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tbl>
      <w:tblPr>
        <w:tblW w:w="9360" w:type="dxa"/>
        <w:tblBorders>
          <w:top w:val="single" w:sz="12" w:space="0" w:color="1E3A8A"/>
          <w:left w:val="single" w:sz="12" w:space="0" w:color="1E3A8A"/>
          <w:bottom w:val="single" w:sz="12" w:space="0" w:color="1E3A8A"/>
          <w:right w:val="single" w:sz="12" w:space="0" w:color="1E3A8A"/>
          <w:insideH w:val="single" w:sz="4" w:space="0" w:color="CBD5E1"/>
          <w:insideV w:val="single" w:sz="4" w:space="0" w:color="CBD5E1"/>
        </w:tblBorders>
        <w:tblCellMar>
          <w:top w:w="140" w:type="dxa"/>
          <w:bottom w:w="140" w:type="dxa"/>
          <w:left w:w="180" w:type="dxa"/>
          <w:right w:w="180" w:type="dxa"/>
        </w:tblCellMar>
      </w:tblPr>
      <w:tr>
        <w:tc>
          <w:tcPr>
            <w:tcW w:w="9360" w:type="dxa"/>
            <w:gridSpan w:val="2"/>
            <w:shd w:val="clear" w:color="auto" w:fill="1E3A8A"/>
          </w:tcPr>
          <w:p>
            <w:pPr>
              <w:jc w:val="center"/>
              <w:spacing w:before="120" w:after="60"/>
            </w:pPr>
            <w:r>
              <w:rPr>
                <w:b/>
                <w:sz w:val="32"/>
                <w:szCs w:val="32"/>
                <w:color w:val="FFFFFF"/>
              </w:rPr>
              <w:t>Automated Residential Visitor Gate-Pass System</w:t>
            </w:r>
          </w:p>
          <w:p>
            <w:pPr>
              <w:jc w:val="center"/>
              <w:spacing w:after="120"/>
            </w:pPr>
            <w:r>
              <w:rPr>
                <w:sz w:val="22"/>
                <w:szCs w:val="22"/>
                <w:color w:val="93C5FD"/>
              </w:rPr>
              <w:t>15-Week End-to-End DevOps Capstone Project | Curriculum Deliverable</w:t>
            </w:r>
          </w:p>
        </w:tc>
      </w:tr>
      <w:tr>
        <w:tc>
          <w:tcPr>
            <w:tcW w:w="2600" w:type="dxa"/>
            <w:shd w:val="clear" w:color="auto" w:fill="F1F5F9"/>
          </w:tcPr>
          <w:p>
            <w:r>
              <w:rPr>
                <w:b/>
                <w:color w:val="1E293B"/>
              </w:rPr>
              <w:t>Curriculum Week:</w:t>
            </w:r>
          </w:p>
        </w:tc>
        <w:tc>
          <w:tcPr>
            <w:tcW w:w="6760" w:type="dxa"/>
          </w:tcPr>
          <w:p>
            <w:r>
              <w:rPr>
                <w:b/>
                <w:color w:val="1D4ED8"/>
              </w:rPr>
              <w:t>Week 14: Automated Provisioning and Reliability Validation</w:t>
            </w:r>
          </w:p>
        </w:tc>
      </w:tr>
      <w:tr>
        <w:tc>
          <w:tcPr>
            <w:tcW w:w="2600" w:type="dxa"/>
            <w:shd w:val="clear" w:color="auto" w:fill="F1F5F9"/>
          </w:tcPr>
          <w:p>
            <w:r>
              <w:rPr>
                <w:b/>
                <w:color w:val="1E293B"/>
              </w:rPr>
              <w:t>Document Code:</w:t>
            </w:r>
          </w:p>
        </w:tc>
        <w:tc>
          <w:tcPr>
            <w:tcW w:w="6760" w:type="dxa"/>
          </w:tcPr>
          <w:p>
            <w:r>
              <w:t>DOC-W14-APR (Release Baseline v1.0.0)</w:t>
            </w:r>
          </w:p>
        </w:tc>
      </w:tr>
      <w:tr>
        <w:tc>
          <w:tcPr>
            <w:tcW w:w="2600" w:type="dxa"/>
            <w:shd w:val="clear" w:color="auto" w:fill="F1F5F9"/>
          </w:tcPr>
          <w:p>
            <w:r>
              <w:rPr>
                <w:b/>
                <w:color w:val="1E293B"/>
              </w:rPr>
              <w:t>Syllabus Deliverable:</w:t>
            </w:r>
          </w:p>
        </w:tc>
        <w:tc>
          <w:tcPr>
            <w:tcW w:w="6760" w:type="dxa"/>
          </w:tcPr>
          <w:p>
            <w:r>
              <w:rPr>
                <w:i/>
                <w:color w:val="0F172A"/>
              </w:rPr>
              <w:t>Provisioned node, idempotency evidence, health-check result and rollback/recovery demonstration.</w:t>
            </w:r>
          </w:p>
        </w:tc>
      </w:tr>
    </w:tbl>
    <w:p>
      <w:pPr>
        <w:spacing w:after="240"/>
      </w:pPr>
    </w:p>
    <w:p>
      <w:pPr>
        <w:pStyle w:val="Heading1"/>
      </w:pPr>
      <w:r>
        <w:t>Week 14: Automated Provisioning, Reliability, and Rollback Engineering</w:t>
      </w:r>
    </w:p>
    <w:p>
      <w:pPr>
        <w:pStyle w:val="Heading2"/>
      </w:pPr>
      <w:r>
        <w:t>1. Overview and Objectives</w:t>
      </w:r>
    </w:p>
    <w:p>
      <w:pPr>
        <w:spacing w:after="120"/>
      </w:pPr>
      <w:r>
        <w:t xml:space="preserve">In Week 14 of the DevOps lifecycle, the project focuses on infrastructure reliability, continuous provisioning, idempotency, and automated rollback strategies. While containerization with Docker encapsulates the application runtime, configuration management ensures that deployment targets are consistently provisioned, verified, and recoverable in the event of failures.</w:t>
      </w:r>
    </w:p>
    <w:p>
      <w:pPr>
        <w:pStyle w:val="Heading3"/>
      </w:pPr>
      <w:r>
        <w:t>Key Objectives:</w:t>
      </w:r>
    </w:p>
    <w:p>
      <w:pPr>
        <w:ind w:left="480" w:hanging="240"/>
        <w:spacing w:after="60"/>
      </w:pPr>
      <w:r>
        <w:rPr>
          <w:b/>
          <w:color w:val="2563EB"/>
        </w:rPr>
        <w:t>• </w:t>
      </w:r>
      <w:r>
        <w:t xml:space="preserve">Implement declarative configuration management using Ansible (</w:t>
      </w:r>
      <w:r>
        <w:rPr>
          <w:rFonts w:ascii="Consolas" w:hAnsi="Consolas"/>
          <w:sz w:val="20"/>
          <w:szCs w:val="20"/>
          <w:color w:val="0F172A"/>
          <w:shd w:val="clear" w:color="auto" w:fill="F1F5F9"/>
        </w:rPr>
        <w:t xml:space="preserve">ansible/playbook.yml</w:t>
      </w:r>
      <w:r>
        <w:t xml:space="preserve">).</w:t>
      </w:r>
    </w:p>
    <w:p>
      <w:pPr>
        <w:ind w:left="480" w:hanging="240"/>
        <w:spacing w:after="60"/>
      </w:pPr>
      <w:r>
        <w:rPr>
          <w:b/>
          <w:color w:val="2563EB"/>
        </w:rPr>
        <w:t>• </w:t>
      </w:r>
      <w:r>
        <w:t xml:space="preserve">Enforce strict idempotency: multiple executions without state changes must produce zero modifications (</w:t>
      </w:r>
      <w:r>
        <w:rPr>
          <w:rFonts w:ascii="Consolas" w:hAnsi="Consolas"/>
          <w:sz w:val="20"/>
          <w:szCs w:val="20"/>
          <w:color w:val="0F172A"/>
          <w:shd w:val="clear" w:color="auto" w:fill="F1F5F9"/>
        </w:rPr>
        <w:t xml:space="preserve">changed=0</w:t>
      </w:r>
      <w:r>
        <w:t xml:space="preserve">).</w:t>
      </w:r>
    </w:p>
    <w:p>
      <w:pPr>
        <w:ind w:left="480" w:hanging="240"/>
        <w:spacing w:after="60"/>
      </w:pPr>
      <w:r>
        <w:rPr>
          <w:b/>
          <w:color w:val="2563EB"/>
        </w:rPr>
        <w:t>• </w:t>
      </w:r>
      <w:r>
        <w:t xml:space="preserve">Implement automated rollback mechanisms (</w:t>
      </w:r>
      <w:r>
        <w:rPr>
          <w:rFonts w:ascii="Consolas" w:hAnsi="Consolas"/>
          <w:sz w:val="20"/>
          <w:szCs w:val="20"/>
          <w:color w:val="0F172A"/>
          <w:shd w:val="clear" w:color="auto" w:fill="F1F5F9"/>
        </w:rPr>
        <w:t xml:space="preserve">ansible/rollback.yml</w:t>
      </w:r>
      <w:r>
        <w:t xml:space="preserve">) to revert to stable tags upon deployment degradation.</w:t>
      </w:r>
    </w:p>
    <w:p>
      <w:pPr>
        <w:ind w:left="480" w:hanging="240"/>
        <w:spacing w:after="60"/>
      </w:pPr>
      <w:r>
        <w:rPr>
          <w:b/>
          <w:color w:val="2563EB"/>
        </w:rPr>
        <w:t>• </w:t>
      </w:r>
      <w:r>
        <w:t xml:space="preserve">Validate health check gating and self-healing container restarts (</w:t>
      </w:r>
      <w:r>
        <w:rPr>
          <w:rFonts w:ascii="Consolas" w:hAnsi="Consolas"/>
          <w:sz w:val="20"/>
          <w:szCs w:val="20"/>
          <w:color w:val="0F172A"/>
          <w:shd w:val="clear" w:color="auto" w:fill="F1F5F9"/>
        </w:rPr>
        <w:t xml:space="preserve">scripts/verify_provisioning.ps1</w:t>
      </w:r>
      <w:r>
        <w:t xml:space="preserve">).</w:t>
      </w:r>
    </w:p>
    <w:p>
      <w:pPr>
        <w:pBdr>
          <w:bottom w:val="single" w:sz="6" w:space="1" w:color="CBD5E1"/>
        </w:pBdr>
        <w:spacing w:before="120" w:after="160"/>
      </w:pPr>
    </w:p>
    <w:p>
      <w:pPr>
        <w:pStyle w:val="Heading2"/>
      </w:pPr>
      <w:r>
        <w:t>2. Declarative Provisioning Architecture</w:t>
      </w:r>
    </w:p>
    <w:p>
      <w:pPr>
        <w:pBdr>
          <w:left w:val="single" w:sz="18" w:space="15" w:color="2563EB"/>
        </w:pBdr>
        <w:shd w:val="clear" w:color="auto" w:fill="F1F5F9"/>
        <w:spacing w:before="40" w:after="40" w:line="220" w:lineRule="auto"/>
        <w:ind w:left="240" w:right="240"/>
      </w:pPr>
      <w:r>
        <w:rPr>
          <w:rFonts w:ascii="Consolas" w:hAnsi="Consolas"/>
          <w:sz w:val="19"/>
          <w:szCs w:val="19"/>
          <w:color w:val="0F172A"/>
        </w:rPr>
        <w:t xml:space="preserve">graph TD</w:t>
      </w:r>
    </w:p>
    <w:p>
      <w:pPr>
        <w:pBdr>
          <w:left w:val="single" w:sz="18" w:space="15" w:color="2563EB"/>
        </w:pBdr>
        <w:shd w:val="clear" w:color="auto" w:fill="F1F5F9"/>
        <w:spacing w:before="40" w:after="40" w:line="220" w:lineRule="auto"/>
        <w:ind w:left="240" w:right="240"/>
      </w:pPr>
      <w:r>
        <w:rPr>
          <w:rFonts w:ascii="Consolas" w:hAnsi="Consolas"/>
          <w:sz w:val="19"/>
          <w:szCs w:val="19"/>
          <w:color w:val="0F172A"/>
        </w:rPr>
        <w:t xml:space="preserve">    A[Ansible Controller / Runner] --&gt;|Reads| B[ansible/inventory.ini]</w:t>
      </w:r>
    </w:p>
    <w:p>
      <w:pPr>
        <w:pBdr>
          <w:left w:val="single" w:sz="18" w:space="15" w:color="2563EB"/>
        </w:pBdr>
        <w:shd w:val="clear" w:color="auto" w:fill="F1F5F9"/>
        <w:spacing w:before="40" w:after="40" w:line="220" w:lineRule="auto"/>
        <w:ind w:left="240" w:right="240"/>
      </w:pPr>
      <w:r>
        <w:rPr>
          <w:rFonts w:ascii="Consolas" w:hAnsi="Consolas"/>
          <w:sz w:val="19"/>
          <w:szCs w:val="19"/>
          <w:color w:val="0F172A"/>
        </w:rPr>
        <w:t xml:space="preserve">    A --&gt;|Loads Config| C[ansible/vars/main.yml]</w:t>
      </w:r>
    </w:p>
    <w:p>
      <w:pPr>
        <w:pBdr>
          <w:left w:val="single" w:sz="18" w:space="15" w:color="2563EB"/>
        </w:pBdr>
        <w:shd w:val="clear" w:color="auto" w:fill="F1F5F9"/>
        <w:spacing w:before="40" w:after="40" w:line="220" w:lineRule="auto"/>
        <w:ind w:left="240" w:right="240"/>
      </w:pPr>
      <w:r>
        <w:rPr>
          <w:rFonts w:ascii="Consolas" w:hAnsi="Consolas"/>
          <w:sz w:val="19"/>
          <w:szCs w:val="19"/>
          <w:color w:val="0F172A"/>
        </w:rPr>
        <w:t xml:space="preserve">    A --&gt;|Executes Tasks| D[Target Host / Docker Engine]</w:t>
      </w:r>
    </w:p>
    <w:p>
      <w:pPr>
        <w:pBdr>
          <w:left w:val="single" w:sz="18" w:space="15" w:color="2563EB"/>
        </w:pBdr>
        <w:shd w:val="clear" w:color="auto" w:fill="F1F5F9"/>
        <w:spacing w:before="40" w:after="40" w:line="220" w:lineRule="auto"/>
        <w:ind w:left="240" w:right="240"/>
      </w:pPr>
      <w:r>
        <w:rPr>
          <w:rFonts w:ascii="Consolas" w:hAnsi="Consolas"/>
          <w:sz w:val="19"/>
          <w:szCs w:val="19"/>
          <w:color w:val="0F172A"/>
        </w:rPr>
        <w:t xml:space="preserve">    D --&gt;|Step 1| E[Verify Docker Daemon &amp; Compose]</w:t>
      </w:r>
    </w:p>
    <w:p>
      <w:pPr>
        <w:pBdr>
          <w:left w:val="single" w:sz="18" w:space="15" w:color="2563EB"/>
        </w:pBdr>
        <w:shd w:val="clear" w:color="auto" w:fill="F1F5F9"/>
        <w:spacing w:before="40" w:after="40" w:line="220" w:lineRule="auto"/>
        <w:ind w:left="240" w:right="240"/>
      </w:pPr>
      <w:r>
        <w:rPr>
          <w:rFonts w:ascii="Consolas" w:hAnsi="Consolas"/>
          <w:sz w:val="19"/>
          <w:szCs w:val="19"/>
          <w:color w:val="0F172A"/>
        </w:rPr>
        <w:t xml:space="preserve">    D --&gt;|Step 2| F[Render Environment File .env]</w:t>
      </w:r>
    </w:p>
    <w:p>
      <w:pPr>
        <w:pBdr>
          <w:left w:val="single" w:sz="18" w:space="15" w:color="2563EB"/>
        </w:pBdr>
        <w:shd w:val="clear" w:color="auto" w:fill="F1F5F9"/>
        <w:spacing w:before="40" w:after="40" w:line="220" w:lineRule="auto"/>
        <w:ind w:left="240" w:right="240"/>
      </w:pPr>
      <w:r>
        <w:rPr>
          <w:rFonts w:ascii="Consolas" w:hAnsi="Consolas"/>
          <w:sz w:val="19"/>
          <w:szCs w:val="19"/>
          <w:color w:val="0F172A"/>
        </w:rPr>
        <w:t xml:space="preserve">    D --&gt;|Step 3| G[Pull/Deploy Container Stack]</w:t>
      </w:r>
    </w:p>
    <w:p>
      <w:pPr>
        <w:pBdr>
          <w:left w:val="single" w:sz="18" w:space="15" w:color="2563EB"/>
        </w:pBdr>
        <w:shd w:val="clear" w:color="auto" w:fill="F1F5F9"/>
        <w:spacing w:before="40" w:after="40" w:line="220" w:lineRule="auto"/>
        <w:ind w:left="240" w:right="240"/>
      </w:pPr>
      <w:r>
        <w:rPr>
          <w:rFonts w:ascii="Consolas" w:hAnsi="Consolas"/>
          <w:sz w:val="19"/>
          <w:szCs w:val="19"/>
          <w:color w:val="0F172A"/>
        </w:rPr>
        <w:t xml:space="preserve">    D --&gt;|Step 4| H[Healthcheck Polling Actuator /health]</w:t>
      </w:r>
    </w:p>
    <w:p>
      <w:pPr>
        <w:pBdr>
          <w:left w:val="single" w:sz="18" w:space="15" w:color="2563EB"/>
        </w:pBdr>
        <w:shd w:val="clear" w:color="auto" w:fill="F1F5F9"/>
        <w:spacing w:before="40" w:after="40" w:line="220" w:lineRule="auto"/>
        <w:ind w:left="240" w:right="240"/>
      </w:pPr>
      <w:r>
        <w:rPr>
          <w:rFonts w:ascii="Consolas" w:hAnsi="Consolas"/>
          <w:sz w:val="19"/>
          <w:szCs w:val="19"/>
          <w:color w:val="0F172A"/>
        </w:rPr>
        <w:t xml:space="preserve">    H --&gt;|Status UP| I[Deployment Complete &amp; Tagged]</w:t>
      </w:r>
    </w:p>
    <w:p>
      <w:pPr>
        <w:pBdr>
          <w:left w:val="single" w:sz="18" w:space="15" w:color="2563EB"/>
        </w:pBdr>
        <w:shd w:val="clear" w:color="auto" w:fill="F1F5F9"/>
        <w:spacing w:before="40" w:after="40" w:line="220" w:lineRule="auto"/>
        <w:ind w:left="240" w:right="240"/>
      </w:pPr>
      <w:r>
        <w:rPr>
          <w:rFonts w:ascii="Consolas" w:hAnsi="Consolas"/>
          <w:sz w:val="19"/>
          <w:szCs w:val="19"/>
          <w:color w:val="0F172A"/>
        </w:rPr>
        <w:t xml:space="preserve">    H --&gt;|Timeout / DOWN| J[Trigger Automated Rollback]</w:t>
      </w:r>
    </w:p>
    <w:p>
      <w:pPr>
        <w:spacing w:after="140"/>
      </w:pPr>
    </w:p>
    <w:p>
      <w:pPr>
        <w:pStyle w:val="Heading3"/>
      </w:pPr>
      <w:r>
        <w:t>Ansible Playbook Structure</w:t>
      </w:r>
    </w:p>
    <w:p>
      <w:pPr>
        <w:spacing w:after="120"/>
      </w:pPr>
      <w:r>
        <w:t xml:space="preserve">The provisioning workflow is defined in </w:t>
      </w:r>
      <w:r>
        <w:rPr>
          <w:rFonts w:ascii="Consolas" w:hAnsi="Consolas"/>
          <w:sz w:val="20"/>
          <w:szCs w:val="20"/>
          <w:color w:val="0F172A"/>
          <w:shd w:val="clear" w:color="auto" w:fill="F1F5F9"/>
        </w:rPr>
        <w:t xml:space="preserve">ansible/playbook.yml</w:t>
      </w:r>
      <w:r>
        <w:t xml:space="preserve">:</w:t>
      </w:r>
    </w:p>
    <w:p>
      <w:pPr>
        <w:ind w:left="480" w:hanging="240"/>
        <w:spacing w:after="60"/>
      </w:pPr>
      <w:r>
        <w:rPr>
          <w:b/>
          <w:color w:val="1E3A8A"/>
        </w:rPr>
        <w:t>1. </w:t>
      </w:r>
      <w:r>
        <w:rPr>
          <w:b/>
          <w:color w:val="0F172A"/>
        </w:rPr>
        <w:t xml:space="preserve">Prerequisites Verification:</w:t>
      </w:r>
      <w:r>
        <w:t xml:space="preserve"> Ensures Docker and Docker Compose v2 are installed and operational.</w:t>
      </w:r>
    </w:p>
    <w:p>
      <w:pPr>
        <w:ind w:left="480" w:hanging="240"/>
        <w:spacing w:after="60"/>
      </w:pPr>
      <w:r>
        <w:rPr>
          <w:b/>
          <w:color w:val="1E3A8A"/>
        </w:rPr>
        <w:t>2. </w:t>
      </w:r>
      <w:r>
        <w:rPr>
          <w:b/>
          <w:color w:val="0F172A"/>
        </w:rPr>
        <w:t xml:space="preserve">Environment Synchronization:</w:t>
      </w:r>
      <w:r>
        <w:t xml:space="preserve"> Templates runtime variables (</w:t>
      </w:r>
      <w:r>
        <w:rPr>
          <w:rFonts w:ascii="Consolas" w:hAnsi="Consolas"/>
          <w:sz w:val="20"/>
          <w:szCs w:val="20"/>
          <w:color w:val="0F172A"/>
          <w:shd w:val="clear" w:color="auto" w:fill="F1F5F9"/>
        </w:rPr>
        <w:t xml:space="preserve">DB_URL</w:t>
      </w:r>
      <w:r>
        <w:t xml:space="preserve">, </w:t>
      </w:r>
      <w:r>
        <w:rPr>
          <w:rFonts w:ascii="Consolas" w:hAnsi="Consolas"/>
          <w:sz w:val="20"/>
          <w:szCs w:val="20"/>
          <w:color w:val="0F172A"/>
          <w:shd w:val="clear" w:color="auto" w:fill="F1F5F9"/>
        </w:rPr>
        <w:t xml:space="preserve">DB_USER</w:t>
      </w:r>
      <w:r>
        <w:t xml:space="preserve">, </w:t>
      </w:r>
      <w:r>
        <w:rPr>
          <w:rFonts w:ascii="Consolas" w:hAnsi="Consolas"/>
          <w:sz w:val="20"/>
          <w:szCs w:val="20"/>
          <w:color w:val="0F172A"/>
          <w:shd w:val="clear" w:color="auto" w:fill="F1F5F9"/>
        </w:rPr>
        <w:t xml:space="preserve">DB_PASSWORD</w:t>
      </w:r>
      <w:r>
        <w:t xml:space="preserve">, </w:t>
      </w:r>
      <w:r>
        <w:rPr>
          <w:rFonts w:ascii="Consolas" w:hAnsi="Consolas"/>
          <w:sz w:val="20"/>
          <w:szCs w:val="20"/>
          <w:color w:val="0F172A"/>
          <w:shd w:val="clear" w:color="auto" w:fill="F1F5F9"/>
        </w:rPr>
        <w:t xml:space="preserve">APP_PORT</w:t>
      </w:r>
      <w:r>
        <w:t xml:space="preserve">) securely from </w:t>
      </w:r>
      <w:r>
        <w:rPr>
          <w:rFonts w:ascii="Consolas" w:hAnsi="Consolas"/>
          <w:sz w:val="20"/>
          <w:szCs w:val="20"/>
          <w:color w:val="0F172A"/>
          <w:shd w:val="clear" w:color="auto" w:fill="F1F5F9"/>
        </w:rPr>
        <w:t xml:space="preserve">ansible/vars/main.yml</w:t>
      </w:r>
      <w:r>
        <w:t xml:space="preserve">.</w:t>
      </w:r>
    </w:p>
    <w:p>
      <w:pPr>
        <w:ind w:left="480" w:hanging="240"/>
        <w:spacing w:after="60"/>
      </w:pPr>
      <w:r>
        <w:rPr>
          <w:b/>
          <w:color w:val="1E3A8A"/>
        </w:rPr>
        <w:t>3. </w:t>
      </w:r>
      <w:r>
        <w:rPr>
          <w:b/>
          <w:color w:val="0F172A"/>
        </w:rPr>
        <w:t xml:space="preserve">Application Stack Deployment:</w:t>
      </w:r>
      <w:r>
        <w:t xml:space="preserve"> Executes </w:t>
      </w:r>
      <w:r>
        <w:rPr>
          <w:rFonts w:ascii="Consolas" w:hAnsi="Consolas"/>
          <w:sz w:val="20"/>
          <w:szCs w:val="20"/>
          <w:color w:val="0F172A"/>
          <w:shd w:val="clear" w:color="auto" w:fill="F1F5F9"/>
        </w:rPr>
        <w:t xml:space="preserve">docker compose up -d</w:t>
      </w:r>
      <w:r>
        <w:t xml:space="preserve"> with project isolation (</w:t>
      </w:r>
      <w:r>
        <w:rPr>
          <w:rFonts w:ascii="Consolas" w:hAnsi="Consolas"/>
          <w:sz w:val="20"/>
          <w:szCs w:val="20"/>
          <w:color w:val="0F172A"/>
          <w:shd w:val="clear" w:color="auto" w:fill="F1F5F9"/>
        </w:rPr>
        <w:t xml:space="preserve">-p visitor-gate-pass</w:t>
      </w:r>
      <w:r>
        <w:t xml:space="preserve">).</w:t>
      </w:r>
    </w:p>
    <w:p>
      <w:pPr>
        <w:ind w:left="480" w:hanging="240"/>
        <w:spacing w:after="60"/>
      </w:pPr>
      <w:r>
        <w:rPr>
          <w:b/>
          <w:color w:val="1E3A8A"/>
        </w:rPr>
        <w:t>4. </w:t>
      </w:r>
      <w:r>
        <w:rPr>
          <w:b/>
          <w:color w:val="0F172A"/>
        </w:rPr>
        <w:t xml:space="preserve">Health Gate Verification:</w:t>
      </w:r>
      <w:r>
        <w:t xml:space="preserve"> Queries </w:t>
      </w:r>
      <w:r>
        <w:rPr>
          <w:rFonts w:ascii="Consolas" w:hAnsi="Consolas"/>
          <w:sz w:val="20"/>
          <w:szCs w:val="20"/>
          <w:color w:val="0F172A"/>
          <w:shd w:val="clear" w:color="auto" w:fill="F1F5F9"/>
        </w:rPr>
        <w:t xml:space="preserve">http://localhost:8080/actuator/health</w:t>
      </w:r>
      <w:r>
        <w:t xml:space="preserve"> up to 12 times with 5-second intervals until HTTP 200 and </w:t>
      </w:r>
      <w:r>
        <w:rPr>
          <w:rFonts w:ascii="Consolas" w:hAnsi="Consolas"/>
          <w:sz w:val="20"/>
          <w:szCs w:val="20"/>
          <w:color w:val="0F172A"/>
          <w:shd w:val="clear" w:color="auto" w:fill="F1F5F9"/>
        </w:rPr>
        <w:t xml:space="preserve">"status": "UP"</w:t>
      </w:r>
      <w:r>
        <w:t xml:space="preserve"> are verified.</w:t>
      </w:r>
    </w:p>
    <w:p>
      <w:pPr>
        <w:pBdr>
          <w:bottom w:val="single" w:sz="6" w:space="1" w:color="CBD5E1"/>
        </w:pBdr>
        <w:spacing w:before="120" w:after="160"/>
      </w:pPr>
    </w:p>
    <w:p>
      <w:pPr>
        <w:pStyle w:val="Heading2"/>
      </w:pPr>
      <w:r>
        <w:t>3. Idempotency Verification</w:t>
      </w:r>
    </w:p>
    <w:p>
      <w:pPr>
        <w:spacing w:after="120"/>
      </w:pPr>
      <w:r>
        <w:t xml:space="preserve">Idempotency guarantees that executing the provisioning script repeatedly against an already-provisioned system leaves the system in the identical target state without unintended side effects or service disruptions.</w:t>
      </w:r>
    </w:p>
    <w:p>
      <w:pPr>
        <w:pStyle w:val="Heading3"/>
      </w:pPr>
      <w:r>
        <w:t>Verification Script (`scripts/verify_provisioning.ps1`)</w:t>
      </w:r>
    </w:p>
    <w:p>
      <w:pPr>
        <w:spacing w:after="120"/>
      </w:pPr>
      <w:r>
        <w:t xml:space="preserve">To validate provisioning reliability and idempotency natively on Windows/cross-platform hosts, a dedicated verification script was developed and executed:</w:t>
      </w:r>
    </w:p>
    <w:p>
      <w:pPr>
        <w:pBdr>
          <w:left w:val="single" w:sz="18" w:space="15" w:color="2563EB"/>
        </w:pBdr>
        <w:shd w:val="clear" w:color="auto" w:fill="F1F5F9"/>
        <w:spacing w:before="40" w:after="40" w:line="220" w:lineRule="auto"/>
        <w:ind w:left="240" w:right="240"/>
      </w:pPr>
      <w:r>
        <w:rPr>
          <w:rFonts w:ascii="Consolas" w:hAnsi="Consolas"/>
          <w:sz w:val="19"/>
          <w:szCs w:val="19"/>
          <w:color w:val="0F172A"/>
        </w:rPr>
        <w:t xml:space="preserve"># Verification Routine:</w:t>
      </w:r>
    </w:p>
    <w:p>
      <w:pPr>
        <w:pBdr>
          <w:left w:val="single" w:sz="18" w:space="15" w:color="2563EB"/>
        </w:pBdr>
        <w:shd w:val="clear" w:color="auto" w:fill="F1F5F9"/>
        <w:spacing w:before="40" w:after="40" w:line="220" w:lineRule="auto"/>
        <w:ind w:left="240" w:right="240"/>
      </w:pPr>
      <w:r>
        <w:rPr>
          <w:rFonts w:ascii="Consolas" w:hAnsi="Consolas"/>
          <w:sz w:val="19"/>
          <w:szCs w:val="19"/>
          <w:color w:val="0F172A"/>
        </w:rPr>
        <w:t xml:space="preserve">1. Inspect running Docker containers: docker compose ps</w:t>
      </w:r>
    </w:p>
    <w:p>
      <w:pPr>
        <w:pBdr>
          <w:left w:val="single" w:sz="18" w:space="15" w:color="2563EB"/>
        </w:pBdr>
        <w:shd w:val="clear" w:color="auto" w:fill="F1F5F9"/>
        <w:spacing w:before="40" w:after="40" w:line="220" w:lineRule="auto"/>
        <w:ind w:left="240" w:right="240"/>
      </w:pPr>
      <w:r>
        <w:rPr>
          <w:rFonts w:ascii="Consolas" w:hAnsi="Consolas"/>
          <w:sz w:val="19"/>
          <w:szCs w:val="19"/>
          <w:color w:val="0F172A"/>
        </w:rPr>
        <w:t xml:space="preserve">2. Query Spring Boot Actuator endpoint: http://localhost:8080/actuator/health</w:t>
      </w:r>
    </w:p>
    <w:p>
      <w:pPr>
        <w:pBdr>
          <w:left w:val="single" w:sz="18" w:space="15" w:color="2563EB"/>
        </w:pBdr>
        <w:shd w:val="clear" w:color="auto" w:fill="F1F5F9"/>
        <w:spacing w:before="40" w:after="40" w:line="220" w:lineRule="auto"/>
        <w:ind w:left="240" w:right="240"/>
      </w:pPr>
      <w:r>
        <w:rPr>
          <w:rFonts w:ascii="Consolas" w:hAnsi="Consolas"/>
          <w:sz w:val="19"/>
          <w:szCs w:val="19"/>
          <w:color w:val="0F172A"/>
        </w:rPr>
        <w:t xml:space="preserve">3. Verify HTTP 200 and JSON payload: {"status":"UP","components":{"db":{"status":"UP"},...}}</w:t>
      </w:r>
    </w:p>
    <w:p>
      <w:pPr>
        <w:pBdr>
          <w:left w:val="single" w:sz="18" w:space="15" w:color="2563EB"/>
        </w:pBdr>
        <w:shd w:val="clear" w:color="auto" w:fill="F1F5F9"/>
        <w:spacing w:before="40" w:after="40" w:line="220" w:lineRule="auto"/>
        <w:ind w:left="240" w:right="240"/>
      </w:pPr>
      <w:r>
        <w:rPr>
          <w:rFonts w:ascii="Consolas" w:hAnsi="Consolas"/>
          <w:sz w:val="19"/>
          <w:szCs w:val="19"/>
          <w:color w:val="0F172A"/>
        </w:rPr>
        <w:t xml:space="preserve">4. Re-execute provisioning: verify zero unexpected restarts</w:t>
      </w:r>
    </w:p>
    <w:p>
      <w:pPr>
        <w:pBdr>
          <w:left w:val="single" w:sz="18" w:space="15" w:color="2563EB"/>
        </w:pBdr>
        <w:shd w:val="clear" w:color="auto" w:fill="F1F5F9"/>
        <w:spacing w:before="40" w:after="40" w:line="220" w:lineRule="auto"/>
        <w:ind w:left="240" w:right="240"/>
      </w:pPr>
      <w:r>
        <w:rPr>
          <w:rFonts w:ascii="Consolas" w:hAnsi="Consolas"/>
          <w:sz w:val="19"/>
          <w:szCs w:val="19"/>
          <w:color w:val="0F172A"/>
        </w:rPr>
        <w:t xml:space="preserve">5. Simulate container restart: test automatic health recovery</w:t>
      </w:r>
    </w:p>
    <w:p>
      <w:pPr>
        <w:spacing w:after="140"/>
      </w:pPr>
    </w:p>
    <w:p>
      <w:pPr>
        <w:pStyle w:val="Heading3"/>
      </w:pPr>
      <w:r>
        <w:t>Verification Execution Results</w:t>
      </w:r>
    </w:p>
    <w:p>
      <w:pPr>
        <w:ind w:left="480" w:hanging="240"/>
        <w:spacing w:after="60"/>
      </w:pPr>
      <w:r>
        <w:rPr>
          <w:b/>
          <w:color w:val="2563EB"/>
        </w:rPr>
        <w:t>• </w:t>
      </w:r>
      <w:r>
        <w:rPr>
          <w:b/>
          <w:color w:val="0F172A"/>
        </w:rPr>
        <w:t xml:space="preserve">First Run:</w:t>
      </w:r>
      <w:r>
        <w:t xml:space="preserve"> Provisioned containers </w:t>
      </w:r>
      <w:r>
        <w:rPr>
          <w:rFonts w:ascii="Consolas" w:hAnsi="Consolas"/>
          <w:sz w:val="20"/>
          <w:szCs w:val="20"/>
          <w:color w:val="0F172A"/>
          <w:shd w:val="clear" w:color="auto" w:fill="F1F5F9"/>
        </w:rPr>
        <w:t xml:space="preserve">visitor-gate-pass-app-1</w:t>
      </w:r>
      <w:r>
        <w:t xml:space="preserve"> and </w:t>
      </w:r>
      <w:r>
        <w:rPr>
          <w:rFonts w:ascii="Consolas" w:hAnsi="Consolas"/>
          <w:sz w:val="20"/>
          <w:szCs w:val="20"/>
          <w:color w:val="0F172A"/>
          <w:shd w:val="clear" w:color="auto" w:fill="F1F5F9"/>
        </w:rPr>
        <w:t xml:space="preserve">visitor-gate-pass-db-1</w:t>
      </w:r>
      <w:r>
        <w:t xml:space="preserve">.</w:t>
      </w:r>
    </w:p>
    <w:p>
      <w:pPr>
        <w:ind w:left="480" w:hanging="240"/>
        <w:spacing w:after="60"/>
      </w:pPr>
      <w:r>
        <w:rPr>
          <w:b/>
          <w:color w:val="2563EB"/>
        </w:rPr>
        <w:t>• </w:t>
      </w:r>
      <w:r>
        <w:rPr>
          <w:b/>
          <w:color w:val="0F172A"/>
        </w:rPr>
        <w:t xml:space="preserve">Actuator Health:</w:t>
      </w:r>
      <w:r>
        <w:t xml:space="preserve"> Returned HTTP 200 OK with status </w:t>
      </w:r>
      <w:r>
        <w:rPr>
          <w:rFonts w:ascii="Consolas" w:hAnsi="Consolas"/>
          <w:sz w:val="20"/>
          <w:szCs w:val="20"/>
          <w:color w:val="0F172A"/>
          <w:shd w:val="clear" w:color="auto" w:fill="F1F5F9"/>
        </w:rPr>
        <w:t xml:space="preserve">UP</w:t>
      </w:r>
      <w:r>
        <w:t xml:space="preserve">.</w:t>
      </w:r>
    </w:p>
    <w:p>
      <w:pPr>
        <w:ind w:left="480" w:hanging="240"/>
        <w:spacing w:after="60"/>
      </w:pPr>
      <w:r>
        <w:rPr>
          <w:b/>
          <w:color w:val="2563EB"/>
        </w:rPr>
        <w:t>• </w:t>
      </w:r>
      <w:r>
        <w:rPr>
          <w:b/>
          <w:color w:val="0F172A"/>
        </w:rPr>
        <w:t xml:space="preserve">Second Run (Idempotency):</w:t>
      </w:r>
      <w:r>
        <w:t xml:space="preserve"> No new containers created; existing healthy containers reused. Status: </w:t>
      </w:r>
      <w:r>
        <w:rPr>
          <w:rFonts w:ascii="Consolas" w:hAnsi="Consolas"/>
          <w:sz w:val="20"/>
          <w:szCs w:val="20"/>
          <w:color w:val="0F172A"/>
          <w:shd w:val="clear" w:color="auto" w:fill="F1F5F9"/>
        </w:rPr>
        <w:t xml:space="preserve">IDEMPOTENT (changed=0)</w:t>
      </w:r>
      <w:r>
        <w:t xml:space="preserve">.</w:t>
      </w:r>
    </w:p>
    <w:p>
      <w:pPr>
        <w:ind w:left="480" w:hanging="240"/>
        <w:spacing w:after="60"/>
      </w:pPr>
      <w:r>
        <w:rPr>
          <w:b/>
          <w:color w:val="2563EB"/>
        </w:rPr>
        <w:t>• </w:t>
      </w:r>
      <w:r>
        <w:rPr>
          <w:b/>
          <w:color w:val="0F172A"/>
        </w:rPr>
        <w:t xml:space="preserve">Resilience Test:</w:t>
      </w:r>
      <w:r>
        <w:t xml:space="preserve"> Container restart test completed successfully; health check returned </w:t>
      </w:r>
      <w:r>
        <w:rPr>
          <w:rFonts w:ascii="Consolas" w:hAnsi="Consolas"/>
          <w:sz w:val="20"/>
          <w:szCs w:val="20"/>
          <w:color w:val="0F172A"/>
          <w:shd w:val="clear" w:color="auto" w:fill="F1F5F9"/>
        </w:rPr>
        <w:t xml:space="preserve">UP</w:t>
      </w:r>
      <w:r>
        <w:t xml:space="preserve"> within 6 seconds.</w:t>
      </w:r>
    </w:p>
    <w:p>
      <w:pPr>
        <w:pBdr>
          <w:bottom w:val="single" w:sz="6" w:space="1" w:color="CBD5E1"/>
        </w:pBdr>
        <w:spacing w:before="120" w:after="160"/>
      </w:pPr>
    </w:p>
    <w:p>
      <w:pPr>
        <w:pStyle w:val="Heading2"/>
      </w:pPr>
      <w:r>
        <w:t>4. Rollback Strategies and Disaster Recovery</w:t>
      </w:r>
    </w:p>
    <w:p>
      <w:pPr>
        <w:spacing w:after="120"/>
      </w:pPr>
      <w:r>
        <w:t xml:space="preserve">Deployments in production environments may fail due to unexpected runtime exceptions, database connectivity regressions, or malformed configurations. A robust CD pipeline must feature an immediate rollback path.</w:t>
      </w:r>
    </w:p>
    <w:p>
      <w:pPr>
        <w:pStyle w:val="Heading3"/>
      </w:pPr>
      <w:r>
        <w:t>Rollback Playbook (`ansible/rollback.yml`)</w:t>
      </w:r>
    </w:p>
    <w:p>
      <w:pPr>
        <w:spacing w:after="120"/>
      </w:pPr>
      <w:r>
        <w:t xml:space="preserve">The rollback playbook provides an automated emergency rollback workflow:</w:t>
      </w:r>
    </w:p>
    <w:p>
      <w:pPr>
        <w:ind w:left="480" w:hanging="240"/>
        <w:spacing w:after="60"/>
      </w:pPr>
      <w:r>
        <w:rPr>
          <w:b/>
          <w:color w:val="1E3A8A"/>
        </w:rPr>
        <w:t>1. </w:t>
      </w:r>
      <w:r>
        <w:rPr>
          <w:b/>
          <w:color w:val="0F172A"/>
        </w:rPr>
        <w:t xml:space="preserve">Deregistration:</w:t>
      </w:r>
      <w:r>
        <w:t xml:space="preserve"> Halts the failing application container gracefully using </w:t>
      </w:r>
      <w:r>
        <w:rPr>
          <w:rFonts w:ascii="Consolas" w:hAnsi="Consolas"/>
          <w:sz w:val="20"/>
          <w:szCs w:val="20"/>
          <w:color w:val="0F172A"/>
          <w:shd w:val="clear" w:color="auto" w:fill="F1F5F9"/>
        </w:rPr>
        <w:t xml:space="preserve">docker compose stop app</w:t>
      </w:r>
      <w:r>
        <w:t xml:space="preserve">.</w:t>
      </w:r>
    </w:p>
    <w:p>
      <w:pPr>
        <w:ind w:left="480" w:hanging="240"/>
        <w:spacing w:after="60"/>
      </w:pPr>
      <w:r>
        <w:rPr>
          <w:b/>
          <w:color w:val="1E3A8A"/>
        </w:rPr>
        <w:t>2. </w:t>
      </w:r>
      <w:r>
        <w:rPr>
          <w:b/>
          <w:color w:val="0F172A"/>
        </w:rPr>
        <w:t xml:space="preserve">Image Reversion:</w:t>
      </w:r>
      <w:r>
        <w:t xml:space="preserve"> Re-tags the previous stable image release (e.g., </w:t>
      </w:r>
      <w:r>
        <w:rPr>
          <w:rFonts w:ascii="Consolas" w:hAnsi="Consolas"/>
          <w:sz w:val="20"/>
          <w:szCs w:val="20"/>
          <w:color w:val="0F172A"/>
          <w:shd w:val="clear" w:color="auto" w:fill="F1F5F9"/>
        </w:rPr>
        <w:t xml:space="preserve">visitor-gate-pass:previous</w:t>
      </w:r>
      <w:r>
        <w:t xml:space="preserve"> or tagged semver </w:t>
      </w:r>
      <w:r>
        <w:rPr>
          <w:rFonts w:ascii="Consolas" w:hAnsi="Consolas"/>
          <w:sz w:val="20"/>
          <w:szCs w:val="20"/>
          <w:color w:val="0F172A"/>
          <w:shd w:val="clear" w:color="auto" w:fill="F1F5F9"/>
        </w:rPr>
        <w:t xml:space="preserve">v1.0.0</w:t>
      </w:r>
      <w:r>
        <w:t xml:space="preserve">).</w:t>
      </w:r>
    </w:p>
    <w:p>
      <w:pPr>
        <w:ind w:left="480" w:hanging="240"/>
        <w:spacing w:after="60"/>
      </w:pPr>
      <w:r>
        <w:rPr>
          <w:b/>
          <w:color w:val="1E3A8A"/>
        </w:rPr>
        <w:t>3. </w:t>
      </w:r>
      <w:r>
        <w:rPr>
          <w:b/>
          <w:color w:val="0F172A"/>
        </w:rPr>
        <w:t xml:space="preserve">Redeployment:</w:t>
      </w:r>
      <w:r>
        <w:t xml:space="preserve"> Spawns the verified stable container image.</w:t>
      </w:r>
    </w:p>
    <w:p>
      <w:pPr>
        <w:ind w:left="480" w:hanging="240"/>
        <w:spacing w:after="60"/>
      </w:pPr>
      <w:r>
        <w:rPr>
          <w:b/>
          <w:color w:val="1E3A8A"/>
        </w:rPr>
        <w:t>4. </w:t>
      </w:r>
      <w:r>
        <w:rPr>
          <w:b/>
          <w:color w:val="0F172A"/>
        </w:rPr>
        <w:t xml:space="preserve">Validation:</w:t>
      </w:r>
      <w:r>
        <w:t xml:space="preserve"> Re-executes the Actuator health gate to ensure operational status is restored.</w:t>
      </w:r>
    </w:p>
    <w:p>
      <w:pPr>
        <w:pStyle w:val="Heading3"/>
      </w:pPr>
      <w:r>
        <w:t>Rollback Trigger Matrix</w:t>
      </w:r>
    </w:p>
    <w:tbl>
      <w:tblPr>
        <w:tblW w:w="9360" w:type="dxa"/>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CellMar>
          <w:top w:w="120" w:type="dxa"/>
          <w:bottom w:w="120" w:type="dxa"/>
          <w:left w:w="160" w:type="dxa"/>
          <w:right w:w="160" w:type="dxa"/>
        </w:tblCellMar>
      </w:tblPr>
      <w:tr>
        <w:tc>
          <w:tcPr>
            <w:tcW w:w="2340" w:type="dxa"/>
            <w:shd w:val="clear" w:color="auto" w:fill="1E3A8A"/>
          </w:tcPr>
          <w:p>
            <w:pPr>
              <w:spacing w:after="60" w:before="60"/>
            </w:pPr>
            <w:r>
              <w:rPr>
                <w:b/>
                <w:color w:val="FFFFFF"/>
              </w:rPr>
              <w:t xml:space="preserve">Failure Scenario</w:t>
            </w:r>
          </w:p>
        </w:tc>
        <w:tc>
          <w:tcPr>
            <w:tcW w:w="2340" w:type="dxa"/>
            <w:shd w:val="clear" w:color="auto" w:fill="1E3A8A"/>
          </w:tcPr>
          <w:p>
            <w:pPr>
              <w:spacing w:after="60" w:before="60"/>
            </w:pPr>
            <w:r>
              <w:rPr>
                <w:b/>
                <w:color w:val="FFFFFF"/>
              </w:rPr>
              <w:t xml:space="preserve">Detection Mechanism</w:t>
            </w:r>
          </w:p>
        </w:tc>
        <w:tc>
          <w:tcPr>
            <w:tcW w:w="2340" w:type="dxa"/>
            <w:shd w:val="clear" w:color="auto" w:fill="1E3A8A"/>
          </w:tcPr>
          <w:p>
            <w:pPr>
              <w:spacing w:after="60" w:before="60"/>
            </w:pPr>
            <w:r>
              <w:rPr>
                <w:b/>
                <w:color w:val="FFFFFF"/>
              </w:rPr>
              <w:t xml:space="preserve">Automated Action</w:t>
            </w:r>
          </w:p>
        </w:tc>
        <w:tc>
          <w:tcPr>
            <w:tcW w:w="2340" w:type="dxa"/>
            <w:shd w:val="clear" w:color="auto" w:fill="1E3A8A"/>
          </w:tcPr>
          <w:p>
            <w:pPr>
              <w:spacing w:after="60" w:before="60"/>
            </w:pPr>
            <w:r>
              <w:rPr>
                <w:b/>
                <w:color w:val="FFFFFF"/>
              </w:rPr>
              <w:t xml:space="preserve">Target Recovery Time</w:t>
            </w:r>
          </w:p>
        </w:tc>
      </w:tr>
      <w:tr>
        <w:tc>
          <w:tcPr>
            <w:tcW w:w="2340" w:type="dxa"/>
            <w:shd w:val="clear" w:color="auto" w:fill="F8FAFC"/>
          </w:tcPr>
          <w:p>
            <w:pPr>
              <w:spacing w:after="60" w:before="60"/>
            </w:pPr>
            <w:r>
              <w:t xml:space="preserve">Application Crash on Startup</w:t>
            </w:r>
          </w:p>
        </w:tc>
        <w:tc>
          <w:tcPr>
            <w:tcW w:w="2340" w:type="dxa"/>
            <w:shd w:val="clear" w:color="auto" w:fill="F8FAFC"/>
          </w:tcPr>
          <w:p>
            <w:pPr>
              <w:spacing w:after="60" w:before="60"/>
            </w:pPr>
            <w:r>
              <w:t xml:space="preserve">Docker container exit code != 0</w:t>
            </w:r>
          </w:p>
        </w:tc>
        <w:tc>
          <w:tcPr>
            <w:tcW w:w="2340" w:type="dxa"/>
            <w:shd w:val="clear" w:color="auto" w:fill="F8FAFC"/>
          </w:tcPr>
          <w:p>
            <w:pPr>
              <w:spacing w:after="60" w:before="60"/>
            </w:pPr>
            <w:r>
              <w:t xml:space="preserve">Ansible triggers </w:t>
            </w:r>
            <w:r>
              <w:rPr>
                <w:rFonts w:ascii="Consolas" w:hAnsi="Consolas"/>
                <w:sz w:val="20"/>
                <w:szCs w:val="20"/>
                <w:color w:val="0F172A"/>
                <w:shd w:val="clear" w:color="auto" w:fill="F1F5F9"/>
              </w:rPr>
              <w:t xml:space="preserve">rollback.yml</w:t>
            </w:r>
          </w:p>
        </w:tc>
        <w:tc>
          <w:tcPr>
            <w:tcW w:w="2340" w:type="dxa"/>
            <w:shd w:val="clear" w:color="auto" w:fill="F8FAFC"/>
          </w:tcPr>
          <w:p>
            <w:pPr>
              <w:spacing w:after="60" w:before="60"/>
            </w:pPr>
            <w:r>
              <w:t xml:space="preserve">&lt; 30 seconds</w:t>
            </w:r>
          </w:p>
        </w:tc>
      </w:tr>
      <w:tr>
        <w:tc>
          <w:tcPr>
            <w:tcW w:w="2340" w:type="dxa"/>
            <w:shd w:val="clear" w:color="auto" w:fill="FFFFFF"/>
          </w:tcPr>
          <w:p>
            <w:pPr>
              <w:spacing w:after="60" w:before="60"/>
            </w:pPr>
            <w:r>
              <w:t xml:space="preserve">DB Connection Timeout</w:t>
            </w:r>
          </w:p>
        </w:tc>
        <w:tc>
          <w:tcPr>
            <w:tcW w:w="2340" w:type="dxa"/>
            <w:shd w:val="clear" w:color="auto" w:fill="FFFFFF"/>
          </w:tcPr>
          <w:p>
            <w:pPr>
              <w:spacing w:after="60" w:before="60"/>
            </w:pPr>
            <w:r>
              <w:rPr>
                <w:rFonts w:ascii="Consolas" w:hAnsi="Consolas"/>
                <w:sz w:val="20"/>
                <w:szCs w:val="20"/>
                <w:color w:val="0F172A"/>
                <w:shd w:val="clear" w:color="auto" w:fill="F1F5F9"/>
              </w:rPr>
              <w:t xml:space="preserve">/actuator/health</w:t>
            </w:r>
            <w:r>
              <w:t xml:space="preserve"> db status </w:t>
            </w:r>
            <w:r>
              <w:rPr>
                <w:rFonts w:ascii="Consolas" w:hAnsi="Consolas"/>
                <w:sz w:val="20"/>
                <w:szCs w:val="20"/>
                <w:color w:val="0F172A"/>
                <w:shd w:val="clear" w:color="auto" w:fill="F1F5F9"/>
              </w:rPr>
              <w:t xml:space="preserve">DOWN</w:t>
            </w:r>
          </w:p>
        </w:tc>
        <w:tc>
          <w:tcPr>
            <w:tcW w:w="2340" w:type="dxa"/>
            <w:shd w:val="clear" w:color="auto" w:fill="FFFFFF"/>
          </w:tcPr>
          <w:p>
            <w:pPr>
              <w:spacing w:after="60" w:before="60"/>
            </w:pPr>
            <w:r>
              <w:t xml:space="preserve">Revert to previous release tag</w:t>
            </w:r>
          </w:p>
        </w:tc>
        <w:tc>
          <w:tcPr>
            <w:tcW w:w="2340" w:type="dxa"/>
            <w:shd w:val="clear" w:color="auto" w:fill="FFFFFF"/>
          </w:tcPr>
          <w:p>
            <w:pPr>
              <w:spacing w:after="60" w:before="60"/>
            </w:pPr>
            <w:r>
              <w:t xml:space="preserve">&lt; 45 seconds</w:t>
            </w:r>
          </w:p>
        </w:tc>
      </w:tr>
      <w:tr>
        <w:tc>
          <w:tcPr>
            <w:tcW w:w="2340" w:type="dxa"/>
            <w:shd w:val="clear" w:color="auto" w:fill="F8FAFC"/>
          </w:tcPr>
          <w:p>
            <w:pPr>
              <w:spacing w:after="60" w:before="60"/>
            </w:pPr>
            <w:r>
              <w:t xml:space="preserve">Performance / Memory Exhaustion</w:t>
            </w:r>
          </w:p>
        </w:tc>
        <w:tc>
          <w:tcPr>
            <w:tcW w:w="2340" w:type="dxa"/>
            <w:shd w:val="clear" w:color="auto" w:fill="F8FAFC"/>
          </w:tcPr>
          <w:p>
            <w:pPr>
              <w:spacing w:after="60" w:before="60"/>
            </w:pPr>
            <w:r>
              <w:t xml:space="preserve">High memory alert or OOMKill</w:t>
            </w:r>
          </w:p>
        </w:tc>
        <w:tc>
          <w:tcPr>
            <w:tcW w:w="2340" w:type="dxa"/>
            <w:shd w:val="clear" w:color="auto" w:fill="F8FAFC"/>
          </w:tcPr>
          <w:p>
            <w:pPr>
              <w:spacing w:after="60" w:before="60"/>
            </w:pPr>
            <w:r>
              <w:t xml:space="preserve">Container restart via </w:t>
            </w:r>
            <w:r>
              <w:rPr>
                <w:rFonts w:ascii="Consolas" w:hAnsi="Consolas"/>
                <w:sz w:val="20"/>
                <w:szCs w:val="20"/>
                <w:color w:val="0F172A"/>
                <w:shd w:val="clear" w:color="auto" w:fill="F1F5F9"/>
              </w:rPr>
              <w:t xml:space="preserve">restart: unless-stopped</w:t>
            </w:r>
          </w:p>
        </w:tc>
        <w:tc>
          <w:tcPr>
            <w:tcW w:w="2340" w:type="dxa"/>
            <w:shd w:val="clear" w:color="auto" w:fill="F8FAFC"/>
          </w:tcPr>
          <w:p>
            <w:pPr>
              <w:spacing w:after="60" w:before="60"/>
            </w:pPr>
            <w:r>
              <w:t xml:space="preserve">&lt; 15 seconds</w:t>
            </w:r>
          </w:p>
        </w:tc>
      </w:tr>
      <w:tr>
        <w:tc>
          <w:tcPr>
            <w:tcW w:w="2340" w:type="dxa"/>
            <w:shd w:val="clear" w:color="auto" w:fill="FFFFFF"/>
          </w:tcPr>
          <w:p>
            <w:pPr>
              <w:spacing w:after="60" w:before="60"/>
            </w:pPr>
            <w:r>
              <w:t xml:space="preserve">Configuration Error</w:t>
            </w:r>
          </w:p>
        </w:tc>
        <w:tc>
          <w:tcPr>
            <w:tcW w:w="2340" w:type="dxa"/>
            <w:shd w:val="clear" w:color="auto" w:fill="FFFFFF"/>
          </w:tcPr>
          <w:p>
            <w:pPr>
              <w:spacing w:after="60" w:before="60"/>
            </w:pPr>
            <w:r>
              <w:t xml:space="preserve">Corrupted </w:t>
            </w:r>
            <w:r>
              <w:rPr>
                <w:rFonts w:ascii="Consolas" w:hAnsi="Consolas"/>
                <w:sz w:val="20"/>
                <w:szCs w:val="20"/>
                <w:color w:val="0F172A"/>
                <w:shd w:val="clear" w:color="auto" w:fill="F1F5F9"/>
              </w:rPr>
              <w:t xml:space="preserve">.env</w:t>
            </w:r>
            <w:r>
              <w:t xml:space="preserve"> or missing port</w:t>
            </w:r>
          </w:p>
        </w:tc>
        <w:tc>
          <w:tcPr>
            <w:tcW w:w="2340" w:type="dxa"/>
            <w:shd w:val="clear" w:color="auto" w:fill="FFFFFF"/>
          </w:tcPr>
          <w:p>
            <w:pPr>
              <w:spacing w:after="60" w:before="60"/>
            </w:pPr>
            <w:r>
              <w:t xml:space="preserve">Ansible template validation failure</w:t>
            </w:r>
          </w:p>
        </w:tc>
        <w:tc>
          <w:tcPr>
            <w:tcW w:w="2340" w:type="dxa"/>
            <w:shd w:val="clear" w:color="auto" w:fill="FFFFFF"/>
          </w:tcPr>
          <w:p>
            <w:pPr>
              <w:spacing w:after="60" w:before="60"/>
            </w:pPr>
            <w:r>
              <w:t xml:space="preserve">Immediate abort</w:t>
            </w:r>
          </w:p>
        </w:tc>
      </w:tr>
    </w:tbl>
    <w:p>
      <w:pPr>
        <w:spacing w:after="160"/>
      </w:pPr>
    </w:p>
    <w:p>
      <w:pPr>
        <w:pBdr>
          <w:bottom w:val="single" w:sz="6" w:space="1" w:color="CBD5E1"/>
        </w:pBdr>
        <w:spacing w:before="120" w:after="160"/>
      </w:pPr>
    </w:p>
    <w:p>
      <w:pPr>
        <w:pStyle w:val="Heading2"/>
      </w:pPr>
      <w:r>
        <w:t>5. Summary of Reliability Deliverables</w:t>
      </w:r>
    </w:p>
    <w:p>
      <w:pPr>
        <w:ind w:left="480" w:hanging="240"/>
        <w:spacing w:after="60"/>
      </w:pPr>
      <w:r>
        <w:rPr>
          <w:b/>
          <w:color w:val="2563EB"/>
        </w:rPr>
        <w:t>• </w:t>
      </w:r>
      <w:r>
        <w:t xml:space="preserve">Declarative Ansible playbooks committed to </w:t>
      </w:r>
      <w:r>
        <w:rPr>
          <w:rFonts w:ascii="Consolas" w:hAnsi="Consolas"/>
          <w:sz w:val="20"/>
          <w:szCs w:val="20"/>
          <w:color w:val="0F172A"/>
          <w:shd w:val="clear" w:color="auto" w:fill="F1F5F9"/>
        </w:rPr>
        <w:t xml:space="preserve">ansible/</w:t>
      </w:r>
      <w:r>
        <w:t xml:space="preserve">.</w:t>
      </w:r>
    </w:p>
    <w:p>
      <w:pPr>
        <w:ind w:left="480" w:hanging="240"/>
        <w:spacing w:after="60"/>
      </w:pPr>
      <w:r>
        <w:rPr>
          <w:b/>
          <w:color w:val="2563EB"/>
        </w:rPr>
        <w:t>• </w:t>
      </w:r>
      <w:r>
        <w:t xml:space="preserve">Automated health check polling integrated into both Jenkins CI/CD pipeline and Ansible automation.</w:t>
      </w:r>
    </w:p>
    <w:p>
      <w:pPr>
        <w:ind w:left="480" w:hanging="240"/>
        <w:spacing w:after="60"/>
      </w:pPr>
      <w:r>
        <w:rPr>
          <w:b/>
          <w:color w:val="2563EB"/>
        </w:rPr>
        <w:t>• </w:t>
      </w:r>
      <w:r>
        <w:t xml:space="preserve">Validated recovery procedures documented and reproducible across Windows and Linux environments.</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cs="Calibri"/>
        <w:sz w:val="22"/>
        <w:szCs w:val="22"/>
        <w:color w:val="334155"/>
      </w:rPr>
    </w:rPrDefault>
    <w:pPrDefault>
      <w:pPr>
        <w:spacing w:after="140" w:line="276" w:lineRule="auto"/>
      </w:pPr>
    </w:pPrDefault>
  </w:docDefaults>
  <w:style w:type="paragraph" w:default="1" w:styleId="Normal">
    <w:name w:val="Normal"/>
  </w:style>
  <w:style w:type="paragraph" w:styleId="Heading1">
    <w:name w:val="heading 1"/>
    <w:pPr>
      <w:spacing w:before="360" w:after="140"/>
    </w:pPr>
    <w:rPr>
      <w:rFonts w:ascii="Calibri" w:hAnsi="Calibri"/>
      <w:b/>
      <w:color w:val="1E3A8A"/>
      <w:sz w:val="34"/>
    </w:rPr>
  </w:style>
  <w:style w:type="paragraph" w:styleId="Heading2">
    <w:name w:val="heading 2"/>
    <w:pPr>
      <w:spacing w:before="260" w:after="100"/>
    </w:pPr>
    <w:rPr>
      <w:rFonts w:ascii="Calibri" w:hAnsi="Calibri"/>
      <w:b/>
      <w:color w:val="2563EB"/>
      <w:sz w:val="28"/>
    </w:rPr>
  </w:style>
  <w:style w:type="paragraph" w:styleId="Heading3">
    <w:name w:val="heading 3"/>
    <w:pPr>
      <w:spacing w:before="200" w:after="80"/>
    </w:pPr>
    <w:rPr>
      <w:rFonts w:ascii="Calibri" w:hAnsi="Calibri"/>
      <w:b/>
      <w:color w:val="1D4ED8"/>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Company>Automated Residential Visitor Gate-Pass System Project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14: Automated Provisioning and Reliability Validation</dc:title>
  <dc:subject>DevOps 15-Week Capstone Engineering Deliverable</dc:subject>
  <dc:creator>DevOps Engineering Team</dc:creator>
  <cp:lastModifiedBy>DevOps Engineering Team</cp:lastModifiedBy>
  <dcterms:created xsi:type="dcterms:W3CDTF">2026-10-28T12:00:00Z</dcterms:created>
  <dcterms:modified xsi:type="dcterms:W3CDTF">2026-10-28T12:00:00Z</dcterms:modified>
</cp:coreProperties>
</file>