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Use Case диаграмма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Диаграмма (нотация Mermaid; для просмотра см. исходный файл .md):</w:t>
      </w:r>
    </w:p>
    <w:p>
      <w:pPr>
        <w:spacing w:lineRule="auto" w:line="360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/>
          <w:sz w:val="28"/>
        </w:rPr>
        <w:t>Листинг (схема в нотации Mermaid/текстовый фрагмент):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>flowchart LR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subgraph Actors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Guest((Гость))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User((Пользователь))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Author((Автор))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end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subgraph System["Candels"]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UC1[Просмотр каталога]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UC2[Регистрация]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UC3[Вход]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UC4[Профиль]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UC5[Избранное]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UC6[Корзина]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UC7[Заказ]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UC8[Отзыв]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UC9[CRUD свечей]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    UC10[Уведомления RT]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end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Guest --&gt; UC1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Guest --&gt; UC2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Guest --&gt; UC3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User --&gt; UC1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User --&gt; UC4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User --&gt; UC5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User --&gt; UC6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User --&gt; UC7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User --&gt; UC8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User --&gt; UC10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Author --&gt; UC9</w:t>
      </w:r>
    </w:p>
    <w:p>
      <w:pPr>
        <w:spacing w:lineRule="auto" w:line="360" w:after="0" w:before="0"/>
        <w:ind w:firstLine="0" w:left="283"/>
        <w:jc w:val="left"/>
      </w:pPr>
      <w:r>
        <w:rPr>
          <w:rFonts w:ascii="Times New Roman" w:hAnsi="Times New Roman" w:eastAsia="Times New Roman"/>
          <w:b w:val="0"/>
          <w:color w:val="333333"/>
          <w:sz w:val="24"/>
        </w:rPr>
        <w:t xml:space="preserve">    Author --&gt; UC8</w:t>
      </w:r>
    </w:p>
    <w:p>
      <w:pPr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Спецификации прецедентов</w:t>
      </w:r>
    </w:p>
    <w:p>
      <w:pPr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UC-01 Просмотр каталога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46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Актор</w:t>
            </w:r>
          </w:p>
        </w:tc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Гость, Пользователь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Предусловие</w:t>
            </w:r>
          </w:p>
        </w:tc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Backend запущен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Основной поток</w:t>
            </w:r>
          </w:p>
        </w:tc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1. Открыть /catalog 2. API GET /candles/ 3. Отобразить карточки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Постусловие</w:t>
            </w:r>
          </w:p>
        </w:tc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Список свечей на экране</w:t>
            </w:r>
          </w:p>
        </w:tc>
      </w:tr>
    </w:tbl>
    <w:p/>
    <w:p>
      <w:pPr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UC-02 Регистрация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46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Актор</w:t>
            </w:r>
          </w:p>
        </w:tc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Гость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Основной поток</w:t>
            </w:r>
          </w:p>
        </w:tc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1. Форма register 2. POST /auth/register/ 3. Redirect login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Альтернатива</w:t>
            </w:r>
          </w:p>
        </w:tc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Email занят → сообщение об ошибке</w:t>
            </w:r>
          </w:p>
        </w:tc>
      </w:tr>
    </w:tbl>
    <w:p/>
    <w:p>
      <w:pPr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UC-03 JWT-вход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46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Актор</w:t>
            </w:r>
          </w:p>
        </w:tc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Пользователь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Основной поток</w:t>
            </w:r>
          </w:p>
        </w:tc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1. POST /auth/login/ 2. Сохранить токены 3. Доступ к защищённым страницам</w:t>
            </w:r>
          </w:p>
        </w:tc>
      </w:tr>
    </w:tbl>
    <w:p/>
    <w:p>
      <w:pPr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UC-09 CRUD своих свечей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46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Актор</w:t>
            </w:r>
          </w:p>
        </w:tc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Автор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Предусловие</w:t>
            </w:r>
          </w:p>
        </w:tc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JWT valid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Основной поток</w:t>
            </w:r>
          </w:p>
        </w:tc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Create/Update/Delete через /candles/ и /candles/mine/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Ограничение</w:t>
            </w:r>
          </w:p>
        </w:tc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Только author == current user</w:t>
            </w:r>
          </w:p>
        </w:tc>
      </w:tr>
    </w:tbl>
    <w:p/>
    <w:p>
      <w:pPr>
        <w:spacing w:lineRule="auto" w:line="360" w:after="0" w:before="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UC-10 Real-time уведомления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4677"/>
          </w:tcPr>
          <w:p>
            <w:pPr>
              <w:spacing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Актор</w:t>
            </w:r>
          </w:p>
        </w:tc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Пользователь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Основной поток</w:t>
            </w:r>
          </w:p>
        </w:tc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1. WebSocket connect 2. Событие на сервере 3. Push в UI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8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