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00"/>
      </w:pPr>
      <w:r>
        <w:rPr>
          <w:rFonts w:ascii="Aptos Display" w:hAnsi="Aptos Display"/>
          <w:b/>
          <w:color w:val="17365D"/>
          <w:sz w:val="68"/>
        </w:rPr>
        <w:t>BIDBRIDGE</w:t>
      </w:r>
    </w:p>
    <w:p>
      <w:pPr>
        <w:spacing w:after="120"/>
      </w:pPr>
      <w:r>
        <w:rPr>
          <w:b/>
          <w:color w:val="2F5597"/>
          <w:sz w:val="40"/>
        </w:rPr>
        <w:t>CTO MVP Requirements Specification</w:t>
      </w:r>
    </w:p>
    <w:p>
      <w:pPr>
        <w:spacing w:after="360"/>
      </w:pPr>
      <w:r>
        <w:rPr>
          <w:color w:val="6B7280"/>
          <w:sz w:val="24"/>
        </w:rPr>
        <w:t>AI Tender Qualification &amp; Compliance Intelligence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8"/>
            <w:tcBorders>
              <w:top w:val="single" w:sz="4" w:color="2F5597"/>
              <w:left w:val="single" w:sz="4" w:color="2F5597"/>
              <w:bottom w:val="single" w:sz="4" w:color="2F5597"/>
              <w:right w:val="single" w:sz="4" w:color="2F5597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MVP mission</w:t>
            </w:r>
          </w:p>
          <w:p>
            <w:pPr>
              <w:pStyle w:val="Callout"/>
            </w:pPr>
            <w:r>
              <w:t>Given a tender package and a supplier profile, produce a structured, source-backed view of material requirements, determine which are met or missing, surface disqualification risks, and return an explainable bid/no-bid recommendation. The system must prefer UNKNOWN over unsupported inference.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59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748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Owner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CTO / Engineering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Version</w:t>
            </w:r>
          </w:p>
        </w:tc>
        <w:tc>
          <w:tcPr>
            <w:tcW w:type="dxa" w:w="74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Status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Build-ready MVP specification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Hackathon date</w:t>
            </w:r>
          </w:p>
        </w:tc>
        <w:tc>
          <w:tcPr>
            <w:tcW w:type="dxa" w:w="74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9 October 2026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demo market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Azerbaijan; architecture extensible to Caucasus &amp; MENA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user</w:t>
            </w:r>
          </w:p>
        </w:tc>
        <w:tc>
          <w:tcPr>
            <w:tcW w:type="dxa" w:w="74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Supplier-side bid / business development team</w:t>
            </w:r>
          </w:p>
        </w:tc>
      </w:tr>
    </w:tbl>
    <w:p>
      <w:pPr>
        <w:spacing w:after="20"/>
      </w:pPr>
    </w:p>
    <w:p>
      <w:r>
        <w:rPr>
          <w:b/>
          <w:color w:val="17365D"/>
        </w:rPr>
        <w:t xml:space="preserve">Decision rule: </w:t>
      </w:r>
      <w:r>
        <w:t>If a feature does not improve requirement extraction, evidence matching, compliance accuracy, risk identification, or explainability, it is outside P0 MVP scope.</w:t>
      </w:r>
    </w:p>
    <w:p>
      <w:r>
        <w:br w:type="page"/>
      </w:r>
    </w:p>
    <w:p>
      <w:pPr>
        <w:pStyle w:val="Heading1"/>
      </w:pPr>
      <w:r>
        <w:t>1. Executive 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8"/>
            <w:tcBorders>
              <w:top w:val="single" w:sz="4" w:color="2F5597"/>
              <w:left w:val="single" w:sz="4" w:color="2F5597"/>
              <w:bottom w:val="single" w:sz="4" w:color="2F5597"/>
              <w:right w:val="single" w:sz="4" w:color="2F5597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Product definition</w:t>
            </w:r>
          </w:p>
          <w:p>
            <w:pPr>
              <w:pStyle w:val="Callout"/>
            </w:pPr>
            <w:r>
              <w:t>BidBridge is not a tender chatbot. It is a structured decision-support system that transforms procurement documents into requirements, maps those requirements against supplier evidence, applies deterministic and AI-based checks, and produces an auditable compliance result.</w:t>
            </w:r>
          </w:p>
        </w:tc>
      </w:tr>
    </w:tbl>
    <w:p>
      <w:pPr>
        <w:spacing w:after="20"/>
      </w:pPr>
    </w:p>
    <w:p>
      <w:pPr>
        <w:pStyle w:val="Heading2"/>
      </w:pPr>
      <w:r>
        <w:t>1.1 Core user question</w:t>
      </w:r>
    </w:p>
    <w:p>
      <w:pPr>
        <w:ind w:left="360"/>
      </w:pPr>
      <w:r>
        <w:rPr>
          <w:i/>
          <w:sz w:val="22"/>
        </w:rPr>
        <w:t>“Should we bid, what can disqualify us, and what evidence proves our eligibility?”</w:t>
      </w:r>
    </w:p>
    <w:p>
      <w:pPr>
        <w:pStyle w:val="Heading2"/>
      </w:pPr>
      <w:r>
        <w:t>1.2 MVP success outcome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A user uploads one tender package containing one or more PDFs.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A supplier profile is selected or loaded from a structured JSON record.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BidBridge extracts material and mandatory requirements with source provenance.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Each requirement receives one of four statuses: MET, PARTIALLY_MET, NOT_MET, UNKNOWN.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The system shows the strongest supporting supplier evidence or explicitly shows that none exists.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Critical mandatory gaps are surfaced as disqualification risks.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The bid recommendation is generated by transparent scoring and veto rules, not free-form LLM opinion.</w:t>
      </w:r>
    </w:p>
    <w:p>
      <w:pPr>
        <w:pStyle w:val="Heading2"/>
      </w:pPr>
      <w:r>
        <w:t>1.3 North-star demo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pStyle w:val="Code"/>
              <w:spacing w:after="0"/>
            </w:pPr>
            <w:r/>
            <w:r>
              <w:rPr>
                <w:rFonts w:ascii="Aptos Mono" w:hAnsi="Aptos Mono"/>
                <w:sz w:val="16"/>
              </w:rPr>
              <w:t>Tender package + Supplier profile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↓</w:t>
            </w:r>
            <w:r>
              <w:br/>
            </w:r>
            <w:r>
              <w:rPr>
                <w:rFonts w:ascii="Aptos Mono" w:hAnsi="Aptos Mono"/>
                <w:sz w:val="16"/>
              </w:rPr>
              <w:t>47 requirements detected / 34 mandatory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↓</w:t>
            </w:r>
            <w:r>
              <w:br/>
            </w:r>
            <w:r>
              <w:rPr>
                <w:rFonts w:ascii="Aptos Mono" w:hAnsi="Aptos Mono"/>
                <w:sz w:val="16"/>
              </w:rPr>
              <w:t>24 MET  |  5 PARTIAL  |  3 NOT MET  |  2 UNKNOWN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↓</w:t>
            </w:r>
            <w:r>
              <w:br/>
            </w:r>
            <w:r>
              <w:rPr>
                <w:rFonts w:ascii="Aptos Mono" w:hAnsi="Aptos Mono"/>
                <w:sz w:val="16"/>
              </w:rPr>
              <w:t>3 critical risks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↓</w:t>
            </w:r>
            <w:r>
              <w:br/>
            </w:r>
            <w:r>
              <w:rPr>
                <w:rFonts w:ascii="Aptos Mono" w:hAnsi="Aptos Mono"/>
                <w:sz w:val="16"/>
              </w:rPr>
              <w:t>BID SCORE: 82/100  →  GO WITH CONDITIONS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↓</w:t>
            </w:r>
            <w:r>
              <w:br/>
            </w:r>
            <w:r>
              <w:rPr>
                <w:rFonts w:ascii="Aptos Mono" w:hAnsi="Aptos Mono"/>
                <w:sz w:val="16"/>
              </w:rPr>
              <w:t>Click any finding → source document + page + evidence</w:t>
            </w:r>
          </w:p>
        </w:tc>
      </w:tr>
    </w:tbl>
    <w:p>
      <w:pPr>
        <w:spacing w:after="20"/>
      </w:pPr>
    </w:p>
    <w:p>
      <w:pPr>
        <w:pStyle w:val="Heading1"/>
      </w:pPr>
      <w:r>
        <w:t>2. Scope and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15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024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5904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 interpretation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Required for demo and core value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Must work end-to-end; failure blocks demo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302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High-value enhancement</w:t>
            </w:r>
          </w:p>
        </w:tc>
        <w:tc>
          <w:tcPr>
            <w:tcW w:type="dxa" w:w="590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Implement only after all P0 acceptance criteria pass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Roadmap / polish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 not trade P0 reliability for this</w:t>
            </w:r>
          </w:p>
        </w:tc>
      </w:tr>
    </w:tbl>
    <w:p>
      <w:pPr>
        <w:spacing w:after="20"/>
      </w:pPr>
    </w:p>
    <w:p>
      <w:pPr>
        <w:pStyle w:val="Heading2"/>
      </w:pPr>
      <w:r>
        <w:t>2.1 P0 scope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Multi-PDF tender upload and parsing with page-level provenance.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Structured requirement extraction into a fixed schema and taxonomy.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Structured supplier profile / company knowledge input.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Supplier evidence retrieval for every tender requirement.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Compliance classification: MET / PARTIALLY_MET / NOT_MET / UNKNOWN.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Deterministic checks for numeric thresholds, counts, dates and exact document presence where possible.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Risk engine identifying mandatory gaps and high-risk unknowns.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Transparent bid score plus mandatory-requirement veto logic.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Dashboard showing summary, compliance matrix, risks and citations.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Evaluation harness against manually annotated ground truth.</w:t>
      </w:r>
    </w:p>
    <w:p>
      <w:pPr>
        <w:pStyle w:val="Heading2"/>
      </w:pPr>
      <w:r>
        <w:t>2.2 P1 scope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Cross-document contradiction detection.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Proposal / response-plan outline mapped to requirements.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Ask-this-tender chat constrained to retrieved sources.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Bilingual UI labels or explicit translation layer.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Basic export to CSV/JSON or a one-page compliance report.</w:t>
      </w:r>
    </w:p>
    <w:p>
      <w:pPr>
        <w:pStyle w:val="Heading2"/>
      </w:pPr>
      <w:r>
        <w:t>2.3 Explicit non-goals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Tender marketplace, tender discovery or automated scraping.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Direct submission to etender.gov.az, Etimad or any procurement portal.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Digital signatures, payment, CRM, pricing optimization or contract lifecycle management.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Multi-tenant enterprise permissions, billing or SSO.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Autonomous legal advice or an unconditional “you are eligible” guarantee.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Fully automated proposal generation as a dependency for the demo.</w:t>
      </w:r>
    </w:p>
    <w:p>
      <w:r>
        <w:br w:type="page"/>
      </w:r>
    </w:p>
    <w:p>
      <w:pPr>
        <w:pStyle w:val="Heading1"/>
      </w:pPr>
      <w:r>
        <w:t>3. Primary user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64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87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User action</w:t>
            </w:r>
          </w:p>
        </w:tc>
        <w:tc>
          <w:tcPr>
            <w:tcW w:type="dxa" w:w="4320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System behavior</w:t>
            </w:r>
          </w:p>
        </w:tc>
        <w:tc>
          <w:tcPr>
            <w:tcW w:type="dxa" w:w="3024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analysis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Creates analysis_id and empty workspace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 shell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87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Upload tender PDFs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Stores files, parses text/tables, preserves page references</w:t>
            </w:r>
          </w:p>
        </w:tc>
        <w:tc>
          <w:tcPr>
            <w:tcW w:type="dxa" w:w="302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Parsed document set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Select supplier profile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Loads structured supplier facts and evidence records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Supplier context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87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Run analysis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Extracts, normalizes and deduplicates requirements</w:t>
            </w:r>
          </w:p>
        </w:tc>
        <w:tc>
          <w:tcPr>
            <w:tcW w:type="dxa" w:w="302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Requirement set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Match evidence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Retrieves candidate supplier evidence per requirement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Evidence links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87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Classify compliance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Runs deterministic checks first, LLM semantic classification second</w:t>
            </w:r>
          </w:p>
        </w:tc>
        <w:tc>
          <w:tcPr>
            <w:tcW w:type="dxa" w:w="302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Status + rationale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Compute risk / score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Applies mandatory-gap veto and weighted score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GO / GO WITH CONDITIONS / NO-GO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87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Review dashboard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User inspects matrix and source references</w:t>
            </w:r>
          </w:p>
        </w:tc>
        <w:tc>
          <w:tcPr>
            <w:tcW w:type="dxa" w:w="302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Auditable decision view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8"/>
            <w:tcBorders>
              <w:top w:val="single" w:sz="4" w:color="2F5597"/>
              <w:left w:val="single" w:sz="4" w:color="2F5597"/>
              <w:bottom w:val="single" w:sz="4" w:color="2F5597"/>
              <w:right w:val="single" w:sz="4" w:color="2F5597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UX principle</w:t>
            </w:r>
          </w:p>
          <w:p>
            <w:pPr>
              <w:pStyle w:val="Callout"/>
            </w:pPr>
            <w:r>
              <w:t>The dashboard must make the “why” visible before the user asks. Every negative or positive conclusion should expose its tender source and supplier evidence in one click.</w:t>
            </w:r>
          </w:p>
        </w:tc>
      </w:tr>
    </w:tbl>
    <w:p>
      <w:pPr>
        <w:spacing w:after="20"/>
      </w:pPr>
    </w:p>
    <w:p>
      <w:pPr>
        <w:pStyle w:val="Heading1"/>
      </w:pPr>
      <w:r>
        <w:t>4. Functional requirements</w:t>
      </w:r>
    </w:p>
    <w:p>
      <w:pPr>
        <w:pStyle w:val="Heading2"/>
      </w:pPr>
      <w:r>
        <w:t>4.1 Ingestion and parsing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FR-001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Accept a tender package containing 1–10 PDF files.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Files upload successfully; each file is associated with analysis_id, original filename, size and checksum.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FR-002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Extract text while preserving document name and page number.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Every stored source chunk has document_id, page_number and text. No requirement can be persisted without source provenance.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FR-003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Detect scanned / image-only pages and use OCR fallback.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If text extraction yields insufficient text for a page, OCR is attempted and extraction_method is recorded.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FR-004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P1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Extract simple tables or flatten them into coherent text.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Qualification thresholds inside tables can be retrieved and cited to the correct page.</w:t>
            </w:r>
          </w:p>
        </w:tc>
      </w:tr>
    </w:tbl>
    <w:p>
      <w:pPr>
        <w:spacing w:after="20"/>
      </w:pPr>
    </w:p>
    <w:p>
      <w:pPr>
        <w:pStyle w:val="Heading2"/>
      </w:pPr>
      <w:r>
        <w:t>4.2 Supplier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FR-010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Load a structured supplier profile.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Profile includes company facts, certifications, financial metrics, past projects and documents/evidence records.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FR-011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Represent supplier evidence as individually addressable records.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Every fact used for compliance has evidence_id, type, source, value/text and optional date/expiry metadata.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FR-012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 not treat absent profile data as a failed requirement by default.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Absence maps to UNKNOWN unless the requirement explicitly expects a document/list and the supplied profile is declared complete for that category.</w:t>
            </w:r>
          </w:p>
        </w:tc>
      </w:tr>
    </w:tbl>
    <w:p>
      <w:pPr>
        <w:spacing w:after="20"/>
      </w:pPr>
    </w:p>
    <w:p>
      <w:pPr>
        <w:pStyle w:val="Heading2"/>
      </w:pPr>
      <w:r>
        <w:t>4.3 Requirement extraction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FR-020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Extract tender requirements into a strict JSON schema.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100% of persisted requirements pass schema validation; invalid LLM output is retried or rejected.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FR-021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Classify each requirement into the controlled taxonomy.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Category ∈ LEGAL, FINANCIAL, TECHNICAL, EXPERIENCE, CERTIFICATION, PERSONNEL, DOCUMENTATION, DELIVERY, COMMERCIAL, CONTRACTUAL.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FR-022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Identify whether a requirement is mandatory, preferred or informational.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mandatory_level ∈ MANDATORY, PREFERRED, INFORMATIONAL, UNKNOWN and is source-backed.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FR-023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Normalize measurable thresholds when available.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 requirements such as revenue ≥ 500,000 or projects ≥ 2, structured operator/unit/value fields are extracted.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FR-024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Deduplicate semantically equivalent requirements.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Duplicate items can be merged while retaining all source references.</w:t>
            </w:r>
          </w:p>
        </w:tc>
      </w:tr>
    </w:tbl>
    <w:p>
      <w:pPr>
        <w:spacing w:after="20"/>
      </w:pPr>
    </w:p>
    <w:p>
      <w:pPr>
        <w:pStyle w:val="Heading2"/>
      </w:pPr>
      <w:r>
        <w:t>4.4 Evidence matching and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FR-030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Retrieve candidate supplier evidence for every material requirement.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Top evidence candidates are stored with relevance score; UI can display selected supporting evidence.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FR-031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Prefer deterministic validation for normalized requirements.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Numeric, count, date, boolean and exact membership checks are evaluated by code when operands exist.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FR-032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semantic AI classification only where deterministic logic is insufficient.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Model receives requirement, tender source and candidate evidence; returns status, concise rationale and evidence IDs only.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FR-033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Support exactly four compliance statuses.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MET, PARTIALLY_MET, NOT_MET, UNKNOWN. No free-form status strings are persisted.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FR-034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Prohibit unsupported positive conclusions.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MET/PARTIALLY_MET requires at least one supporting evidence_id or a deterministic result. Otherwise status must be UNKNOWN/NOT_MET according to rule semantics.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FR-035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Expose confidence separately from compliance status.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Confidence is a 0–1 diagnostic field and never substitutes for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4.5 Risk and decision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FR-040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risk items from mandatory NOT_MET and high-impact UNKNOWN requirements.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Each risk has severity, requirement_id, explanation and recommended action.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FR-041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severity levels CRITICAL, HIGH, MEDIUM, LOW.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Severity logic is deterministic and documented.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FR-042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Compute a transparent weighted bid score.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Dimension scores and weights are visible; final score can be reproduced from persisted inputs.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FR-043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Apply veto logic for critical mandatory gaps.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 critical mandatory NOT_MET cannot be hidden by a high aggregate score. Recommendation is downgraded to NO-GO or GO WITH CONDITIONS.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FR-044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Return one of three recommendations.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GO, GO_WITH_CONDITIONS, NO_GO. Recommendation contains machine-readable reason codes.</w:t>
            </w:r>
          </w:p>
        </w:tc>
      </w:tr>
    </w:tbl>
    <w:p>
      <w:pPr>
        <w:spacing w:after="20"/>
      </w:pPr>
    </w:p>
    <w:p>
      <w:pPr>
        <w:pStyle w:val="Heading2"/>
      </w:pPr>
      <w:r>
        <w:t>4.6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FR-050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 tender summary, requirement counts and bid recommendation above the fold.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User can understand outcome without opening raw JSON or chat.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FR-051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 a sortable/filterable compliance matrix.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Filter by status, category, mandatory flag and risk severity.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FR-052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Allow source drill-down for a requirement.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Click shows document, page, original excerpt and supplier evidence used.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FR-053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Show missing/unknown items separately.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User can immediately see what must be obtained or clarified before submission.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FR-054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P1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Generate a requirement-mapped proposal outline.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Outline references requirement IDs and does not invent supplier claims.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FR-055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P1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Detect document contradictions.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System surfaces pairs of potentially conflicting tender statements with both citations; no automatic adjudication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Domain model and data contracts</w:t>
      </w:r>
    </w:p>
    <w:p>
      <w:pPr>
        <w:pStyle w:val="Heading2"/>
      </w:pPr>
      <w:r>
        <w:t>5.1 Requirement taxonomy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99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LEGAL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registration, licenses, jurisdiction, declarations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FINANCIAL</w:t>
            </w:r>
          </w:p>
        </w:tc>
        <w:tc>
          <w:tcPr>
            <w:tcW w:type="dxa" w:w="79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revenue, solvency, guarantees, turnover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TECHNICAL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product/service capability, specification match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EXPERIENCE</w:t>
            </w:r>
          </w:p>
        </w:tc>
        <w:tc>
          <w:tcPr>
            <w:tcW w:type="dxa" w:w="79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years, reference projects, contract values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CERTIFICATION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ISO, manufacturer certificates, standards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PERSONNEL</w:t>
            </w:r>
          </w:p>
        </w:tc>
        <w:tc>
          <w:tcPr>
            <w:tcW w:type="dxa" w:w="79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named roles, CVs, headcount, qualifications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DOCUMENTATION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forms, letters, authorizations, attachments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DELIVERY</w:t>
            </w:r>
          </w:p>
        </w:tc>
        <w:tc>
          <w:tcPr>
            <w:tcW w:type="dxa" w:w="79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lead time, milestones, geography, SLA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COMMERCIAL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pricing format, currency, bid validity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CONTRACTUAL</w:t>
            </w:r>
          </w:p>
        </w:tc>
        <w:tc>
          <w:tcPr>
            <w:tcW w:type="dxa" w:w="79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liability, warranty, notice, termination</w:t>
            </w:r>
          </w:p>
        </w:tc>
      </w:tr>
    </w:tbl>
    <w:p>
      <w:pPr>
        <w:spacing w:after="20"/>
      </w:pPr>
    </w:p>
    <w:p>
      <w:pPr>
        <w:pStyle w:val="Heading2"/>
      </w:pPr>
      <w:r>
        <w:t>5.2 Canonical requirement object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pStyle w:val="Code"/>
              <w:spacing w:after="0"/>
            </w:pPr>
            <w:r/>
            <w:r>
              <w:rPr>
                <w:rFonts w:ascii="Aptos Mono" w:hAnsi="Aptos Mono"/>
                <w:sz w:val="16"/>
              </w:rPr>
              <w:t>{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"requirement_id": "REQ-018",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"text": "Bidder must hold a valid ISO 27001 certificate.",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"category": "CERTIFICATION",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"mandatory_level": "MANDATORY",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"normalized_rule": {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"rule_type": "membership",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"field": "certifications",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"operator": "contains",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"value": "ISO 27001"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},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"sources": [{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"document_id": "doc_02",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"page": 17,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"section": "5.3 Qualification Requirements",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"excerpt": "..."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}],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"extraction_confidence": 0.96</w:t>
            </w:r>
            <w:r>
              <w:br/>
            </w:r>
            <w:r>
              <w:rPr>
                <w:rFonts w:ascii="Aptos Mono" w:hAnsi="Apto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5.3 Supplier evidence object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pStyle w:val="Code"/>
              <w:spacing w:after="0"/>
            </w:pPr>
            <w:r/>
            <w:r>
              <w:rPr>
                <w:rFonts w:ascii="Aptos Mono" w:hAnsi="Aptos Mono"/>
                <w:sz w:val="16"/>
              </w:rPr>
              <w:t>{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"evidence_id": "EVD-042",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"type": "CERTIFICATE",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"label": "ISO 9001 Certificate",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"value": "ISO 9001",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"source": "company_profile",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"issued_date": "2025-01-10",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"expiry_date": "2028-01-09",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"metadata": {}</w:t>
            </w:r>
            <w:r>
              <w:br/>
            </w:r>
            <w:r>
              <w:rPr>
                <w:rFonts w:ascii="Aptos Mono" w:hAnsi="Apto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5.4 Compliance result object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pStyle w:val="Code"/>
              <w:spacing w:after="0"/>
            </w:pPr>
            <w:r/>
            <w:r>
              <w:rPr>
                <w:rFonts w:ascii="Aptos Mono" w:hAnsi="Aptos Mono"/>
                <w:sz w:val="16"/>
              </w:rPr>
              <w:t>{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"requirement_id": "REQ-018",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"status": "NOT_MET",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"method": "DETERMINISTIC_RULE",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"supporting_evidence_ids": [],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"rationale": "ISO 27001 was required; supplier profile contains ISO 9001 only.",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"confidence": 0.99,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"risk_severity": "CRITICAL",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"reason_code": "MANDATORY_CERTIFICATION_MISSING"</w:t>
            </w:r>
            <w:r>
              <w:br/>
            </w:r>
            <w:r>
              <w:rPr>
                <w:rFonts w:ascii="Aptos Mono" w:hAnsi="Apto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6. AI / reasoning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8"/>
            <w:tcBorders>
              <w:top w:val="single" w:sz="4" w:color="2F5597"/>
              <w:left w:val="single" w:sz="4" w:color="2F5597"/>
              <w:bottom w:val="single" w:sz="4" w:color="2F5597"/>
              <w:right w:val="single" w:sz="4" w:color="2F5597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Core design constraint</w:t>
            </w:r>
          </w:p>
          <w:p>
            <w:pPr>
              <w:pStyle w:val="Callout"/>
            </w:pPr>
            <w:r>
              <w:t>LLMs interpret language; application code owns state, schemas, thresholds, scoring, vetoes and auditability. Do not let the LLM directly decide the final bid recommendation.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51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320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4176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Preferred mechanism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1. Parse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Extract page-aware text and tables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Deterministic parser + OCR fallback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2. Segment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Build semantically coherent chunks</w:t>
            </w:r>
          </w:p>
        </w:tc>
        <w:tc>
          <w:tcPr>
            <w:tcW w:type="dxa" w:w="41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Code / parser heuristics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3. Extract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Convert tender language into structured requirements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LLM with JSON schema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4. Normalize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Extract operator, threshold, unit, date/count semantics</w:t>
            </w:r>
          </w:p>
        </w:tc>
        <w:tc>
          <w:tcPr>
            <w:tcW w:type="dxa" w:w="41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LLM + post-processing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5. Retrieve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Find strongest supplier evidence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Embeddings / keyword / structured lookup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6. Validate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Evaluate measurable requirements</w:t>
            </w:r>
          </w:p>
        </w:tc>
        <w:tc>
          <w:tcPr>
            <w:tcW w:type="dxa" w:w="41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Deterministic rule engine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7. Classify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Judge semantic fit where rules cannot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LLM constrained by evidence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8. Risk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Translate compliance gaps into risk items</w:t>
            </w:r>
          </w:p>
        </w:tc>
        <w:tc>
          <w:tcPr>
            <w:tcW w:type="dxa" w:w="41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Rule engine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9. Score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Compute dimensions / recommendation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Deterministic code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10. Explain</w:t>
            </w:r>
          </w:p>
        </w:tc>
        <w:tc>
          <w:tcPr>
            <w:tcW w:type="dxa" w:w="432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Render citations and concise rationale</w:t>
            </w:r>
          </w:p>
        </w:tc>
        <w:tc>
          <w:tcPr>
            <w:tcW w:type="dxa" w:w="41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Application + grounded LLM text</w:t>
            </w:r>
          </w:p>
        </w:tc>
      </w:tr>
    </w:tbl>
    <w:p>
      <w:pPr>
        <w:spacing w:after="20"/>
      </w:pPr>
    </w:p>
    <w:p>
      <w:pPr>
        <w:pStyle w:val="Heading2"/>
      </w:pPr>
      <w:r>
        <w:t>6.1 Prompt / model behavior requirements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Use structured output / JSON schema. Temperature should be low for extraction and classification.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Require the model to distinguish requirements from descriptive or informational text.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Require source excerpt/page fields to be supplied by the application context rather than hallucinated.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For compliance classification, send only the requirement and retrieved supplier evidence; do not expose unrelated company facts.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Model must be able to output UNKNOWN when evidence is absent, ambiguous or conflicting.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Never ask the model to calculate the final weighted score in prose.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Log model name/version, prompt version, request ID and structured response for reproducibility.</w:t>
      </w:r>
    </w:p>
    <w:p>
      <w:pPr>
        <w:pStyle w:val="Heading2"/>
      </w:pPr>
      <w:r>
        <w:t>6.2 Multilingual behavior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MVP must preserve Unicode and original source text exactly enough for citation review.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Target demo languages: English and/or Azerbaijani. Architecture must not hard-code English-only taxonomy matching.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Cross-language evidence matching is permitted through multilingual embeddings/model reasoning; UI translation is P1.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Do not translate a quoted source in place of the original; show original text and optionally a generated interpretation.</w:t>
      </w:r>
    </w:p>
    <w:p>
      <w:pPr>
        <w:pStyle w:val="Heading1"/>
      </w:pPr>
      <w:r>
        <w:t>7. Bid scoring and veto logic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8"/>
            <w:tcBorders>
              <w:top w:val="single" w:sz="4" w:color="2F5597"/>
              <w:left w:val="single" w:sz="4" w:color="2F5597"/>
              <w:bottom w:val="single" w:sz="4" w:color="2F5597"/>
              <w:right w:val="single" w:sz="4" w:color="2F5597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Principle</w:t>
            </w:r>
          </w:p>
          <w:p>
            <w:pPr>
              <w:pStyle w:val="Callout"/>
            </w:pPr>
            <w:r>
              <w:t>The score is a prioritization aid, not a legal eligibility determination. Critical mandatory gaps override aggregate attractiveness.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1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87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Default weight</w:t>
            </w:r>
          </w:p>
        </w:tc>
        <w:tc>
          <w:tcPr>
            <w:tcW w:type="dxa" w:w="4896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Mandatory compliance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40%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Status of mandatory requirements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Technical fit</w:t>
            </w:r>
          </w:p>
        </w:tc>
        <w:tc>
          <w:tcPr>
            <w:tcW w:type="dxa" w:w="187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20%</w:t>
            </w:r>
          </w:p>
        </w:tc>
        <w:tc>
          <w:tcPr>
            <w:tcW w:type="dxa" w:w="489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TECHNICAL requirements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Experience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15%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EXPERIENCE requirements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Financial eligibility</w:t>
            </w:r>
          </w:p>
        </w:tc>
        <w:tc>
          <w:tcPr>
            <w:tcW w:type="dxa" w:w="187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10%</w:t>
            </w:r>
          </w:p>
        </w:tc>
        <w:tc>
          <w:tcPr>
            <w:tcW w:type="dxa" w:w="489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FINANCIAL requirements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Documentation readiness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10%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DOCUMENTATION + CERTIFICATION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Delivery feasibility</w:t>
            </w:r>
          </w:p>
        </w:tc>
        <w:tc>
          <w:tcPr>
            <w:tcW w:type="dxa" w:w="187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5%</w:t>
            </w:r>
          </w:p>
        </w:tc>
        <w:tc>
          <w:tcPr>
            <w:tcW w:type="dxa" w:w="489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DELIVERY requirements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pStyle w:val="Code"/>
              <w:spacing w:after="0"/>
            </w:pPr>
            <w:r/>
            <w:r>
              <w:rPr>
                <w:rFonts w:ascii="Aptos Mono" w:hAnsi="Aptos Mono"/>
                <w:sz w:val="16"/>
              </w:rPr>
              <w:t>status_points = {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MET: 1.0,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PARTIALLY_MET: 0.5,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NOT_MET: 0.0,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UNKNOWN: 0.25   # configurable; show uncertainty separately</w:t>
            </w:r>
            <w:r>
              <w:br/>
            </w:r>
            <w:r>
              <w:rPr>
                <w:rFonts w:ascii="Aptos Mono" w:hAnsi="Aptos Mono"/>
                <w:sz w:val="16"/>
              </w:rPr>
              <w:t>}</w:t>
            </w:r>
            <w:r>
              <w:br/>
            </w:r>
            <w:r>
              <w:rPr>
                <w:rFonts w:ascii="Aptos Mono" w:hAnsi="Aptos Mono"/>
                <w:sz w:val="16"/>
              </w:rPr>
            </w:r>
            <w:r>
              <w:br/>
            </w:r>
            <w:r>
              <w:rPr>
                <w:rFonts w:ascii="Aptos Mono" w:hAnsi="Aptos Mono"/>
                <w:sz w:val="16"/>
              </w:rPr>
              <w:t>dimension_score = weighted_mean(requirements_in_dimension)</w:t>
            </w:r>
            <w:r>
              <w:br/>
            </w:r>
            <w:r>
              <w:rPr>
                <w:rFonts w:ascii="Aptos Mono" w:hAnsi="Aptos Mono"/>
                <w:sz w:val="16"/>
              </w:rPr>
              <w:t>final_score = Σ(dimension_score × dimension_weight)</w:t>
            </w:r>
            <w:r>
              <w:br/>
            </w:r>
            <w:r>
              <w:rPr>
                <w:rFonts w:ascii="Aptos Mono" w:hAnsi="Aptos Mono"/>
                <w:sz w:val="16"/>
              </w:rPr>
            </w:r>
            <w:r>
              <w:br/>
            </w:r>
            <w:r>
              <w:rPr>
                <w:rFonts w:ascii="Aptos Mono" w:hAnsi="Aptos Mono"/>
                <w:sz w:val="16"/>
              </w:rPr>
              <w:t>if critical_mandatory_not_met: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recommendation = NO_GO</w:t>
            </w:r>
            <w:r>
              <w:br/>
            </w:r>
            <w:r>
              <w:rPr>
                <w:rFonts w:ascii="Aptos Mono" w:hAnsi="Aptos Mono"/>
                <w:sz w:val="16"/>
              </w:rPr>
              <w:t>elif mandatory_unknown_or_resolvable_gap: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recommendation = GO_WITH_CONDITIONS</w:t>
            </w:r>
            <w:r>
              <w:br/>
            </w:r>
            <w:r>
              <w:rPr>
                <w:rFonts w:ascii="Aptos Mono" w:hAnsi="Aptos Mono"/>
                <w:sz w:val="16"/>
              </w:rPr>
              <w:t>else: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recommendation = GO</w:t>
            </w:r>
          </w:p>
        </w:tc>
      </w:tr>
    </w:tbl>
    <w:p>
      <w:pPr>
        <w:spacing w:after="20"/>
      </w:pPr>
    </w:p>
    <w:p>
      <w:r>
        <w:t>Implementation note: UNKNOWN must never be silently treated as MET. If a dimension contains substantial UNKNOWN coverage, display an uncertainty badge or coverage percentage next to the score.</w:t>
      </w:r>
    </w:p>
    <w:p>
      <w:pPr>
        <w:pStyle w:val="Heading1"/>
      </w:pPr>
      <w:r>
        <w:t>8. Reference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pStyle w:val="Code"/>
              <w:spacing w:after="0"/>
            </w:pPr>
            <w:r/>
            <w:r>
              <w:rPr>
                <w:rFonts w:ascii="Aptos Mono" w:hAnsi="Aptos Mono"/>
                <w:sz w:val="16"/>
              </w:rPr>
              <w:t>[ Next.js / React UI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  |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  v</w:t>
            </w:r>
            <w:r>
              <w:br/>
            </w:r>
            <w:r>
              <w:rPr>
                <w:rFonts w:ascii="Aptos Mono" w:hAnsi="Aptos Mono"/>
                <w:sz w:val="16"/>
              </w:rPr>
              <w:t>[ API / FastAPI ] -------------------- [ Auth: simple demo session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|       |       |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|       |       +---- [ Analysis / scoring service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|       +------------ [ LLM orchestration service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+-------------------- [ File ingestion service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  |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  +---- [ Object storage: PDFs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  +---- [ PostgreSQL: analyses, requirements, evidence, results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  +---- [ pgvector / vector index: retrieval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  +---- [ Parser/OCR 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      +---- [ LLM provider ]</w:t>
            </w:r>
          </w:p>
        </w:tc>
      </w:tr>
    </w:tbl>
    <w:p>
      <w:pPr>
        <w:spacing w:after="20"/>
      </w:pPr>
    </w:p>
    <w:p>
      <w:pPr>
        <w:pStyle w:val="Heading2"/>
      </w:pPr>
      <w:r>
        <w:t>8.1 Suggested implementation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00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1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MVP option</w:t>
            </w:r>
          </w:p>
        </w:tc>
        <w:tc>
          <w:tcPr>
            <w:tcW w:type="dxa" w:w="496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Frontend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Next.js + React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Fast dashboard iteration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Backend</w:t>
            </w:r>
          </w:p>
        </w:tc>
        <w:tc>
          <w:tcPr>
            <w:tcW w:type="dxa" w:w="33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FastAPI</w:t>
            </w:r>
          </w:p>
        </w:tc>
        <w:tc>
          <w:tcPr>
            <w:tcW w:type="dxa" w:w="496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Python ecosystem suits document/AI pipeline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DB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PostgreSQL / Supabase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Relational audit trail + JSONB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Vector retrieval</w:t>
            </w:r>
          </w:p>
        </w:tc>
        <w:tc>
          <w:tcPr>
            <w:tcW w:type="dxa" w:w="33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pgvector</w:t>
            </w:r>
          </w:p>
        </w:tc>
        <w:tc>
          <w:tcPr>
            <w:tcW w:type="dxa" w:w="496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Avoid separate infra unless necessary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File storage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Supabase Storage / S3-compatible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Keep original tender 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PDF parsing</w:t>
            </w:r>
          </w:p>
        </w:tc>
        <w:tc>
          <w:tcPr>
            <w:tcW w:type="dxa" w:w="33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PyMuPDF first</w:t>
            </w:r>
          </w:p>
        </w:tc>
        <w:tc>
          <w:tcPr>
            <w:tcW w:type="dxa" w:w="496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Fast page-aware extraction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OCR fallback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Cloud OCR or local OCR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only for image-only pages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LLM</w:t>
            </w:r>
          </w:p>
        </w:tc>
        <w:tc>
          <w:tcPr>
            <w:tcW w:type="dxa" w:w="33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Provider supporting strict structured outputs</w:t>
            </w:r>
          </w:p>
        </w:tc>
        <w:tc>
          <w:tcPr>
            <w:tcW w:type="dxa" w:w="496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Keep provider behind adapter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Embeddings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Multilingual embedding model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Needed for regional evidence matching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Deployment</w:t>
            </w:r>
          </w:p>
        </w:tc>
        <w:tc>
          <w:tcPr>
            <w:tcW w:type="dxa" w:w="331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Vercel + Railway/Render/Supabase</w:t>
            </w:r>
          </w:p>
        </w:tc>
        <w:tc>
          <w:tcPr>
            <w:tcW w:type="dxa" w:w="496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Hackathon-friendly</w:t>
            </w:r>
          </w:p>
        </w:tc>
      </w:tr>
    </w:tbl>
    <w:p>
      <w:pPr>
        <w:spacing w:after="20"/>
      </w:pPr>
    </w:p>
    <w:p>
      <w:pPr>
        <w:pStyle w:val="Heading2"/>
      </w:pPr>
      <w:r>
        <w:t>8.2 Minimum backend entities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analysis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document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document_chunk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supplier_profile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supplier_evidence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requirement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requirement_source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evidence_match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compliance_result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risk_item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score_snapshot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model_run</w:t>
      </w:r>
    </w:p>
    <w:p>
      <w:pPr>
        <w:pStyle w:val="Heading1"/>
      </w:pPr>
      <w:r>
        <w:t>9. Minimal API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080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816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analysis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81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/analyses/{id}/documents</w:t>
            </w:r>
          </w:p>
        </w:tc>
        <w:tc>
          <w:tcPr>
            <w:tcW w:type="dxa" w:w="518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Upload tender documents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/analyses/{id}/supplier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Attach supplier profile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POST</w:t>
            </w:r>
          </w:p>
        </w:tc>
        <w:tc>
          <w:tcPr>
            <w:tcW w:type="dxa" w:w="381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/analyses/{id}/run</w:t>
            </w:r>
          </w:p>
        </w:tc>
        <w:tc>
          <w:tcPr>
            <w:tcW w:type="dxa" w:w="518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Start synchronous/queued analysis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/analyses/{id}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 high-level status and summary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81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/analyses/{id}/requirements</w:t>
            </w:r>
          </w:p>
        </w:tc>
        <w:tc>
          <w:tcPr>
            <w:tcW w:type="dxa" w:w="518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 compliance matrix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/analyses/{id}/risks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 ranked risks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81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/analyses/{id}/score</w:t>
            </w:r>
          </w:p>
        </w:tc>
        <w:tc>
          <w:tcPr>
            <w:tcW w:type="dxa" w:w="5184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 dimensions + recommendation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GET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/documents/{id}/pages/{n}</w:t>
            </w:r>
          </w:p>
        </w:tc>
        <w:tc>
          <w:tcPr>
            <w:tcW w:type="dxa" w:w="5184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Fetch source page/excerpt for review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8"/>
            <w:tcBorders>
              <w:top w:val="single" w:sz="4" w:color="2F5597"/>
              <w:left w:val="single" w:sz="4" w:color="2F5597"/>
              <w:bottom w:val="single" w:sz="4" w:color="2F5597"/>
              <w:right w:val="single" w:sz="4" w:color="2F5597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Hackathon simplification</w:t>
            </w:r>
          </w:p>
          <w:p>
            <w:pPr>
              <w:pStyle w:val="Callout"/>
            </w:pPr>
            <w:r>
              <w:t>The analysis job may run synchronously if total latency is acceptable. If model/OCR latency becomes unstable, implement a simple job status (PENDING / RUNNING / COMPLETE / FAILED) instead of a full distributed queue.</w:t>
            </w:r>
          </w:p>
        </w:tc>
      </w:tr>
    </w:tbl>
    <w:p>
      <w:pPr>
        <w:spacing w:after="20"/>
      </w:pPr>
    </w:p>
    <w:p>
      <w:pPr>
        <w:pStyle w:val="Heading1"/>
      </w:pPr>
      <w:r>
        <w:t>10.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NFR-001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Auditability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Every persisted requirement and compliance conclusion is traceable to tender source; every MET/PARTIAL conclusion is traceable to supplier evidence or deterministic rule output.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NFR-002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Determinism where possible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Scoring, threshold checks, vetoes and status enumerations are implemented in code and covered by unit tests.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NFR-003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Failure visibility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Parsing/LLM failures are explicit; do not return a successful analysis with silently missing sections.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NFR-004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Security baseline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API keys remain server-side. Validate MIME/type and size. Sanitize filenames. Do not execute uploaded content. Use signed/private file URLs.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NFR-005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Data minimization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Hackathon demo should use synthetic or public supplier data. Provide a simple “delete analysis” path if persistent storage is used.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NFR-006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P0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Observability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Log stage duration, token/model usage, parse errors, requirement counts and model/schema failures per analysis_id.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NFR-007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P1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Latency target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Target a complete demo analysis in &lt;120 seconds for a representative tender package; show progress stages if &gt;20 seconds.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936"/>
        <w:gridCol w:w="7920"/>
      </w:tblGrid>
      <w:tr>
        <w:trPr>
          <w:cantSplit/>
        </w:trPr>
        <w:tc>
          <w:tcPr>
            <w:tcW w:type="dxa" w:w="1224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NFR-008</w:t>
            </w:r>
          </w:p>
        </w:tc>
        <w:tc>
          <w:tcPr>
            <w:tcW w:type="dxa" w:w="936"/>
            <w:shd w:fill="17365D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P1</w:t>
            </w:r>
          </w:p>
        </w:tc>
        <w:tc>
          <w:tcPr>
            <w:tcW w:type="dxa" w:w="7920"/>
            <w:shd w:fill="EAF0F8"/>
            <w:vAlign w:val="center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Resilience</w:t>
            </w:r>
          </w:p>
        </w:tc>
      </w:tr>
      <w:tr>
        <w:trPr>
          <w:cantSplit/>
        </w:trPr>
        <w:tc>
          <w:tcPr>
            <w:tcW w:type="dxa" w:w="936"/>
            <w:gridSpan w:val="2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F5597"/>
                <w:sz w:val="16"/>
              </w:rPr>
              <w:t>Acceptance</w:t>
            </w:r>
          </w:p>
        </w:tc>
        <w:tc>
          <w:tcPr>
            <w:tcW w:type="dxa" w:w="7920"/>
            <w:vAlign w:val="center"/>
            <w:shd w:fill="F8FAFC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Retry transient LLM/OCR failures with bounded retries; cache successful extraction outputs by file checksum.</w:t>
            </w:r>
          </w:p>
        </w:tc>
      </w:tr>
    </w:tbl>
    <w:p>
      <w:pPr>
        <w:spacing w:after="20"/>
      </w:pPr>
    </w:p>
    <w:p>
      <w:pPr>
        <w:pStyle w:val="Heading1"/>
      </w:pPr>
      <w:r>
        <w:t>11. Evaluation plan and acceptance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8"/>
            <w:tcBorders>
              <w:top w:val="single" w:sz="4" w:color="2F5597"/>
              <w:left w:val="single" w:sz="4" w:color="2F5597"/>
              <w:bottom w:val="single" w:sz="4" w:color="2F5597"/>
              <w:right w:val="single" w:sz="4" w:color="2F5597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Why this matters</w:t>
            </w:r>
          </w:p>
          <w:p>
            <w:pPr>
              <w:pStyle w:val="Callout"/>
            </w:pPr>
            <w:r>
              <w:t>The evaluation harness is part of the MVP. The team should be able to show measured performance, not just a polished example.</w:t>
            </w:r>
          </w:p>
        </w:tc>
      </w:tr>
    </w:tbl>
    <w:p>
      <w:pPr>
        <w:spacing w:after="20"/>
      </w:pPr>
    </w:p>
    <w:p>
      <w:pPr>
        <w:pStyle w:val="Heading2"/>
      </w:pPr>
      <w:r>
        <w:t>11.1 Ground-truth set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Use 3–5 public or legally reusable tender packages representative of the demo domain.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Manually annotate material requirements, mandatory flag, category and source page.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For at least one tender, create a supplier profile with deliberately mixed MET / PARTIAL / NOT_MET / UNKNOWN cases.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Freeze annotations before running final evaluation to avoid tuning the labels to the model output.</w:t>
      </w:r>
    </w:p>
    <w:p>
      <w:pPr>
        <w:pStyle w:val="Heading2"/>
      </w:pPr>
      <w:r>
        <w:t>11.2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376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32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376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 target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Requirement recall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True requirements found / total ground-truth requirements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≥ 90%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Mandatory recall</w:t>
            </w:r>
          </w:p>
        </w:tc>
        <w:tc>
          <w:tcPr>
            <w:tcW w:type="dxa" w:w="532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Mandatory requirements found / total mandatory</w:t>
            </w:r>
          </w:p>
        </w:tc>
        <w:tc>
          <w:tcPr>
            <w:tcW w:type="dxa" w:w="23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≥ 95%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Requirement precision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Valid extracted requirements / all extracted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≥ 90%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Citation validity</w:t>
            </w:r>
          </w:p>
        </w:tc>
        <w:tc>
          <w:tcPr>
            <w:tcW w:type="dxa" w:w="532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Findings whose cited page/excerpt actually supports the requirement</w:t>
            </w:r>
          </w:p>
        </w:tc>
        <w:tc>
          <w:tcPr>
            <w:tcW w:type="dxa" w:w="23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≥ 95%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Compliance accuracy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Correct status vs annotated status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≥ 85%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Unsupported positive rate</w:t>
            </w:r>
          </w:p>
        </w:tc>
        <w:tc>
          <w:tcPr>
            <w:tcW w:type="dxa" w:w="532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MET/PARTIAL without adequate supplier evidence</w:t>
            </w:r>
          </w:p>
        </w:tc>
        <w:tc>
          <w:tcPr>
            <w:tcW w:type="dxa" w:w="23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≤ 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Schema success</w:t>
            </w:r>
          </w:p>
        </w:tc>
        <w:tc>
          <w:tcPr>
            <w:tcW w:type="dxa" w:w="532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Persisted structured outputs passing schema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Human-review time</w:t>
            </w:r>
          </w:p>
        </w:tc>
        <w:tc>
          <w:tcPr>
            <w:tcW w:type="dxa" w:w="532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Manual verification time after BidBridge vs manual-only baseline</w:t>
            </w:r>
          </w:p>
        </w:tc>
        <w:tc>
          <w:tcPr>
            <w:tcW w:type="dxa" w:w="2376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Report measured delta</w:t>
            </w:r>
          </w:p>
        </w:tc>
      </w:tr>
    </w:tbl>
    <w:p>
      <w:pPr>
        <w:spacing w:after="20"/>
      </w:pPr>
    </w:p>
    <w:p>
      <w:r>
        <w:rPr>
          <w:b/>
          <w:color w:val="B42318"/>
        </w:rPr>
        <w:t>Targets are engineering goals, not claims to present unless measured.</w:t>
      </w:r>
    </w:p>
    <w:p>
      <w:pPr>
        <w:pStyle w:val="Heading2"/>
      </w:pPr>
      <w:r>
        <w:t>11.3 Required failure analysis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List at least three false negatives/false positives or classification failures.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Identify root cause: OCR, chunking, ambiguous tender language, extraction, retrieval, rule normalization or classifier.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Document mitigation implemented or planned.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Show one case where BidBridge returns UNKNOWN rather than inventing an answer.</w:t>
      </w:r>
    </w:p>
    <w:p>
      <w:pPr>
        <w:pStyle w:val="Heading1"/>
      </w:pPr>
      <w:r>
        <w:t>12. Test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layer</w:t>
            </w:r>
          </w:p>
        </w:tc>
        <w:tc>
          <w:tcPr>
            <w:tcW w:type="dxa" w:w="799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Minimum coverage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Unit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Scoring weights; veto logic; threshold operators; date/expiry checks; status enum validation; severity mapping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Schema</w:t>
            </w:r>
          </w:p>
        </w:tc>
        <w:tc>
          <w:tcPr>
            <w:tcW w:type="dxa" w:w="79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Requirement, supplier evidence and compliance JSON validation; malformed model response handling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Parsing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Native PDF, scanned PDF/OCR fallback, multi-document package, empty/failed page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Retrieval</w:t>
            </w:r>
          </w:p>
        </w:tc>
        <w:tc>
          <w:tcPr>
            <w:tcW w:type="dxa" w:w="79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Known certificate/project evidence ranks above irrelevant records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Integration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Upload → parse → extract → match → classify → score for one fixture tender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Regression</w:t>
            </w:r>
          </w:p>
        </w:tc>
        <w:tc>
          <w:tcPr>
            <w:tcW w:type="dxa" w:w="79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Freeze final demo tender output and compare key requirement IDs/statuses after prompt/model changes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UX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Source drill-down works; filters work; failed analysis is visible and recoverable</w:t>
            </w:r>
          </w:p>
        </w:tc>
      </w:tr>
    </w:tbl>
    <w:p>
      <w:pPr>
        <w:spacing w:after="20"/>
      </w:pPr>
    </w:p>
    <w:p>
      <w:pPr>
        <w:pStyle w:val="Heading1"/>
      </w:pPr>
      <w:r>
        <w:t>13. Trust, security and safety constraints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Present results as decision support, not legal or procurement eligibility advice.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Never fabricate certificates, projects, financial data or supplier claims.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Do not generate a positive compliance status from world knowledge about the company; only supplied evidence counts.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Store model/provider credentials only in server-side environment variables.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Treat uploaded tender content as untrusted input; ignore prompt-injection-like instructions embedded inside documents that attempt to alter system behavior.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The system prompt must state that document text is data, not executable instruction.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Record and surface conflicts rather than silently choosing one contradictory tender clause.</w:t>
      </w:r>
    </w:p>
    <w:p>
      <w:pPr>
        <w:spacing w:after="40"/>
        <w:ind w:left="115" w:hanging="115"/>
      </w:pPr>
      <w:r>
        <w:rPr>
          <w:color w:val="2F5597"/>
        </w:rPr>
        <w:t xml:space="preserve">• </w:t>
      </w:r>
      <w:r>
        <w:t>If parsing coverage is incomplete, mark analysis coverage and warn the user.</w:t>
      </w:r>
    </w:p>
    <w:p>
      <w:pPr>
        <w:pStyle w:val="Heading1"/>
      </w:pPr>
      <w:r>
        <w:t>14. Build order for the hackathon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79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Order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640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Definition of complete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Data contracts + fixtures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Schemas, taxonomy, demo supplier profile and one annotated tender are committed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8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Parser</w:t>
            </w:r>
          </w:p>
        </w:tc>
        <w:tc>
          <w:tcPr>
            <w:tcW w:type="dxa" w:w="640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Tender pages/chunks stored with provenance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Requirement extractor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Strict structured requirements generated and displayed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8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Supplier evidence matcher</w:t>
            </w:r>
          </w:p>
        </w:tc>
        <w:tc>
          <w:tcPr>
            <w:tcW w:type="dxa" w:w="640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Each requirement has candidate evidence or empty result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Compliance engine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Rule + LLM statuses produced with rationale/evidence IDs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88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Risk + score</w:t>
            </w:r>
          </w:p>
        </w:tc>
        <w:tc>
          <w:tcPr>
            <w:tcW w:type="dxa" w:w="640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Critical gaps, dimensions and recommendation deterministic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Dashboard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Summary + matrix + source drill-down usable end-to-end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88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Evaluation harness</w:t>
            </w:r>
          </w:p>
        </w:tc>
        <w:tc>
          <w:tcPr>
            <w:tcW w:type="dxa" w:w="640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Metrics computed from annotated fixture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P1 only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Contradiction detector and/or proposal outline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0F8"/>
            <w:tcBorders>
              <w:top w:val="single" w:sz="4" w:color="2F5597"/>
              <w:left w:val="single" w:sz="4" w:color="2F5597"/>
              <w:bottom w:val="single" w:sz="4" w:color="2F5597"/>
              <w:right w:val="single" w:sz="4" w:color="2F5597"/>
            </w:tcBorders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Stop condition</w:t>
            </w:r>
          </w:p>
          <w:p>
            <w:pPr>
              <w:pStyle w:val="Callout"/>
            </w:pPr>
            <w:r>
              <w:t>Do not begin P1 work until the demo tender can be re-run from a clean state and produce an auditable matrix with no unsupported MET/PARTIALLY_MET conclusions.</w:t>
            </w:r>
          </w:p>
        </w:tc>
      </w:tr>
    </w:tbl>
    <w:p>
      <w:pPr>
        <w:spacing w:after="20"/>
      </w:pPr>
    </w:p>
    <w:p>
      <w:pPr>
        <w:pStyle w:val="Heading1"/>
      </w:pPr>
      <w:r>
        <w:t>15. MVP definition of done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One click starts an analysis from a tender package and supplier profile.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At least one multi-document tender package is supported.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Requirements are persisted in the canonical schema and grouped by taxonomy.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Every requirement has one or more tender source references.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Every positive compliance result has evidence or deterministic proof.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Missing evidence produces UNKNOWN/NOT_MET according to explicit rules, never a guess.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Critical mandatory gaps are visible as risks and affect recommendation.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Bid score is reproducible from persisted data.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User can inspect the source document/page for a finding.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Evaluation metrics run against a manually annotated test set.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Known failure cases are documented.</w:t>
      </w:r>
    </w:p>
    <w:p>
      <w:pPr>
        <w:spacing w:after="40"/>
      </w:pPr>
      <w:r>
        <w:rPr>
          <w:rFonts w:ascii="DejaVu Sans" w:hAnsi="DejaVu Sans"/>
          <w:color w:val="2F5597"/>
        </w:rPr>
        <w:t xml:space="preserve">☐ </w:t>
      </w:r>
      <w:r>
        <w:t>Demo can be executed from a fresh session without manual database editing.</w:t>
      </w:r>
    </w:p>
    <w:p>
      <w:pPr>
        <w:pStyle w:val="Heading1"/>
      </w:pPr>
      <w:r>
        <w:t>16. Demo acceptance scenario</w:t>
      </w:r>
    </w:p>
    <w:p>
      <w:pPr>
        <w:keepNext/>
        <w:spacing w:after="20"/>
      </w:pPr>
      <w:r>
        <w:rPr>
          <w:b/>
          <w:color w:val="17365D"/>
          <w:sz w:val="20"/>
        </w:rPr>
        <w:t>1. Upload</w:t>
      </w:r>
    </w:p>
    <w:p>
      <w:pPr>
        <w:spacing w:after="80"/>
        <w:ind w:left="259"/>
      </w:pPr>
      <w:r>
        <w:t>Upload a real or public tender package. The UI shows file names and parsing status.</w:t>
      </w:r>
    </w:p>
    <w:p>
      <w:pPr>
        <w:keepNext/>
        <w:spacing w:after="20"/>
      </w:pPr>
      <w:r>
        <w:rPr>
          <w:b/>
          <w:color w:val="17365D"/>
          <w:sz w:val="20"/>
        </w:rPr>
        <w:t>2. Analyze</w:t>
      </w:r>
    </w:p>
    <w:p>
      <w:pPr>
        <w:spacing w:after="80"/>
        <w:ind w:left="259"/>
      </w:pPr>
      <w:r>
        <w:t>Run analysis. Progress communicates parsing, extraction, matching and scoring stages.</w:t>
      </w:r>
    </w:p>
    <w:p>
      <w:pPr>
        <w:keepNext/>
        <w:spacing w:after="20"/>
      </w:pPr>
      <w:r>
        <w:rPr>
          <w:b/>
          <w:color w:val="17365D"/>
          <w:sz w:val="20"/>
        </w:rPr>
        <w:t>3. Result</w:t>
      </w:r>
    </w:p>
    <w:p>
      <w:pPr>
        <w:spacing w:after="80"/>
        <w:ind w:left="259"/>
      </w:pPr>
      <w:r>
        <w:t>Dashboard shows a credible mix of MET, PARTIAL, NOT_MET and UNKNOWN requirements.</w:t>
      </w:r>
    </w:p>
    <w:p>
      <w:pPr>
        <w:keepNext/>
        <w:spacing w:after="20"/>
      </w:pPr>
      <w:r>
        <w:rPr>
          <w:b/>
          <w:color w:val="17365D"/>
          <w:sz w:val="20"/>
        </w:rPr>
        <w:t>4. Prove</w:t>
      </w:r>
    </w:p>
    <w:p>
      <w:pPr>
        <w:spacing w:after="80"/>
        <w:ind w:left="259"/>
      </w:pPr>
      <w:r>
        <w:t>Click a certification or experience requirement and show the exact tender source plus supplier evidence/missing evidence.</w:t>
      </w:r>
    </w:p>
    <w:p>
      <w:pPr>
        <w:keepNext/>
        <w:spacing w:after="20"/>
      </w:pPr>
      <w:r>
        <w:rPr>
          <w:b/>
          <w:color w:val="17365D"/>
          <w:sz w:val="20"/>
        </w:rPr>
        <w:t>5. Risk</w:t>
      </w:r>
    </w:p>
    <w:p>
      <w:pPr>
        <w:spacing w:after="80"/>
        <w:ind w:left="259"/>
      </w:pPr>
      <w:r>
        <w:t>Show at least one critical or high disqualification risk caused by a real requirement gap.</w:t>
      </w:r>
    </w:p>
    <w:p>
      <w:pPr>
        <w:keepNext/>
        <w:spacing w:after="20"/>
      </w:pPr>
      <w:r>
        <w:rPr>
          <w:b/>
          <w:color w:val="17365D"/>
          <w:sz w:val="20"/>
        </w:rPr>
        <w:t>6. Decision</w:t>
      </w:r>
    </w:p>
    <w:p>
      <w:pPr>
        <w:spacing w:after="80"/>
        <w:ind w:left="259"/>
      </w:pPr>
      <w:r>
        <w:t>Show the bid score, dimension breakdown and why the recommendation is GO / GO WITH CONDITIONS / NO-GO.</w:t>
      </w:r>
    </w:p>
    <w:p>
      <w:pPr>
        <w:keepNext/>
        <w:spacing w:after="20"/>
      </w:pPr>
      <w:r>
        <w:rPr>
          <w:b/>
          <w:color w:val="17365D"/>
          <w:sz w:val="20"/>
        </w:rPr>
        <w:t>7. Quality</w:t>
      </w:r>
    </w:p>
    <w:p>
      <w:pPr>
        <w:spacing w:after="80"/>
        <w:ind w:left="259"/>
      </w:pPr>
      <w:r>
        <w:t>Show measured extraction/citation/compliance metrics and one failure case.</w:t>
      </w:r>
    </w:p>
    <w:p>
      <w:pPr>
        <w:keepNext/>
        <w:spacing w:after="20"/>
      </w:pPr>
      <w:r>
        <w:rPr>
          <w:b/>
          <w:color w:val="17365D"/>
          <w:sz w:val="20"/>
        </w:rPr>
        <w:t>8. Optional wow</w:t>
      </w:r>
    </w:p>
    <w:p>
      <w:pPr>
        <w:spacing w:after="80"/>
        <w:ind w:left="259"/>
      </w:pPr>
      <w:r>
        <w:t>If stable, show one cross-document contradiction or generated response plan.</w:t>
      </w:r>
    </w:p>
    <w:p>
      <w:pPr>
        <w:pStyle w:val="Heading1"/>
      </w:pPr>
      <w:r>
        <w:t>17. CTO decisions to lock immediately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44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600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default</w:t>
            </w:r>
          </w:p>
        </w:tc>
        <w:tc>
          <w:tcPr>
            <w:tcW w:type="dxa" w:w="403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Backend language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Python / FastAPI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Fastest path for parsing, OCR and evaluation code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Persistence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Postgres + object storage</w:t>
            </w:r>
          </w:p>
        </w:tc>
        <w:tc>
          <w:tcPr>
            <w:tcW w:type="dxa" w:w="403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Simple audit trail and file handling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Vector store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pgvector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Minimize infrastructure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 execution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Synchronous first; add job status if needed</w:t>
            </w:r>
          </w:p>
        </w:tc>
        <w:tc>
          <w:tcPr>
            <w:tcW w:type="dxa" w:w="403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Avoid queue complexity until latency requires it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LLM abstraction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Thin provider adapter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Model can be swapped without changing domain contracts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Source unit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Page-aware chunk</w:t>
            </w:r>
          </w:p>
        </w:tc>
        <w:tc>
          <w:tcPr>
            <w:tcW w:type="dxa" w:w="403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Essential for citations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Supplier profile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Structured JSON fixture for demo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Eliminates onboarding scope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Languages</w:t>
            </w:r>
          </w:p>
        </w:tc>
        <w:tc>
          <w:tcPr>
            <w:tcW w:type="dxa" w:w="3600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English/Azerbaijani inputs; language-neutral schema</w:t>
            </w:r>
          </w:p>
        </w:tc>
        <w:tc>
          <w:tcPr>
            <w:tcW w:type="dxa" w:w="403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Regional relevance without UI translation scope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P1 feature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Contradiction detection before full proposal writing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Higher originality; smaller hallucination surface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A. Example supplier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pStyle w:val="Code"/>
              <w:spacing w:after="0"/>
            </w:pPr>
            <w:r/>
            <w:r>
              <w:rPr>
                <w:rFonts w:ascii="Aptos Mono" w:hAnsi="Aptos Mono"/>
                <w:sz w:val="16"/>
              </w:rPr>
              <w:t>{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"company_name": "CaspianTech LLC",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"founded_year": 2018,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"employees": 42,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"annual_revenue": {"2025": 1200000, "currency": "AZN"},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"certifications": ["ISO 9001"],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"projects": [{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"name": "Network Modernization A",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"year": 2025,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"value": 420000,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"currency": "AZN",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"tags": ["network infrastructure", "enterprise"]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}],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"documents": [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  {"type": "certificate", "name": "ISO 9001", "evidence_id": "EVD-001"}</w:t>
            </w:r>
            <w:r>
              <w:br/>
            </w:r>
            <w:r>
              <w:rPr>
                <w:rFonts w:ascii="Aptos Mono" w:hAnsi="Aptos Mono"/>
                <w:sz w:val="16"/>
              </w:rPr>
              <w:t xml:space="preserve">  ]</w:t>
            </w:r>
            <w:r>
              <w:br/>
            </w:r>
            <w:r>
              <w:rPr>
                <w:rFonts w:ascii="Aptos Mono" w:hAnsi="Apto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B. Recommendation reason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4032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 code</w:t>
            </w:r>
          </w:p>
        </w:tc>
        <w:tc>
          <w:tcPr>
            <w:tcW w:type="dxa" w:w="6048"/>
            <w:vAlign w:val="center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ALL_CRITICAL_MANDATORY_MET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 known critical mandatory gap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MANDATORY_CERTIFICATION_MISSING</w:t>
            </w:r>
          </w:p>
        </w:tc>
        <w:tc>
          <w:tcPr>
            <w:tcW w:type="dxa" w:w="60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Required certificate explicitly absent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MANDATORY_EVIDENCE_UNKNOWN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Requirement cannot be verified from supplier evidence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EXPERIENCE_THRESHOLD_NOT_MET</w:t>
            </w:r>
          </w:p>
        </w:tc>
        <w:tc>
          <w:tcPr>
            <w:tcW w:type="dxa" w:w="60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Reference-project count/value below threshold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FINANCIAL_THRESHOLD_NOT_MET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Financial criterion below required threshold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DOCUMENT_REQUIRED_MISSING</w:t>
            </w:r>
          </w:p>
        </w:tc>
        <w:tc>
          <w:tcPr>
            <w:tcW w:type="dxa" w:w="60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Explicit required submission document absent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DELIVERY_CONSTRAINT_RISK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Supplier evidence indicates delivery mismatch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CONFLICTING_TENDER_TERMS</w:t>
            </w:r>
          </w:p>
        </w:tc>
        <w:tc>
          <w:tcPr>
            <w:tcW w:type="dxa" w:w="6048"/>
            <w:vAlign w:val="center"/>
            <w:shd w:fill="F4F6F9"/>
            <w:tcBorders>
              <w:top w:val="single" w:sz="3" w:color="D4DCE6"/>
              <w:left w:val="single" w:sz="3" w:color="D4DCE6"/>
              <w:bottom w:val="single" w:sz="3" w:color="D4DCE6"/>
              <w:right w:val="single" w:sz="3" w:color="D4DCE6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Potentially inconsistent clauses detected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Confidential working specification  •  NeuroBridge Hackathon  •  09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280"/>
        <w:sz w:val="15"/>
      </w:rPr>
      <w:t>BIDBRIDGE  /  CTO MVP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Aptos Mono" w:hAnsi="Aptos Mono"/>
      <w:color w:val="263238"/>
      <w:sz w:val="16"/>
    </w:rPr>
  </w:style>
  <w:style w:type="paragraph" w:customStyle="1" w:styleId="Callout">
    <w:name w:val="Callout"/>
    <w:pPr>
      <w:spacing w:after="60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BidBridge CTO MVP Requirements Specification</dc:title>
  <dc:subject>Hackathon MVP implementation specification</dc:subject>
  <dc:creator>BidBridge Team</dc:creator>
  <cp:keywords>BidBridge, MVP, CTO, AI, tender, compliance, procurement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