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jc w:val="center"/>
        <w:rPr>
          <w:rFonts w:ascii="Ubuntu" w:hAnsi="Ubuntu"/>
          <w:b/>
          <w:bCs/>
          <w:color w:val="000000"/>
          <w:sz w:val="24"/>
          <w:szCs w:val="24"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>Вывод по модели де</w:t>
      </w:r>
      <w:r>
        <w:rPr>
          <w:rFonts w:ascii="Ubuntu" w:hAnsi="Ubuntu"/>
          <w:b/>
          <w:bCs/>
          <w:color w:val="000000"/>
          <w:sz w:val="24"/>
          <w:szCs w:val="24"/>
        </w:rPr>
        <w:t>г</w:t>
      </w:r>
      <w:r>
        <w:rPr>
          <w:rFonts w:ascii="Ubuntu" w:hAnsi="Ubuntu"/>
          <w:b/>
          <w:bCs/>
          <w:color w:val="000000"/>
          <w:sz w:val="24"/>
          <w:szCs w:val="24"/>
        </w:rPr>
        <w:t xml:space="preserve">радации с датасета PWR </w:t>
      </w:r>
      <w:r>
        <w:rPr>
          <w:rFonts w:ascii="Ubuntu" w:hAnsi="Ubuntu"/>
          <w:b/>
          <w:bCs/>
          <w:color w:val="000000"/>
          <w:sz w:val="24"/>
          <w:szCs w:val="24"/>
        </w:rPr>
        <w:t>Anomaly</w:t>
      </w:r>
    </w:p>
    <w:p>
      <w:pPr>
        <w:pStyle w:val="Heading3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Heading3"/>
        <w:jc w:val="both"/>
        <w:rPr>
          <w:b/>
          <w:bCs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 xml:space="preserve">1. </w:t>
      </w:r>
      <w:r>
        <w:rPr>
          <w:rFonts w:ascii="Ubuntu" w:hAnsi="Ubuntu"/>
          <w:b/>
          <w:bCs/>
          <w:color w:val="000000"/>
          <w:sz w:val="24"/>
          <w:szCs w:val="24"/>
        </w:rPr>
        <w:t>Использованный подход: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Параметр: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RMS-вибрация RCP (среднеквадратичное значение вибросигналов насоса).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Модель: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и линейная, и экспоненциальная регрессии проверялись, после оценки по R² была выбрана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линейная модель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.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Порог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установлен на уровне 4.5 мм/с (по стандартам ISO 10816 для защиты от чрезмерной вибрации).</w:t>
      </w:r>
    </w:p>
    <w:p>
      <w:pPr>
        <w:pStyle w:val="Heading3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Heading3"/>
        <w:jc w:val="both"/>
        <w:rPr>
          <w:rFonts w:ascii="Ubuntu" w:hAnsi="Ubuntu"/>
          <w:b/>
          <w:bCs/>
          <w:color w:val="000000"/>
          <w:sz w:val="24"/>
          <w:szCs w:val="24"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 xml:space="preserve">2. </w:t>
      </w:r>
      <w:r>
        <w:rPr>
          <w:rFonts w:ascii="Ubuntu" w:hAnsi="Ubuntu"/>
          <w:b/>
          <w:bCs/>
          <w:color w:val="000000"/>
          <w:sz w:val="24"/>
          <w:szCs w:val="24"/>
        </w:rPr>
        <w:t>Результаты: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2.1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Модель:</w:t>
      </w:r>
    </w:p>
    <w:p>
      <w:pPr>
        <w:pStyle w:val="Heading4"/>
        <w:jc w:val="both"/>
        <w:rPr/>
      </w:pP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Линейная регрессия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показала R² ≈ 0.064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Это означает, что линия тренда объясняет ~6.4 % вариативности данных — тренд очень слабый.</w:t>
      </w:r>
    </w:p>
    <w:p>
      <w:pPr>
        <w:pStyle w:val="Heading4"/>
        <w:jc w:val="both"/>
        <w:rPr/>
      </w:pP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Экспоненциальная модель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была проигнорирована, так как дала худший R².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2.2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Прогноз RUL:</w:t>
      </w:r>
    </w:p>
    <w:p>
      <w:pPr>
        <w:pStyle w:val="Heading4"/>
        <w:jc w:val="both"/>
        <w:rPr/>
      </w:pP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Предсказанный RUL: ≈ 23 777 единиц времени</w:t>
      </w:r>
    </w:p>
    <w:p>
      <w:pPr>
        <w:pStyle w:val="Heading4"/>
        <w:jc w:val="both"/>
        <w:rPr/>
      </w:pP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-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Учитывая, что ось времени представлена в виде номеров записей (например, измерения раз в 10 минут), оставшийся ресурс реально больше физического и говорит о 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медленной деградации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</w:p>
    <w:p>
      <w:pPr>
        <w:pStyle w:val="Heading4"/>
        <w:jc w:val="both"/>
        <w:rPr>
          <w:rFonts w:ascii="Ubuntu" w:hAnsi="Ubuntu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Ubuntu" w:hAnsi="Ubuntu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2.3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График: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- Модель показала плавный 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медленный спад вибрации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— возможно, сигнал демпфируется или измерения включают шум.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- Горизонтальный красный уровень (порог на 4.5 мм/с) находится ниже основной части данных, т.е. актуальное значение вибрации уже 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выше порога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Вертикальная пунктирная линия (RUL) расположена значительно в будущем, но стоит учесть:</w:t>
      </w:r>
    </w:p>
    <w:p>
      <w:pPr>
        <w:pStyle w:val="Heading4"/>
        <w:widowControl/>
        <w:suppressAutoHyphens w:val="true"/>
        <w:bidi w:val="0"/>
        <w:spacing w:lineRule="auto" w:line="276"/>
        <w:ind w:hanging="0" w:left="720" w:right="0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- Показатель выше порога уже в начале, то есть технически оборудование 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в уже «предельном» состоянии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</w:p>
    <w:p>
      <w:pPr>
        <w:pStyle w:val="Heading4"/>
        <w:widowControl/>
        <w:suppressAutoHyphens w:val="true"/>
        <w:bidi w:val="0"/>
        <w:spacing w:lineRule="auto" w:line="276"/>
        <w:ind w:hanging="0" w:left="720" w:right="0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Тренд говорит, что признаки должны вернуться к уровню нормы спустя очень длительное время — хотя на практике это бессмысленно, поскольку вибрация не будет уменьшаться сама по себе.</w:t>
      </w:r>
    </w:p>
    <w:p>
      <w:pPr>
        <w:pStyle w:val="Heading3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br/>
      </w:r>
    </w:p>
    <w:p>
      <w:pPr>
        <w:pStyle w:val="Normal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Heading3"/>
        <w:jc w:val="both"/>
        <w:rPr/>
      </w:pPr>
      <w:r>
        <w:rPr>
          <w:rFonts w:ascii="Ubuntu" w:hAnsi="Ubuntu"/>
          <w:b/>
          <w:bCs/>
          <w:color w:val="000000"/>
          <w:sz w:val="24"/>
          <w:szCs w:val="24"/>
        </w:rPr>
        <w:t xml:space="preserve">3. </w:t>
      </w:r>
      <w:r>
        <w:rPr>
          <w:rFonts w:ascii="Ubuntu" w:hAnsi="Ubuntu"/>
          <w:b/>
          <w:bCs/>
          <w:color w:val="000000"/>
          <w:sz w:val="24"/>
          <w:szCs w:val="24"/>
        </w:rPr>
        <w:t>Интерпретация: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Тренд слабый (низкий R²)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— полагаться на линейную экстраполяцию надёжности не стоит. Деградационный процесс выражен слабо.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Начальный уровень вибрации уже выше порога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— сигнал отражает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устоявшуюся нестабильность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или длительное износное состояние. RUL в таком случае равен нулю с точки зрения безопасности.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Большой RUL численно говорит про достижение порога снизу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, но с практической точки зрения, когда RUL считается до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EQUIPMENT_RECOVERY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(возврата к порогу), его нужно интерпретировать аккуратно: в нашем случае это не восстановление оборудования, а фикция модели.</w:t>
      </w:r>
    </w:p>
    <w:p>
      <w:pPr>
        <w:pStyle w:val="Heading3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Heading3"/>
        <w:jc w:val="both"/>
        <w:rPr>
          <w:b/>
          <w:bCs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 xml:space="preserve">4. </w:t>
      </w:r>
      <w:r>
        <w:rPr>
          <w:rFonts w:ascii="Ubuntu" w:hAnsi="Ubuntu"/>
          <w:b/>
          <w:bCs/>
          <w:color w:val="000000"/>
          <w:sz w:val="24"/>
          <w:szCs w:val="24"/>
        </w:rPr>
        <w:t>Итоговое заключение: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Физический смысл RUL оказывается нулевым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, потому что уровень RMS-вибрации уже превышает допустимый порог.</w:t>
      </w:r>
    </w:p>
    <w:p>
      <w:pPr>
        <w:pStyle w:val="Heading3"/>
        <w:jc w:val="both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- Полученная линейная модель скорее подтверждает, что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оборудование работает в предельном режиме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и требуется немедленный ремонт или диагностика.</w:t>
      </w:r>
    </w:p>
    <w:p>
      <w:pPr>
        <w:pStyle w:val="Heading3"/>
        <w:jc w:val="both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- Использование такого слабого тренда для прогноза RUL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не надёжно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. Следует рассмотреть,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например, 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другие деградационные признаки (давление или тепловые параметры) либо дополнить модель знанием контекста (паттерны отказа, резкие скачки и т.д.).</w:t>
      </w:r>
    </w:p>
    <w:sectPr>
      <w:type w:val="nextPage"/>
      <w:pgSz w:w="12240" w:h="15840"/>
      <w:pgMar w:left="1445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3</Pages>
  <Words>364</Words>
  <Characters>2228</Characters>
  <CharactersWithSpaces>2565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2025-07-24T18:59:06Z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