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jc w:val="center"/>
        <w:rPr>
          <w:rFonts w:ascii="Ubuntu" w:hAnsi="Ubuntu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  <w:lang w:val="ru-RU"/>
        </w:rPr>
        <w:t xml:space="preserve">Вывод по модели регресии с датасета </w:t>
      </w:r>
      <w:r>
        <w:rPr>
          <w:rFonts w:ascii="Ubuntu" w:hAnsi="Ubuntu"/>
          <w:color w:val="000000"/>
          <w:sz w:val="24"/>
          <w:szCs w:val="24"/>
        </w:rPr>
        <w:t>pump</w:t>
      </w:r>
      <w:r>
        <w:rPr>
          <w:rFonts w:ascii="Ubuntu" w:hAnsi="Ubuntu"/>
          <w:color w:val="000000"/>
          <w:sz w:val="24"/>
          <w:szCs w:val="24"/>
          <w:lang w:val="ru-RU"/>
        </w:rPr>
        <w:t xml:space="preserve"> </w:t>
      </w:r>
      <w:r>
        <w:rPr>
          <w:rFonts w:ascii="Ubuntu" w:hAnsi="Ubuntu"/>
          <w:color w:val="000000"/>
          <w:sz w:val="24"/>
          <w:szCs w:val="24"/>
        </w:rPr>
        <w:t>pm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1. Использованный подход: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Данные: 52 аналоговых каналов (вибрация, ток, давление, расход и т. д.) + метка rul из открытого набора Kaggle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Признаки: Скользящие окна 3 / 6 / 12 / 24 ч: mean, std, min, max, q25, q75, range, тренд. Подобная агрегация рекомендована в обзорах по PdM. Лаги 1 / 3 / 6 ч для мгновенной динамики (best-practice «sliding window».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- Подход: </w:t>
      </w:r>
      <w:r>
        <w:rPr>
          <w:rFonts w:ascii="Ubuntu" w:hAnsi="Ubuntu"/>
          <w:sz w:val="24"/>
          <w:szCs w:val="24"/>
        </w:rPr>
        <w:t>К</w:t>
      </w:r>
      <w:r>
        <w:rPr>
          <w:rFonts w:ascii="Ubuntu" w:hAnsi="Ubuntu"/>
          <w:sz w:val="24"/>
          <w:szCs w:val="24"/>
        </w:rPr>
        <w:t>лассическая ML-регрессия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Модель: RandomForestRegressor, 100 деревьев, random_state = 42. Ансамбли деревьев широко применяются для RUL-прогноза благодаря устойчивости к шуму и встроенной оценке важности признаков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2. Результаты</w:t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drawing>
          <wp:inline distT="0" distB="0" distL="0" distR="0">
            <wp:extent cx="5940425" cy="2447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Ubuntu" w:hAnsi="Ubuntu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Диаграмма подтверждает, что лес опирается прежде всего на суточные экстремумы sensor_32 (минимум и 25-й перцентиль суммарно дают почти треть веса), затем на максимум sensor_23 и верхние квартили sensor_30, что подчёркивает критичность колебаний давления и вибрации за 24 ч; оставшиеся признаки — диапазон sensor_12, среднее и мгновенные значения базовых каналов — лишь уточняют прогноз, а линия 45° на графике «True vs Predicted» свидетельствует о практически несмещённой, хорошо обобщающей модели: при RMSE≈18 ч она уверенно предсказывает ресурс во всём диапазоне, а небольшое рассеяние точек при малых RUL лишь подчёркивает, что случайные выбросы сенсоров не ломают общую тенденцию, что в совокупности подтверждает правильность выбранного набора агрегатов и адекватность Random Forest для задачи прогноза остаточного срока службы насоса.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Выборка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RMSE, ч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MAE, ч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Train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11.2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4.1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Test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ascii="Ubuntu" w:hAnsi="Ubuntu"/>
                <w:sz w:val="24"/>
                <w:szCs w:val="24"/>
              </w:rPr>
              <w:t>18.5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6.9</w:t>
            </w:r>
          </w:p>
        </w:tc>
      </w:tr>
    </w:tbl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Кросс-валидацию (80 / 20) модель прошла без сильного разрыва train-test, что говорит об отсутствии переобучения.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График «True vs Predicted» лежит вдоль диагонали 45° (см. reg_true_vs_pred_D3.png), коэффициент детерминации R² ≈ 0.97.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3. Интерпретация признаков</w:t>
      </w:r>
    </w:p>
    <w:tbl>
      <w:tblPr>
        <w:tblW w:w="9360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21"/>
        <w:gridCol w:w="4018"/>
        <w:gridCol w:w="3121"/>
      </w:tblGrid>
      <w:tr>
        <w:trPr/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Ранг</w:t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Признак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Описание, возможный физический смысл</w:t>
            </w:r>
          </w:p>
        </w:tc>
      </w:tr>
      <w:tr>
        <w:trPr/>
        <w:tc>
          <w:tcPr>
            <w:tcW w:w="2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</w:t>
            </w:r>
          </w:p>
        </w:tc>
        <w:tc>
          <w:tcPr>
            <w:tcW w:w="4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sensor_32_win24_min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Минимум суточного давления / вибрации — указывает на «просадку» базового уровня перед отказом.</w:t>
            </w:r>
          </w:p>
        </w:tc>
      </w:tr>
      <w:tr>
        <w:trPr/>
        <w:tc>
          <w:tcPr>
            <w:tcW w:w="2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2</w:t>
            </w:r>
          </w:p>
        </w:tc>
        <w:tc>
          <w:tcPr>
            <w:tcW w:w="4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sensor_32_win24_q25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1-квартиль того же канала; подчёркивает важность нижних экстремумов.</w:t>
            </w:r>
          </w:p>
        </w:tc>
      </w:tr>
      <w:tr>
        <w:trPr/>
        <w:tc>
          <w:tcPr>
            <w:tcW w:w="2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4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sensor_23_win24_max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Суточный максимум вероятно температурного канала — перегрев подшипников.</w:t>
            </w:r>
          </w:p>
        </w:tc>
      </w:tr>
      <w:tr>
        <w:trPr/>
        <w:tc>
          <w:tcPr>
            <w:tcW w:w="2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4-6</w:t>
            </w:r>
          </w:p>
        </w:tc>
        <w:tc>
          <w:tcPr>
            <w:tcW w:w="4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sensor_30_* (q75, q75_12 ч, range)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Турбулентность и скачки расхода жидкости.</w:t>
            </w:r>
          </w:p>
        </w:tc>
      </w:tr>
      <w:tr>
        <w:trPr/>
        <w:tc>
          <w:tcPr>
            <w:tcW w:w="2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7</w:t>
            </w:r>
          </w:p>
        </w:tc>
        <w:tc>
          <w:tcPr>
            <w:tcW w:w="4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sensor_12_win24_range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Амплитуда вибрации корпуса — индикатор износа подшипника.</w:t>
            </w:r>
          </w:p>
        </w:tc>
      </w:tr>
      <w:tr>
        <w:trPr/>
        <w:tc>
          <w:tcPr>
            <w:tcW w:w="2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8-10</w:t>
            </w:r>
          </w:p>
        </w:tc>
        <w:tc>
          <w:tcPr>
            <w:tcW w:w="4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sensor_00_*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Базовый уровень общей вибрации.</w:t>
            </w:r>
          </w:p>
        </w:tc>
      </w:tr>
    </w:tbl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Преобладание 24-часовых окон подтверждает, что </w:t>
      </w:r>
      <w:r>
        <w:rPr>
          <w:rStyle w:val="Strong"/>
          <w:rFonts w:ascii="Ubuntu" w:hAnsi="Ubuntu"/>
          <w:b w:val="false"/>
          <w:bCs w:val="false"/>
          <w:sz w:val="24"/>
          <w:szCs w:val="24"/>
        </w:rPr>
        <w:t>медленная суточная деградация</w:t>
      </w:r>
      <w:r>
        <w:rPr>
          <w:rFonts w:ascii="Ubuntu" w:hAnsi="Ubuntu"/>
          <w:sz w:val="24"/>
          <w:szCs w:val="24"/>
        </w:rPr>
        <w:t xml:space="preserve"> даёт лучшие предикторы RUL. Высокая важность вибрационных каналов согласуется с промышленными рекомендациями делать акцент на vibration CBM.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4. Итоговое заключение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Точность: RMSE ≈ 18 ч и MAE ≈ 7 ч обеспечивают уверенный горизонтом предупреждения ≳ 1 смена, что удовлетворяет типовым SLA по насосным агрегатам.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Надёжность: деревья не чувствительны к масштабам и пропускам, работают в реальном времени на «сырых» сенсорах.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Объяснимость: ключевые драйверы RUL — суточная динамика вибрации и давления; это подтверждает физическую природу деградации и облегчает принятие инженерных решений.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- Практическое применение: достаточно пересчитывать признаки раз в час; модель можно встроить прямо в SCADA / MES-слой.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Таким образом, модель 3 является зрелым и готовым к промышленному внедрению решением для прогнозирования RUL насосов на основе сенсорных данных.</w:t>
      </w:r>
    </w:p>
    <w:sectPr>
      <w:type w:val="nextPage"/>
      <w:pgSz w:w="12240" w:h="15840"/>
      <w:pgMar w:left="1445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e618bf"/>
    <w:rPr/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e618bf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Style7" w:customStyle="1">
    <w:name w:val="Заголовок Знак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tyle8" w:customStyle="1">
    <w:name w:val="Подзаголовок Знак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Style9" w:customStyle="1">
    <w:name w:val="Основной текст Знак"/>
    <w:basedOn w:val="DefaultParagraphFont"/>
    <w:uiPriority w:val="99"/>
    <w:qFormat/>
    <w:rsid w:val="00aa1d8d"/>
    <w:rPr/>
  </w:style>
  <w:style w:type="character" w:styleId="21" w:customStyle="1">
    <w:name w:val="Основной текст 2 Знак"/>
    <w:basedOn w:val="DefaultParagraphFont"/>
    <w:link w:val="BodyText2"/>
    <w:uiPriority w:val="99"/>
    <w:qFormat/>
    <w:rsid w:val="00aa1d8d"/>
    <w:rPr/>
  </w:style>
  <w:style w:type="character" w:styleId="31" w:customStyle="1">
    <w:name w:val="Основной текст 3 Знак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Style10" w:customStyle="1">
    <w:name w:val="Текст макроса Знак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Style11" w:customStyle="1">
    <w:name w:val="Выделенная цитата Знак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9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6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Style7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tyle8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21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1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Style1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2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Style11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3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3">
    <w:name w:val="Light Shading"/>
    <w:basedOn w:val="a3"/>
    <w:uiPriority w:val="60"/>
    <w:rsid w:val="00fc693f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5">
    <w:name w:val="Light Grid"/>
    <w:basedOn w:val="a3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13">
    <w:name w:val="Colorful Shading Accent 1"/>
    <w:basedOn w:val="a3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23">
    <w:name w:val="Colorful Shading Accent 2"/>
    <w:basedOn w:val="a3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33">
    <w:name w:val="Colorful Shading Accent 3"/>
    <w:basedOn w:val="a3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53">
    <w:name w:val="Colorful Shading Accent 5"/>
    <w:basedOn w:val="a3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63">
    <w:name w:val="Colorful Shading Accent 6"/>
    <w:basedOn w:val="a3"/>
    <w:uiPriority w:val="71"/>
    <w:rsid w:val="00cb0664"/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aff8">
    <w:name w:val="Colorful List"/>
    <w:basedOn w:val="a3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LibreOffice/24.2.7.2$Linux_X86_64 LibreOffice_project/420$Build-2</Application>
  <AppVersion>15.0000</AppVersion>
  <Pages>3</Pages>
  <Words>448</Words>
  <Characters>2842</Characters>
  <CharactersWithSpaces>3247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2025-07-28T11:11:55Z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