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Отчёт о тестировании веб-клиента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docs\10-reporting\11-otchet-o-testirovanii-web-klienta.md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Отчёт о тестировании веб-клиента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React-клиент </w:t>
            </w:r>
            <w:r>
              <w:rPr>
                <w:rFonts w:ascii="Consolas" w:hAnsi="Consolas"/>
                <w:sz w:val="18"/>
              </w:rPr>
              <w:t>frontend/</w:t>
            </w:r>
            <w:r>
              <w:rPr>
                <w:sz w:val="18"/>
              </w:rPr>
              <w:t>, пилотный API</w:t>
            </w:r>
          </w:p>
        </w:tc>
      </w:tr>
    </w:tbl>
    <w:p/>
    <w:p>
      <w:pPr>
        <w:pStyle w:val="Heading2"/>
      </w:pPr>
      <w:r>
        <w:t>1. Что проверялось</w:t>
      </w:r>
    </w:p>
    <w:p>
      <w:pPr>
        <w:pStyle w:val="ListBullet"/>
      </w:pPr>
      <w:r>
        <w:t>вход и восстановление сессии;</w:t>
      </w:r>
    </w:p>
    <w:p>
      <w:pPr>
        <w:pStyle w:val="ListBullet"/>
      </w:pPr>
      <w:r>
        <w:t xml:space="preserve">динамическое меню из </w:t>
      </w:r>
      <w:r>
        <w:rPr>
          <w:rFonts w:ascii="Consolas" w:hAnsi="Consolas"/>
          <w:sz w:val="18"/>
        </w:rPr>
        <w:t>/me/services</w:t>
      </w:r>
      <w:r>
        <w:t>;</w:t>
      </w:r>
    </w:p>
    <w:p>
      <w:pPr>
        <w:pStyle w:val="ListBullet"/>
      </w:pPr>
      <w:r>
        <w:t>дашборд с реальными показателями школы;</w:t>
      </w:r>
    </w:p>
    <w:p>
      <w:pPr>
        <w:pStyle w:val="ListBullet"/>
      </w:pPr>
      <w:r>
        <w:t>группы, карточка группы, права и участники;</w:t>
      </w:r>
    </w:p>
    <w:p>
      <w:pPr>
        <w:pStyle w:val="ListBullet"/>
      </w:pPr>
      <w:r>
        <w:t>каталог сервисов и переключение активации;</w:t>
      </w:r>
    </w:p>
    <w:p>
      <w:pPr>
        <w:pStyle w:val="ListBullet"/>
      </w:pPr>
      <w:r>
        <w:t>профиль, группы и действующие права;</w:t>
      </w:r>
    </w:p>
    <w:p>
      <w:pPr>
        <w:pStyle w:val="ListBullet"/>
      </w:pPr>
      <w:r>
        <w:t>сборка production-бандла и раздача через FastAPI.</w:t>
      </w:r>
    </w:p>
    <w:p>
      <w:pPr>
        <w:pStyle w:val="Heading2"/>
      </w:pPr>
      <w:r>
        <w:t>2. Автоматические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pytest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passed, 2 warnings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Backend-линтер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ruff check app tests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 checks passed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Frontend-типы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typecheck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Frontend-сборка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build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build успешен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 tests/test_openapi.py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эндпоинты доступны</w:t>
            </w:r>
          </w:p>
        </w:tc>
      </w:tr>
    </w:tbl>
    <w:p/>
    <w:p>
      <w:pPr>
        <w:pStyle w:val="Heading2"/>
      </w:pPr>
      <w:r>
        <w:t>3. Ручные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Вход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дашборд, загрузка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30 групп, 14 сервисов, 11 включено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групп, фильтры, карточка республиканской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1 участник, 7 дочерних групп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 после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 карточек, 11/14 включено, ядро заблокировано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«Библиотека» отключается и включается, меню обновляется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права по сервисам,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Мобильная ширина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Боковое меню скрыто, открывается кнопкой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</w:tbl>
    <w:p/>
    <w:p>
      <w:pPr>
        <w:pStyle w:val="Heading2"/>
      </w:pPr>
      <w:r>
        <w:t>4. Найденные дефекты и исправления</w:t>
      </w:r>
    </w:p>
    <w:p>
      <w:pPr>
        <w:pStyle w:val="ListNumber"/>
      </w:pPr>
      <w:r>
        <w:rPr>
          <w:b/>
        </w:rPr>
        <w:t>500 при открытии карточки группы.</w:t>
      </w:r>
      <w:r>
        <w:t xml:space="preserve"> Причина: ленивая загрузка</w:t>
      </w:r>
    </w:p>
    <w:p>
      <w:r>
        <w:rPr>
          <w:rFonts w:ascii="Consolas" w:hAnsi="Consolas"/>
          <w:sz w:val="18"/>
        </w:rPr>
        <w:t>memberships</w:t>
      </w:r>
      <w:r>
        <w:t xml:space="preserve"> и </w:t>
      </w:r>
      <w:r>
        <w:rPr>
          <w:rFonts w:ascii="Consolas" w:hAnsi="Consolas"/>
          <w:sz w:val="18"/>
        </w:rPr>
        <w:t>permission_links</w:t>
      </w:r>
      <w:r>
        <w:t xml:space="preserve"> у дочерних групп в async SQLAlchemy.</w:t>
      </w:r>
    </w:p>
    <w:p>
      <w:r>
        <w:t xml:space="preserve">Исправление: добавлены </w:t>
      </w:r>
      <w:r>
        <w:rPr>
          <w:rFonts w:ascii="Consolas" w:hAnsi="Consolas"/>
          <w:sz w:val="18"/>
        </w:rPr>
        <w:t>selectinload</w:t>
      </w:r>
      <w:r>
        <w:t xml:space="preserve"> для дочерних связей; добавлен тест на</w:t>
      </w:r>
    </w:p>
    <w:p>
      <w:r>
        <w:t>счётчики дочерних групп.</w:t>
      </w:r>
    </w:p>
    <w:p>
      <w:pPr>
        <w:pStyle w:val="ListNumber"/>
      </w:pPr>
      <w:r>
        <w:rPr>
          <w:b/>
        </w:rPr>
        <w:t>CORS при запросе `/health`.</w:t>
      </w:r>
      <w:r>
        <w:t xml:space="preserve"> Причина: клиент обращался напрямую к</w:t>
      </w:r>
    </w:p>
    <w:p>
      <w:r>
        <w:rPr>
          <w:rFonts w:ascii="Consolas" w:hAnsi="Consolas"/>
          <w:sz w:val="18"/>
        </w:rPr>
        <w:t>127.0.0.1:8000</w:t>
      </w:r>
      <w:r>
        <w:t xml:space="preserve"> в обход Vite-прокси. Исправление: относительный </w:t>
      </w:r>
      <w:r>
        <w:rPr>
          <w:rFonts w:ascii="Consolas" w:hAnsi="Consolas"/>
          <w:sz w:val="18"/>
        </w:rPr>
        <w:t>/health</w:t>
      </w:r>
      <w:r>
        <w:t xml:space="preserve"> в</w:t>
      </w:r>
    </w:p>
    <w:p>
      <w:r>
        <w:t xml:space="preserve">разработке и origin из </w:t>
      </w:r>
      <w:r>
        <w:rPr>
          <w:rFonts w:ascii="Consolas" w:hAnsi="Consolas"/>
          <w:sz w:val="18"/>
        </w:rPr>
        <w:t>VITE_API_URL</w:t>
      </w:r>
      <w:r>
        <w:t xml:space="preserve"> при явном внешнем API.</w:t>
      </w:r>
    </w:p>
    <w:p>
      <w:pPr>
        <w:pStyle w:val="ListNumber"/>
      </w:pPr>
      <w:r>
        <w:rPr>
          <w:b/>
        </w:rPr>
        <w:t>Конфликт Tailwind-классов.</w:t>
      </w:r>
      <w:r>
        <w:t xml:space="preserve"> Причина: </w:t>
      </w:r>
      <w:r>
        <w:rPr>
          <w:rFonts w:ascii="Consolas" w:hAnsi="Consolas"/>
          <w:sz w:val="18"/>
        </w:rPr>
        <w:t>bg-white</w:t>
      </w:r>
      <w:r>
        <w:t xml:space="preserve"> из базового </w:t>
      </w:r>
      <w:r>
        <w:rPr>
          <w:rFonts w:ascii="Consolas" w:hAnsi="Consolas"/>
          <w:sz w:val="18"/>
        </w:rPr>
        <w:t>Card</w:t>
      </w:r>
    </w:p>
    <w:p>
      <w:r>
        <w:t xml:space="preserve">перекрывал </w:t>
      </w:r>
      <w:r>
        <w:rPr>
          <w:rFonts w:ascii="Consolas" w:hAnsi="Consolas"/>
          <w:sz w:val="18"/>
        </w:rPr>
        <w:t>bg-slate-950</w:t>
      </w:r>
      <w:r>
        <w:t xml:space="preserve"> у hero-блока. Исправление: </w:t>
      </w:r>
      <w:r>
        <w:rPr>
          <w:rFonts w:ascii="Consolas" w:hAnsi="Consolas"/>
          <w:sz w:val="18"/>
        </w:rPr>
        <w:t>cn</w:t>
      </w:r>
      <w:r>
        <w:t xml:space="preserve"> переведён на</w:t>
      </w:r>
    </w:p>
    <w:p>
      <w:r>
        <w:rPr>
          <w:rFonts w:ascii="Consolas" w:hAnsi="Consolas"/>
          <w:sz w:val="18"/>
        </w:rPr>
        <w:t>tailwind-merge</w:t>
      </w:r>
      <w:r>
        <w:t>.</w:t>
      </w:r>
    </w:p>
    <w:p>
      <w:pPr>
        <w:pStyle w:val="ListNumber"/>
      </w:pPr>
      <w:r>
        <w:rPr>
          <w:b/>
        </w:rPr>
        <w:t>Плавающий бейдж версии перекрывал таблицу.</w:t>
      </w:r>
      <w:r>
        <w:t xml:space="preserve"> Исправление: декоративный</w:t>
      </w:r>
    </w:p>
    <w:p>
      <w:r>
        <w:t>бейдж удалён, версия осталась в боковом меню.</w:t>
      </w:r>
    </w:p>
    <w:p>
      <w:pPr>
        <w:pStyle w:val="Heading2"/>
      </w:pPr>
      <w:r>
        <w:t>5. Ограничения</w:t>
      </w:r>
    </w:p>
    <w:p>
      <w:pPr>
        <w:pStyle w:val="ListBullet"/>
      </w:pPr>
      <w:r>
        <w:t>Автоматизированные E2E-тесты и визуальные regression-тесты не подключены.</w:t>
      </w:r>
    </w:p>
    <w:p>
      <w:pPr>
        <w:pStyle w:val="ListBullet"/>
      </w:pPr>
      <w:r>
        <w:t>Пилотная школа пока не содержит пользователей, кроме супер-администратора;</w:t>
      </w:r>
    </w:p>
    <w:p>
      <w:r>
        <w:t>поэтому сводка по ролям пустая.</w:t>
      </w:r>
    </w:p>
    <w:p>
      <w:pPr>
        <w:pStyle w:val="ListBullet"/>
      </w:pPr>
      <w:r>
        <w:t>Проверка проводилась на локальном backend и Vite; пилотный домен проверяется</w:t>
      </w:r>
    </w:p>
    <w:p>
      <w:r>
        <w:t>после деплоя.</w:t>
      </w:r>
    </w:p>
    <w:p>
      <w:pPr>
        <w:pStyle w:val="Heading2"/>
      </w:pPr>
      <w:r>
        <w:t>6. Вывод</w:t>
      </w:r>
    </w:p>
    <w:p>
      <w:r>
        <w:t>Веб-клиент готов к демонстрации на пилоте: критические сценарии входа,</w:t>
      </w:r>
    </w:p>
    <w:p>
      <w:r>
        <w:t>управления группами, правами и сервисами работают на реальных данных.</w:t>
      </w:r>
    </w:p>
    <w:p>
      <w:r>
        <w:t>Следующий этап — полноценные экраны журнала, библиотеки и LMS, а также</w:t>
      </w:r>
    </w:p>
    <w:p>
      <w:r>
        <w:t>автоматизированные E2E-тесты.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