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Требования к интеграциям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docs\02-tz\03-trebovaniya-k-integraciyam.md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Требования к интеграциям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Все интеграции — через адаптеры с версионируемым API.</w:t>
      </w:r>
    </w:p>
    <w:p>
      <w:pPr>
        <w:pStyle w:val="ListBullet"/>
      </w:pPr>
      <w:r>
        <w:t>Внешние системы не должны быть единой точкой отказа.</w:t>
      </w:r>
    </w:p>
    <w:p>
      <w:pPr>
        <w:pStyle w:val="ListBullet"/>
      </w:pPr>
      <w:r>
        <w:t>При недоступности внешней системы — очередь, retry, деградация.</w:t>
      </w:r>
    </w:p>
    <w:p>
      <w:pPr>
        <w:pStyle w:val="ListBullet"/>
      </w:pPr>
      <w:r>
        <w:t>Все входящие и исходящие данные валидируются.</w:t>
      </w:r>
    </w:p>
    <w:p>
      <w:pPr>
        <w:pStyle w:val="ListBullet"/>
      </w:pPr>
      <w:r>
        <w:t>Секреты и ключи — только в защищённом хранилище.</w:t>
      </w:r>
    </w:p>
    <w:p>
      <w:pPr>
        <w:pStyle w:val="ListBullet"/>
      </w:pPr>
      <w:r>
        <w:t>Интеграции с государственными системами включаются только после</w:t>
      </w:r>
    </w:p>
    <w:p>
      <w:r>
        <w:t>согласования регламента и защиты каналов.</w:t>
      </w:r>
    </w:p>
    <w:p>
      <w:pPr>
        <w:pStyle w:val="Heading2"/>
      </w:pPr>
      <w:r>
        <w:t>2. Государственный электронный журнал/дневник</w:t>
      </w:r>
    </w:p>
    <w:p>
      <w:r>
        <w:rPr>
          <w:b/>
        </w:rPr>
        <w:t>Назначение:</w:t>
      </w:r>
      <w:r>
        <w:t xml:space="preserve"> передача оценок, посещаемости, домашних заданий, расписания.</w:t>
      </w:r>
    </w:p>
    <w:p>
      <w:r>
        <w:rPr>
          <w:b/>
        </w:rPr>
        <w:t>Требования:</w:t>
      </w:r>
    </w:p>
    <w:p>
      <w:pPr>
        <w:pStyle w:val="ListBullet"/>
      </w:pPr>
      <w:r>
        <w:t>Двусторонняя или односторонняя синхронизация по согласованной схеме.</w:t>
      </w:r>
    </w:p>
    <w:p>
      <w:pPr>
        <w:pStyle w:val="ListBullet"/>
      </w:pPr>
      <w:r>
        <w:t>Идемпотентность: повторная передача не создаёт дублей.</w:t>
      </w:r>
    </w:p>
    <w:p>
      <w:pPr>
        <w:pStyle w:val="ListBullet"/>
      </w:pPr>
      <w:r>
        <w:t>Журнал обмена и статусы доставки.</w:t>
      </w:r>
    </w:p>
    <w:p>
      <w:pPr>
        <w:pStyle w:val="ListBullet"/>
      </w:pPr>
      <w:r>
        <w:t>Ручное подтверждение конфликтов администратором.</w:t>
      </w:r>
    </w:p>
    <w:p>
      <w:pPr>
        <w:pStyle w:val="ListBullet"/>
      </w:pPr>
      <w:r>
        <w:t>Ограничение доступа к персональным данным.</w:t>
      </w:r>
    </w:p>
    <w:p>
      <w:r>
        <w:rPr>
          <w:b/>
        </w:rPr>
        <w:t>Этап:</w:t>
      </w:r>
      <w:r>
        <w:t xml:space="preserve"> P1, после юридического согласования.</w:t>
      </w:r>
    </w:p>
    <w:p>
      <w:pPr>
        <w:pStyle w:val="Heading2"/>
      </w:pPr>
      <w:r>
        <w:t>3. РИОС / «Информационное ядро»</w:t>
      </w:r>
    </w:p>
    <w:p>
      <w:r>
        <w:rPr>
          <w:b/>
        </w:rPr>
        <w:t>Назначение:</w:t>
      </w:r>
      <w:r>
        <w:t xml:space="preserve"> интеграция с республиканской информационно-образовательной</w:t>
      </w:r>
    </w:p>
    <w:p>
      <w:r>
        <w:t>средой, обмен образовательным контентом и данными.</w:t>
      </w:r>
    </w:p>
    <w:p>
      <w:r>
        <w:rPr>
          <w:b/>
        </w:rPr>
        <w:t>Требования:</w:t>
      </w:r>
    </w:p>
    <w:p>
      <w:pPr>
        <w:pStyle w:val="ListBullet"/>
      </w:pPr>
      <w:r>
        <w:t>Подключение через утверждённые форматы и API.</w:t>
      </w:r>
    </w:p>
    <w:p>
      <w:pPr>
        <w:pStyle w:val="ListBullet"/>
      </w:pPr>
      <w:r>
        <w:t>Соответствие требованиям оператора.</w:t>
      </w:r>
    </w:p>
    <w:p>
      <w:pPr>
        <w:pStyle w:val="ListBullet"/>
      </w:pPr>
      <w:r>
        <w:t>Аудит обмена.</w:t>
      </w:r>
    </w:p>
    <w:p>
      <w:pPr>
        <w:pStyle w:val="ListBullet"/>
      </w:pPr>
      <w:r>
        <w:t>Тестовый контур до промышленного.</w:t>
      </w:r>
    </w:p>
    <w:p>
      <w:r>
        <w:rPr>
          <w:b/>
        </w:rPr>
        <w:t>Этап:</w:t>
      </w:r>
      <w:r>
        <w:t xml:space="preserve"> P1.</w:t>
      </w:r>
    </w:p>
    <w:p>
      <w:pPr>
        <w:pStyle w:val="Heading2"/>
      </w:pPr>
      <w:r>
        <w:t>4. ЕСИ / SSO</w:t>
      </w:r>
    </w:p>
    <w:p>
      <w:r>
        <w:rPr>
          <w:b/>
        </w:rPr>
        <w:t>Назначение:</w:t>
      </w:r>
      <w:r>
        <w:t xml:space="preserve"> единая идентификация пользователей.</w:t>
      </w:r>
    </w:p>
    <w:p>
      <w:r>
        <w:rPr>
          <w:b/>
        </w:rPr>
        <w:t>Требования:</w:t>
      </w:r>
    </w:p>
    <w:p>
      <w:pPr>
        <w:pStyle w:val="ListBullet"/>
      </w:pPr>
      <w:r>
        <w:t>OAuth2/OIDC или утверждённый протокол.</w:t>
      </w:r>
    </w:p>
    <w:p>
      <w:pPr>
        <w:pStyle w:val="ListBullet"/>
      </w:pPr>
      <w:r>
        <w:t>Сопоставление учётных записей.</w:t>
      </w:r>
    </w:p>
    <w:p>
      <w:pPr>
        <w:pStyle w:val="ListBullet"/>
      </w:pPr>
      <w:r>
        <w:t>Отказ от хранения пароля государственной системы.</w:t>
      </w:r>
    </w:p>
    <w:p>
      <w:pPr>
        <w:pStyle w:val="ListBullet"/>
      </w:pPr>
      <w:r>
        <w:t>Graceful degradation при недоступности SSO.</w:t>
      </w:r>
    </w:p>
    <w:p>
      <w:r>
        <w:rPr>
          <w:b/>
        </w:rPr>
        <w:t>Этап:</w:t>
      </w:r>
      <w:r>
        <w:t xml:space="preserve"> P1/P2.</w:t>
      </w:r>
    </w:p>
    <w:p>
      <w:pPr>
        <w:pStyle w:val="Heading2"/>
      </w:pPr>
      <w:r>
        <w:t>5. Внешние мессенджеры</w:t>
      </w:r>
    </w:p>
    <w:p>
      <w:r>
        <w:t>Поддерживаются: Telegram, Viber, Mattermost и другие — только если включены</w:t>
      </w:r>
    </w:p>
    <w:p>
      <w:r>
        <w:t>администратором.</w:t>
      </w:r>
    </w:p>
    <w:p>
      <w:r>
        <w:rPr>
          <w:b/>
        </w:rPr>
        <w:t>Требования:</w:t>
      </w:r>
    </w:p>
    <w:p>
      <w:pPr>
        <w:pStyle w:val="ListBullet"/>
      </w:pPr>
      <w:r>
        <w:t>Администратор может полностью отключить внешние каналы.</w:t>
      </w:r>
    </w:p>
    <w:p>
      <w:pPr>
        <w:pStyle w:val="ListBullet"/>
      </w:pPr>
      <w:r>
        <w:t>При отключении остаётся только встроенный мессенджер.</w:t>
      </w:r>
    </w:p>
    <w:p>
      <w:pPr>
        <w:pStyle w:val="ListBullet"/>
      </w:pPr>
      <w:r>
        <w:t>Уведомления не должны содержать лишних ПДн.</w:t>
      </w:r>
    </w:p>
    <w:p>
      <w:pPr>
        <w:pStyle w:val="ListBullet"/>
      </w:pPr>
      <w:r>
        <w:t>Согласие пользователя на внешний канал.</w:t>
      </w:r>
    </w:p>
    <w:p>
      <w:pPr>
        <w:pStyle w:val="Heading2"/>
      </w:pPr>
      <w:r>
        <w:t>6. Видеосервисы</w:t>
      </w:r>
    </w:p>
    <w:p>
      <w:pPr>
        <w:pStyle w:val="ListBullet"/>
      </w:pPr>
      <w:r>
        <w:t>Встроенный WebRTC-сервис.</w:t>
      </w:r>
    </w:p>
    <w:p>
      <w:pPr>
        <w:pStyle w:val="ListBullet"/>
      </w:pPr>
      <w:r>
        <w:t>Возможность подключения внешних (Zoom, Google Meet, Jitsi) по настройке.</w:t>
      </w:r>
    </w:p>
    <w:p>
      <w:pPr>
        <w:pStyle w:val="ListBullet"/>
      </w:pPr>
      <w:r>
        <w:t>Администратор может запретить внешние сервисы.</w:t>
      </w:r>
    </w:p>
    <w:p>
      <w:pPr>
        <w:pStyle w:val="ListBullet"/>
      </w:pPr>
      <w:r>
        <w:t>Для детских сессий — модерация и закрытые комнаты.</w:t>
      </w:r>
    </w:p>
    <w:p>
      <w:pPr>
        <w:pStyle w:val="Heading2"/>
      </w:pPr>
      <w:r>
        <w:t>7. Геолокация</w:t>
      </w:r>
    </w:p>
    <w:p>
      <w:pPr>
        <w:pStyle w:val="ListBullet"/>
      </w:pPr>
      <w:r>
        <w:t>Собственный модуль трекинга.</w:t>
      </w:r>
    </w:p>
    <w:p>
      <w:pPr>
        <w:pStyle w:val="ListBullet"/>
      </w:pPr>
      <w:r>
        <w:t>Возможность подключения Google/Yandex Maps для отображения.</w:t>
      </w:r>
    </w:p>
    <w:p>
      <w:pPr>
        <w:pStyle w:val="ListBullet"/>
      </w:pPr>
      <w:r>
        <w:t>Согласие законного представителя.</w:t>
      </w:r>
    </w:p>
    <w:p>
      <w:pPr>
        <w:pStyle w:val="ListBullet"/>
      </w:pPr>
      <w:r>
        <w:t>Минимизация: не хранить историю дольше необходимого.</w:t>
      </w:r>
    </w:p>
    <w:p>
      <w:pPr>
        <w:pStyle w:val="ListBullet"/>
      </w:pPr>
      <w:r>
        <w:t>Уведомления о входе/выходе из школы.</w:t>
      </w:r>
    </w:p>
    <w:p>
      <w:pPr>
        <w:pStyle w:val="Heading2"/>
      </w:pPr>
      <w:r>
        <w:t>8. Питание</w:t>
      </w:r>
    </w:p>
    <w:p>
      <w:pPr>
        <w:pStyle w:val="ListBullet"/>
      </w:pPr>
      <w:r>
        <w:t>Загрузка меню из email, API, сетевой папки, ссылки, файла.</w:t>
      </w:r>
    </w:p>
    <w:p>
      <w:pPr>
        <w:pStyle w:val="ListBullet"/>
      </w:pPr>
      <w:r>
        <w:t>Шаблоны парсинга настраиваются администратором.</w:t>
      </w:r>
    </w:p>
    <w:p>
      <w:pPr>
        <w:pStyle w:val="ListBullet"/>
      </w:pPr>
      <w:r>
        <w:t>Публикация меню в кабинетах родителей и учеников.</w:t>
      </w:r>
    </w:p>
    <w:p>
      <w:pPr>
        <w:pStyle w:val="ListBullet"/>
      </w:pPr>
      <w:r>
        <w:t>Опционально — данные о фактическом питании.</w:t>
      </w:r>
    </w:p>
    <w:p>
      <w:pPr>
        <w:pStyle w:val="Heading2"/>
      </w:pPr>
      <w:r>
        <w:t>9. Платежи (при необходимости)</w:t>
      </w:r>
    </w:p>
    <w:p>
      <w:pPr>
        <w:pStyle w:val="ListBullet"/>
      </w:pPr>
      <w:r>
        <w:t>Только через сертифицированного провайдера.</w:t>
      </w:r>
    </w:p>
    <w:p>
      <w:pPr>
        <w:pStyle w:val="ListBullet"/>
      </w:pPr>
      <w:r>
        <w:t>Не хранить полные данные карт.</w:t>
      </w:r>
    </w:p>
    <w:p>
      <w:pPr>
        <w:pStyle w:val="ListBullet"/>
      </w:pPr>
      <w:r>
        <w:t>Отдельное согласование с юристами и бухгалтерией.</w:t>
      </w:r>
    </w:p>
    <w:p>
      <w:pPr>
        <w:pStyle w:val="ListBullet"/>
      </w:pPr>
      <w:r>
        <w:t>Родительский контроль и история операций.</w:t>
      </w:r>
    </w:p>
    <w:p>
      <w:pPr>
        <w:pStyle w:val="Heading2"/>
      </w:pPr>
      <w:r>
        <w:t>10. AI-провайдеры</w:t>
      </w:r>
    </w:p>
    <w:p>
      <w:pPr>
        <w:pStyle w:val="ListBullet"/>
      </w:pPr>
      <w:r>
        <w:t>OpenRouter, OpenAI-совместимые API.</w:t>
      </w:r>
    </w:p>
    <w:p>
      <w:pPr>
        <w:pStyle w:val="ListBullet"/>
      </w:pPr>
      <w:r>
        <w:t>Администратор задаёт провайдера, модель, ключ, лимиты.</w:t>
      </w:r>
    </w:p>
    <w:p>
      <w:pPr>
        <w:pStyle w:val="ListBullet"/>
      </w:pPr>
      <w:r>
        <w:t>Логи запросов без лишних ПДн.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Резервный провайдер и деградация.</w:t>
      </w:r>
    </w:p>
    <w:p>
      <w:pPr>
        <w:pStyle w:val="Heading2"/>
      </w:pPr>
      <w:r>
        <w:t>11. Уведомления</w:t>
      </w:r>
    </w:p>
    <w:p>
      <w:pPr>
        <w:pStyle w:val="ListBullet"/>
      </w:pPr>
      <w:r>
        <w:t>Push (FCM/APNs).</w:t>
      </w:r>
    </w:p>
    <w:p>
      <w:pPr>
        <w:pStyle w:val="ListBullet"/>
      </w:pPr>
      <w:r>
        <w:t>E-mail.</w:t>
      </w:r>
    </w:p>
    <w:p>
      <w:pPr>
        <w:pStyle w:val="ListBullet"/>
      </w:pPr>
      <w:r>
        <w:t>Встроенный мессенджер.</w:t>
      </w:r>
    </w:p>
    <w:p>
      <w:pPr>
        <w:pStyle w:val="ListBullet"/>
      </w:pPr>
      <w:r>
        <w:t>Внешние мессенджеры (по разрешению).</w:t>
      </w:r>
    </w:p>
    <w:p>
      <w:pPr>
        <w:pStyle w:val="ListBullet"/>
      </w:pPr>
      <w:r>
        <w:t>Настройка типов уведомлений пользователем.</w:t>
      </w:r>
    </w:p>
    <w:p>
      <w:pPr>
        <w:pStyle w:val="Heading2"/>
      </w:pPr>
      <w:r>
        <w:t>12. Матрица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Интеграция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Критичность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Этап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входящее/исходящее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ЕСИ/SSO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Питание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Платежи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