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План разработки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docs\08-roadmap\01-plan-razrabotki.md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pPr>
        <w:pStyle w:val="Heading2"/>
      </w:pPr>
      <w:r>
        <w:t>11. Дополнительные работы по новым требованиям (30.10.2026)</w:t>
      </w:r>
    </w:p>
    <w:p>
      <w:pPr>
        <w:pStyle w:val="Heading3"/>
      </w:pPr>
      <w:r>
        <w:t>11.1. Микросервисная модель</w:t>
      </w:r>
    </w:p>
    <w:p>
      <w:pPr>
        <w:ind w:left="340"/>
      </w:pPr>
      <w:r>
        <w:t>☑ Реестр сервисов и манифесты (</w:t>
      </w:r>
      <w:r>
        <w:rPr>
          <w:rFonts w:ascii="Consolas" w:hAnsi="Consolas"/>
          <w:sz w:val="18"/>
        </w:rPr>
        <w:t>app/services/registry.py</w:t>
      </w:r>
      <w:r>
        <w:t>).</w:t>
      </w:r>
    </w:p>
    <w:p>
      <w:pPr>
        <w:ind w:left="340"/>
      </w:pPr>
      <w:r>
        <w:t xml:space="preserve">☑ Каталог </w:t>
      </w:r>
      <w:r>
        <w:rPr>
          <w:rFonts w:ascii="Consolas" w:hAnsi="Consolas"/>
          <w:sz w:val="18"/>
        </w:rPr>
        <w:t>system.services</w:t>
      </w:r>
      <w:r>
        <w:t xml:space="preserve"> и миграция.</w:t>
      </w:r>
    </w:p>
    <w:p>
      <w:pPr>
        <w:ind w:left="340"/>
      </w:pPr>
      <w:r>
        <w:t>☑ Включение/отключение сервисов по областям.</w:t>
      </w:r>
    </w:p>
    <w:p>
      <w:pPr>
        <w:ind w:left="340"/>
      </w:pPr>
      <w:r>
        <w:t xml:space="preserve">☑ API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Выделение первого сервиса в отдельный процесс (кандидат: </w:t>
      </w:r>
      <w:r>
        <w:rPr>
          <w:rFonts w:ascii="Consolas" w:hAnsi="Consolas"/>
          <w:sz w:val="18"/>
        </w:rPr>
        <w:t>library</w:t>
      </w:r>
      <w:r>
        <w:t>).</w:t>
      </w:r>
    </w:p>
    <w:p>
      <w:pPr>
        <w:ind w:left="340"/>
      </w:pPr>
      <w:r>
        <w:t>☐ API Gateway и маршрутизация по сервисам.</w:t>
      </w:r>
    </w:p>
    <w:p>
      <w:pPr>
        <w:ind w:left="340"/>
      </w:pPr>
      <w:r>
        <w:t>☐ Независимые CI/CD-пайплайны сервисов.</w:t>
      </w:r>
    </w:p>
    <w:p>
      <w:pPr>
        <w:ind w:left="340"/>
      </w:pPr>
      <w:r>
        <w:t>☐ Контрактные тесты между сервисами.</w:t>
      </w:r>
    </w:p>
    <w:p>
      <w:pPr>
        <w:pStyle w:val="Heading3"/>
      </w:pPr>
      <w:r>
        <w:t>11.2. Групповая модель прав</w:t>
      </w:r>
    </w:p>
    <w:p>
      <w:pPr>
        <w:ind w:left="340"/>
      </w:pPr>
      <w:r>
        <w:t>☑ Модель групп, членств, прав и выдач.</w:t>
      </w:r>
    </w:p>
    <w:p>
      <w:pPr>
        <w:ind w:left="340"/>
      </w:pPr>
      <w:r>
        <w:t>☑ Иерархическое разрешение прав и конфликтов.</w:t>
      </w:r>
    </w:p>
    <w:p>
      <w:pPr>
        <w:ind w:left="340"/>
      </w:pPr>
      <w:r>
        <w:t>☑ API управления группами.</w:t>
      </w:r>
    </w:p>
    <w:p>
      <w:pPr>
        <w:ind w:left="340"/>
      </w:pPr>
      <w:r>
        <w:t xml:space="preserve">☑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☑ Seed системных групп и прав.</w:t>
      </w:r>
    </w:p>
    <w:p>
      <w:pPr>
        <w:ind w:left="340"/>
      </w:pPr>
      <w:r>
        <w:t>☐ Матрица прав для всех 13 сервисов и 5 уровней.</w:t>
      </w:r>
    </w:p>
    <w:p>
      <w:pPr>
        <w:ind w:left="340"/>
      </w:pPr>
      <w:r>
        <w:t>☐ Перевод всех пользователей пилота в группы.</w:t>
      </w:r>
    </w:p>
    <w:p>
      <w:pPr>
        <w:ind w:left="340"/>
      </w:pPr>
      <w:r>
        <w:t xml:space="preserve">☐ Удаление переходного моста </w:t>
      </w:r>
      <w:r>
        <w:rPr>
          <w:rFonts w:ascii="Consolas" w:hAnsi="Consolas"/>
          <w:sz w:val="18"/>
        </w:rPr>
        <w:t>LEGACY_ROLE_PERMISSIONS</w:t>
      </w:r>
      <w:r>
        <w:t>.</w:t>
      </w:r>
    </w:p>
    <w:p>
      <w:pPr>
        <w:ind w:left="340"/>
      </w:pPr>
      <w:r>
        <w:t>☐ Кеширование прав в Redis с инвалидацией.</w:t>
      </w:r>
    </w:p>
    <w:p>
      <w:pPr>
        <w:ind w:left="340"/>
      </w:pPr>
      <w:r>
        <w:t>☐ RLS по scope для критичных таблиц.</w:t>
      </w:r>
    </w:p>
    <w:p>
      <w:pPr>
        <w:pStyle w:val="Heading3"/>
      </w:pPr>
      <w:r>
        <w:t>11.3. Интерфейс</w:t>
      </w:r>
    </w:p>
    <w:p>
      <w:pPr>
        <w:ind w:left="340"/>
      </w:pPr>
      <w:r>
        <w:t xml:space="preserve">☐ Динамическое меню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Скрытие действий по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☐ Экран управления группами для школы/города/области/страны.</w:t>
      </w:r>
    </w:p>
    <w:p>
      <w:pPr>
        <w:ind w:left="340"/>
      </w:pPr>
      <w:r>
        <w:t>☐ Экран включения сервисов.</w:t>
      </w:r>
    </w:p>
    <w:p>
      <w:pPr>
        <w:ind w:left="340"/>
      </w:pPr>
      <w:r>
        <w:t>☐ Индикация «функция отключена администратором».</w:t>
      </w:r>
    </w:p>
    <w:p>
      <w:pPr>
        <w:pStyle w:val="Heading3"/>
      </w:pPr>
      <w:r>
        <w:t>11.4. Документация</w:t>
      </w:r>
    </w:p>
    <w:p>
      <w:pPr>
        <w:ind w:left="340"/>
      </w:pPr>
      <w:r>
        <w:t>☑ ШК-03-04 Микросервисы.</w:t>
      </w:r>
    </w:p>
    <w:p>
      <w:pPr>
        <w:ind w:left="340"/>
      </w:pPr>
      <w:r>
        <w:t>☑ ШК-03-05 Группы и права.</w:t>
      </w:r>
    </w:p>
    <w:p>
      <w:pPr>
        <w:ind w:left="340"/>
      </w:pPr>
      <w:r>
        <w:t>☑ ШК-04-02 Модель групп и сервисов.</w:t>
      </w:r>
    </w:p>
    <w:p>
      <w:pPr>
        <w:ind w:left="340"/>
      </w:pPr>
      <w:r>
        <w:t>☐ Руководство администратора по группам.</w:t>
      </w:r>
    </w:p>
    <w:p>
      <w:pPr>
        <w:ind w:left="340"/>
      </w:pPr>
      <w:r>
        <w:t>☐ Руководство по развёртыванию микросервисов.</w:t>
      </w:r>
    </w:p>
    <w:p>
      <w:pPr>
        <w:ind w:left="340"/>
      </w:pPr>
      <w:r>
        <w:t>☐ Обновление DOCX-пакета.</w:t>
      </w:r>
    </w:p>
    <w:p>
      <w:pPr>
        <w:pStyle w:val="Heading3"/>
      </w:pPr>
      <w:r>
        <w:t>11.5. Критерии готовности этапа</w:t>
      </w:r>
    </w:p>
    <w:p>
      <w:pPr>
        <w:pStyle w:val="ListBullet"/>
      </w:pPr>
      <w:r>
        <w:t>Все пользователи пилота входят в группы; мост не используется.</w:t>
      </w:r>
    </w:p>
    <w:p>
      <w:pPr>
        <w:pStyle w:val="ListBullet"/>
      </w:pPr>
      <w:r>
        <w:t>Не менее 3 сервисов запускаются отдельными процессами.</w:t>
      </w:r>
    </w:p>
    <w:p>
      <w:pPr>
        <w:pStyle w:val="ListBullet"/>
      </w:pPr>
      <w:r>
        <w:t xml:space="preserve">Навигация клиента строится только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Bullet"/>
      </w:pPr>
      <w:r>
        <w:t>Матрица прав покрыта тестами для 8 категорий и 5 уровней.</w:t>
      </w:r>
    </w:p>
    <w:p>
      <w:pPr>
        <w:pStyle w:val="ListBullet"/>
      </w:pPr>
      <w:r>
        <w:t>Аудит изменений групп и активаций включён.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0.6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