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4"/>
        </w:rPr>
        <w:t>ЕООП «Школьник»</w:t>
      </w:r>
    </w:p>
    <w:p>
      <w:pPr>
        <w:jc w:val="center"/>
      </w:pPr>
      <w:r>
        <w:rPr>
          <w:b/>
          <w:sz w:val="36"/>
        </w:rPr>
        <w:t>Блок-схема платформы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4986"/>
          </w:tcPr>
          <w:p>
            <w:r>
              <w:t>0.7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t>Черновик / рабочая версия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>
              <w:t>30.10.2026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Исходный файл</w:t>
            </w:r>
          </w:p>
        </w:tc>
        <w:tc>
          <w:tcPr>
            <w:tcW w:type="dxa" w:w="4986"/>
          </w:tcPr>
          <w:p>
            <w:r>
              <w:t>docs\03-architecture\02-blok-shema.md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4986"/>
          </w:tcPr>
          <w:p>
            <w:r>
              <w:t>DOCX, сгенерирован из Markdown</w:t>
            </w:r>
          </w:p>
        </w:tc>
      </w:tr>
    </w:tbl>
    <w:p/>
    <w:p>
      <w:pPr>
        <w:jc w:val="center"/>
      </w:pPr>
      <w:r>
        <w:rPr>
          <w:i/>
          <w:sz w:val="18"/>
        </w:rPr>
        <w:t>Документ является проектной версией. Юридически значимые разделы требуют согласования с заказчиком, юристом и специалистом по ИБ.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sz w:val="18"/>
        </w:rPr>
        <w:t>Оглавление обновляется в Word: Ссылки → Обновить таблицу.</w:t>
      </w:r>
    </w:p>
    <w:p>
      <w:r>
        <w:br w:type="page"/>
      </w:r>
    </w:p>
    <w:p>
      <w:pPr>
        <w:pStyle w:val="Heading1"/>
      </w:pPr>
      <w:r>
        <w:t>Блок-схема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Верхнеуровневая блок-схема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flowchart LR</w:t>
        <w:br/>
        <w:t xml:space="preserve">  subgraph Clients[Клиенты]</w:t>
        <w:br/>
        <w:t xml:space="preserve">    WEB[Web SPA]</w:t>
        <w:br/>
        <w:t xml:space="preserve">    PWA[PWA]</w:t>
        <w:br/>
        <w:t xml:space="preserve">    AND[Android]</w:t>
        <w:br/>
        <w:t xml:space="preserve">    IOS[iOS]</w:t>
        <w:br/>
        <w:t xml:space="preserve">  end</w:t>
        <w:br/>
        <w:br/>
        <w:t xml:space="preserve">  subgraph Edge[Входной слой]</w:t>
        <w:br/>
        <w:t xml:space="preserve">    WAF[WAF / Anti-DDoS]</w:t>
        <w:br/>
        <w:t xml:space="preserve">    LB[Load Balancer]</w:t>
        <w:br/>
        <w:t xml:space="preserve">    GW[API Gateway]</w:t>
        <w:br/>
        <w:t xml:space="preserve">  end</w:t>
        <w:br/>
        <w:br/>
        <w:t xml:space="preserve">  subgraph Core[Ядро платформы]</w:t>
        <w:br/>
        <w:t xml:space="preserve">    IAM[IAM / RBAC]</w:t>
        <w:br/>
        <w:t xml:space="preserve">    ORG[Организации]</w:t>
        <w:br/>
        <w:t xml:space="preserve">    LMS[Обучение и контент]</w:t>
        <w:br/>
        <w:t xml:space="preserve">    ASM[Оценивание]</w:t>
        <w:br/>
        <w:t xml:space="preserve">    JRN[Журнал]</w:t>
        <w:br/>
        <w:t xml:space="preserve">    COM[Коммуникации]</w:t>
        <w:br/>
        <w:t xml:space="preserve">    SAF[Безопасность]</w:t>
        <w:br/>
        <w:t xml:space="preserve">    DOC[Документы]</w:t>
        <w:br/>
        <w:t xml:space="preserve">    ANA[Аналитика]</w:t>
        <w:br/>
        <w:t xml:space="preserve">    AI[AI-оркестратор]</w:t>
        <w:br/>
        <w:t xml:space="preserve">    AUD[Аудит]</w:t>
        <w:br/>
        <w:t xml:space="preserve">  end</w:t>
        <w:br/>
        <w:br/>
        <w:t xml:space="preserve">  subgraph Data[Данные]</w:t>
        <w:br/>
        <w:t xml:space="preserve">    PG[(PostgreSQL)]</w:t>
        <w:br/>
        <w:t xml:space="preserve">    RD[(Redis)]</w:t>
        <w:br/>
        <w:t xml:space="preserve">    S3[(S3 / MinIO)]</w:t>
        <w:br/>
        <w:t xml:space="preserve">    VEC[(pgvector)]</w:t>
        <w:br/>
        <w:t xml:space="preserve">  end</w:t>
        <w:br/>
        <w:br/>
        <w:t xml:space="preserve">  subgraph External[Внешние системы]</w:t>
        <w:br/>
        <w:t xml:space="preserve">    EJ[ЭЖ/ЭД]</w:t>
        <w:br/>
        <w:t xml:space="preserve">    RIOS[РИОС]</w:t>
        <w:br/>
        <w:t xml:space="preserve">    SSO[ЕСИ/SSO]</w:t>
        <w:br/>
        <w:t xml:space="preserve">    MSG[Telegram/Viber]</w:t>
        <w:br/>
        <w:t xml:space="preserve">    GEO[Google/Yandex]</w:t>
        <w:br/>
        <w:t xml:space="preserve">    LLM[OpenRouter]</w:t>
        <w:br/>
        <w:t xml:space="preserve">    PUSH[FCM/APNs]</w:t>
        <w:br/>
        <w:t xml:space="preserve">  end</w:t>
        <w:br/>
        <w:br/>
        <w:t xml:space="preserve">  WEB --&gt; WAF</w:t>
        <w:br/>
        <w:t xml:space="preserve">  PWA --&gt; WAF</w:t>
        <w:br/>
        <w:t xml:space="preserve">  AND --&gt; WAF</w:t>
        <w:br/>
        <w:t xml:space="preserve">  IOS --&gt; WAF</w:t>
        <w:br/>
        <w:t xml:space="preserve">  WAF --&gt; LB --&gt; GW</w:t>
        <w:br/>
        <w:t xml:space="preserve">  GW --&gt; IAM</w:t>
        <w:br/>
        <w:t xml:space="preserve">  GW --&gt; ORG</w:t>
        <w:br/>
        <w:t xml:space="preserve">  GW --&gt; LMS</w:t>
        <w:br/>
        <w:t xml:space="preserve">  GW --&gt; ASM</w:t>
        <w:br/>
        <w:t xml:space="preserve">  GW --&gt; JRN</w:t>
        <w:br/>
        <w:t xml:space="preserve">  GW --&gt; COM</w:t>
        <w:br/>
        <w:t xml:space="preserve">  GW --&gt; SAF</w:t>
        <w:br/>
        <w:t xml:space="preserve">  GW --&gt; DOC</w:t>
        <w:br/>
        <w:t xml:space="preserve">  GW --&gt; ANA</w:t>
        <w:br/>
        <w:t xml:space="preserve">  GW --&gt; AI</w:t>
        <w:br/>
        <w:t xml:space="preserve">  GW --&gt; AUD</w:t>
        <w:br/>
        <w:t xml:space="preserve">  IAM --&gt; PG</w:t>
        <w:br/>
        <w:t xml:space="preserve">  ORG --&gt; PG</w:t>
        <w:br/>
        <w:t xml:space="preserve">  LMS --&gt; PG</w:t>
        <w:br/>
        <w:t xml:space="preserve">  LMS --&gt; S3</w:t>
        <w:br/>
        <w:t xml:space="preserve">  ASM --&gt; PG</w:t>
        <w:br/>
        <w:t xml:space="preserve">  ASM --&gt; S3</w:t>
        <w:br/>
        <w:t xml:space="preserve">  JRN --&gt; PG</w:t>
        <w:br/>
        <w:t xml:space="preserve">  COM --&gt; PG</w:t>
        <w:br/>
        <w:t xml:space="preserve">  COM --&gt; RD</w:t>
        <w:br/>
        <w:t xml:space="preserve">  SAF --&gt; PG</w:t>
        <w:br/>
        <w:t xml:space="preserve">  DOC --&gt; PG</w:t>
        <w:br/>
        <w:t xml:space="preserve">  DOC --&gt; S3</w:t>
        <w:br/>
        <w:t xml:space="preserve">  ANA --&gt; PG</w:t>
        <w:br/>
        <w:t xml:space="preserve">  AI --&gt; PG</w:t>
        <w:br/>
        <w:t xml:space="preserve">  AI --&gt; VEC</w:t>
        <w:br/>
        <w:t xml:space="preserve">  AI --&gt; LLM</w:t>
        <w:br/>
        <w:t xml:space="preserve">  AUD --&gt; PG</w:t>
        <w:br/>
        <w:t xml:space="preserve">  GW --&gt; EJ</w:t>
        <w:br/>
        <w:t xml:space="preserve">  GW --&gt; RIOS</w:t>
        <w:br/>
        <w:t xml:space="preserve">  GW --&gt; SSO</w:t>
        <w:br/>
        <w:t xml:space="preserve">  GW --&gt; MSG</w:t>
        <w:br/>
        <w:t xml:space="preserve">  GW --&gt; GEO</w:t>
        <w:br/>
        <w:t xml:space="preserve">  GW --&gt; PUSH</w:t>
      </w:r>
    </w:p>
    <w:p>
      <w:pPr>
        <w:pStyle w:val="Heading2"/>
      </w:pPr>
      <w:r>
        <w:t>2. Схема ролей и доступов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flowchart TB</w:t>
        <w:br/>
        <w:t xml:space="preserve">  G[Глобальный администратор] --&gt; R[Администратор области]</w:t>
        <w:br/>
        <w:t xml:space="preserve">  R --&gt; C[Администратор города/района]</w:t>
        <w:br/>
        <w:t xml:space="preserve">  C --&gt; S[Администратор школы]</w:t>
        <w:br/>
        <w:t xml:space="preserve">  S --&gt; D[Директор / завуч]</w:t>
        <w:br/>
        <w:t xml:space="preserve">  S --&gt; SEC[Секретарь]</w:t>
        <w:br/>
        <w:t xml:space="preserve">  S --&gt; T[Учитель]</w:t>
        <w:br/>
        <w:t xml:space="preserve">  T --&gt; ST[Ученик]</w:t>
        <w:br/>
        <w:t xml:space="preserve">  P[Родитель / опекун] --&gt; ST</w:t>
        <w:br/>
        <w:t xml:space="preserve">  M[Методист] --&gt; CONTENT[Контент]</w:t>
        <w:br/>
        <w:t xml:space="preserve">  PS[Психолог] --&gt; ST</w:t>
        <w:br/>
        <w:t xml:space="preserve">  G --&gt; M</w:t>
        <w:br/>
        <w:t xml:space="preserve">  G --&gt; PS</w:t>
      </w:r>
    </w:p>
    <w:p>
      <w:pPr>
        <w:pStyle w:val="Heading2"/>
      </w:pPr>
      <w:r>
        <w:t>3. Схема учебного процесса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sequenceDiagram</w:t>
        <w:br/>
        <w:t xml:space="preserve">  participant U as Ученик</w:t>
        <w:br/>
        <w:t xml:space="preserve">  participant C as Клиент</w:t>
        <w:br/>
        <w:t xml:space="preserve">  participant API as API</w:t>
        <w:br/>
        <w:t xml:space="preserve">  participant AI as AI-сервис</w:t>
        <w:br/>
        <w:t xml:space="preserve">  participant T as Учитель</w:t>
        <w:br/>
        <w:t xml:space="preserve">  participant DB as PostgreSQL</w:t>
        <w:br/>
        <w:br/>
        <w:t xml:space="preserve">  U-&gt;&gt;C: Открывает тему</w:t>
        <w:br/>
        <w:t xml:space="preserve">  C-&gt;&gt;API: GET /topics/{id}</w:t>
        <w:br/>
        <w:t xml:space="preserve">  API-&gt;&gt;DB: Читает тему и прогресс</w:t>
        <w:br/>
        <w:t xml:space="preserve">  DB--&gt;&gt;API: Данные</w:t>
        <w:br/>
        <w:t xml:space="preserve">  API--&gt;&gt;C: Тема, материалы, задания</w:t>
        <w:br/>
        <w:t xml:space="preserve">  U-&gt;&gt;C: Выполняет задание</w:t>
        <w:br/>
        <w:t xml:space="preserve">  C-&gt;&gt;API: POST /submissions</w:t>
        <w:br/>
        <w:t xml:space="preserve">  API-&gt;&gt;DB: Сохраняет ответ</w:t>
        <w:br/>
        <w:t xml:space="preserve">  API-&gt;&gt;AI: Проверка фото/аудио/текста</w:t>
        <w:br/>
        <w:t xml:space="preserve">  AI--&gt;&gt;API: Результат и объяснение</w:t>
        <w:br/>
        <w:t xml:space="preserve">  API-&gt;&gt;DB: Сохраняет проверку</w:t>
        <w:br/>
        <w:t xml:space="preserve">  API--&gt;&gt;C: Результат</w:t>
        <w:br/>
        <w:t xml:space="preserve">  T-&gt;&gt;API: Проверяет и подтверждает</w:t>
        <w:br/>
        <w:t xml:space="preserve">  API-&gt;&gt;DB: Обновляет оценку</w:t>
        <w:br/>
        <w:t xml:space="preserve">  API--&gt;&gt;U: Уведомление</w:t>
      </w:r>
    </w:p>
    <w:p>
      <w:pPr>
        <w:pStyle w:val="Heading2"/>
      </w:pPr>
      <w:r>
        <w:t>4. Схема офлайн-синхронизации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sequenceDiagram</w:t>
        <w:br/>
        <w:t xml:space="preserve">  participant M as Мобильный клиент</w:t>
        <w:br/>
        <w:t xml:space="preserve">  participant Q as Локальная очередь</w:t>
        <w:br/>
        <w:t xml:space="preserve">  participant API as /sync</w:t>
        <w:br/>
        <w:t xml:space="preserve">  participant DB as PostgreSQL</w:t>
        <w:br/>
        <w:br/>
        <w:t xml:space="preserve">  M-&gt;&gt;Q: Сохраняет операцию</w:t>
        <w:br/>
        <w:t xml:space="preserve">  Note over M,Q: Нет сети</w:t>
        <w:br/>
        <w:t xml:space="preserve">  M-&gt;&gt;Q: Повторяет при появлении связи</w:t>
        <w:br/>
        <w:t xml:space="preserve">  Q-&gt;&gt;API: Пакет операций</w:t>
        <w:br/>
        <w:t xml:space="preserve">  API-&gt;&gt;DB: Проверка operation_id</w:t>
        <w:br/>
        <w:t xml:space="preserve">  alt Операция уже применена</w:t>
        <w:br/>
        <w:t xml:space="preserve">    DB--&gt;&gt;API: Дубликат</w:t>
        <w:br/>
        <w:t xml:space="preserve">    API--&gt;&gt;Q: OK (idempotent)</w:t>
        <w:br/>
        <w:t xml:space="preserve">  else Новая операция</w:t>
        <w:br/>
        <w:t xml:space="preserve">    API-&gt;&gt;DB: Применяет</w:t>
        <w:br/>
        <w:t xml:space="preserve">    API--&gt;&gt;Q: OK</w:t>
        <w:br/>
        <w:t xml:space="preserve">  end</w:t>
        <w:br/>
        <w:t xml:space="preserve">  Q-&gt;&gt;M: Очищает очередь</w:t>
      </w:r>
    </w:p>
    <w:p>
      <w:pPr>
        <w:pStyle w:val="Heading2"/>
      </w:pPr>
      <w:r>
        <w:t>5. Схема документооборота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flowchart LR</w:t>
        <w:br/>
        <w:t xml:space="preserve">  ADM[Администратор] --&gt; TPL[Шаблон документа]</w:t>
        <w:br/>
        <w:t xml:space="preserve">  TPL --&gt; SEC[Секретарь]</w:t>
        <w:br/>
        <w:t xml:space="preserve">  SEC --&gt; PAR[Родитель]</w:t>
        <w:br/>
        <w:t xml:space="preserve">  PAR --&gt; SIGN[Просмотр и подпись]</w:t>
        <w:br/>
        <w:t xml:space="preserve">  SIGN --&gt; SEC</w:t>
        <w:br/>
        <w:t xml:space="preserve">  SEC --&gt; ADM[Утверждение]</w:t>
        <w:br/>
        <w:t xml:space="preserve">  ADM --&gt; ARCH[Архив]</w:t>
      </w:r>
    </w:p>
    <w:p>
      <w:pPr>
        <w:pStyle w:val="Heading2"/>
      </w:pPr>
      <w:r>
        <w:t>6. Пояснения</w:t>
      </w:r>
    </w:p>
    <w:p>
      <w:pPr>
        <w:pStyle w:val="ListBullet"/>
      </w:pPr>
      <w:r>
        <w:t>Схемы являются логическими; физическая deployment-схема — в ШК-03-01.</w:t>
      </w:r>
    </w:p>
    <w:p>
      <w:pPr>
        <w:pStyle w:val="ListBullet"/>
      </w:pPr>
      <w:r>
        <w:t>Внешние системы подключаются через адаптеры и могут быть отключены.</w:t>
      </w:r>
    </w:p>
    <w:p>
      <w:pPr>
        <w:pStyle w:val="ListBullet"/>
      </w:pPr>
      <w:r>
        <w:t>Для промышленной эксплуатации предполагается размещение в ЦОД на</w:t>
      </w:r>
    </w:p>
    <w:p>
      <w:r>
        <w:t>территории Республики Беларусь.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ЕООП «Школьник» · 0.7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4E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