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соответствие между текущей системой Flask/SQLite и новой</w:t>
      </w:r>
    </w:p>
    <w:p>
      <w:r>
        <w:t>платформой FastAPI/PostgreSQL/React. Заполняется после анализа старого кода.</w:t>
      </w:r>
    </w:p>
    <w:p>
      <w:pPr>
        <w:pStyle w:val="Heading2"/>
      </w:pPr>
      <w:r>
        <w:t>1. Источник</w:t>
      </w:r>
    </w:p>
    <w:p>
      <w:pPr>
        <w:pStyle w:val="ListBullet"/>
      </w:pPr>
      <w:r>
        <w:t xml:space="preserve">Путь: </w:t>
      </w:r>
      <w:r>
        <w:rPr>
          <w:rFonts w:ascii="Consolas" w:hAnsi="Consolas"/>
          <w:sz w:val="18"/>
        </w:rPr>
        <w:t>C:\Users\adamrv\Documents\edu-math</w:t>
      </w:r>
      <w:r>
        <w:t xml:space="preserve"> (работающая система).</w:t>
      </w:r>
    </w:p>
    <w:p>
      <w:pPr>
        <w:pStyle w:val="ListBullet"/>
      </w:pPr>
      <w:r>
        <w:t>Стек: Python Flask, SQLite, веб-шаблоны, Android-клиент.</w:t>
      </w:r>
    </w:p>
    <w:p>
      <w:pPr>
        <w:pStyle w:val="ListBullet"/>
      </w:pPr>
      <w:r>
        <w:t xml:space="preserve">Статус: </w:t>
      </w:r>
      <w:r>
        <w:rPr>
          <w:b/>
        </w:rPr>
        <w:t>не изменять, не останавливать</w:t>
      </w:r>
      <w:r>
        <w:t>.</w:t>
      </w:r>
    </w:p>
    <w:p>
      <w:pPr>
        <w:pStyle w:val="Heading2"/>
      </w:pPr>
      <w:r>
        <w:t>2. Метод миграции</w:t>
      </w:r>
    </w:p>
    <w:p>
      <w:pPr>
        <w:pStyle w:val="ListNumber"/>
      </w:pPr>
      <w:r>
        <w:t>Инвентаризация таблиц и связей.</w:t>
      </w:r>
    </w:p>
    <w:p>
      <w:pPr>
        <w:pStyle w:val="ListNumber"/>
      </w:pPr>
      <w:r>
        <w:t>Инвентаризация маршрутов и шаблонов.</w:t>
      </w:r>
    </w:p>
    <w:p>
      <w:pPr>
        <w:pStyle w:val="ListNumber"/>
      </w:pPr>
      <w:r>
        <w:t>Инвентаризация Android-экранов и API-вызовов.</w:t>
      </w:r>
    </w:p>
    <w:p>
      <w:pPr>
        <w:pStyle w:val="ListNumber"/>
      </w:pPr>
      <w:r>
        <w:t>Составление матрицы «старое → новое».</w:t>
      </w:r>
    </w:p>
    <w:p>
      <w:pPr>
        <w:pStyle w:val="ListNumber"/>
      </w:pPr>
      <w:r>
        <w:t>Перенос данных в тестовый контур.</w:t>
      </w:r>
    </w:p>
    <w:p>
      <w:pPr>
        <w:pStyle w:val="ListNumber"/>
      </w:pPr>
      <w:r>
        <w:t>Сверка количества и контрольных сумм.</w:t>
      </w:r>
    </w:p>
    <w:p>
      <w:pPr>
        <w:pStyle w:val="ListNumber"/>
      </w:pPr>
      <w:r>
        <w:t>Функциональная сверка по ролям.</w:t>
      </w:r>
    </w:p>
    <w:p>
      <w:pPr>
        <w:pStyle w:val="ListNumber"/>
      </w:pPr>
      <w:r>
        <w:t>Переключение трафика после приёмки.</w:t>
      </w:r>
    </w:p>
    <w:p>
      <w:pPr>
        <w:pStyle w:val="Heading2"/>
      </w:pPr>
      <w:r>
        <w:t>3. Матрица (заготовка)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модуль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Старые таблицы/маршруты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сущности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roles, permissions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Школы/города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regions, 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topics, lessons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textbooks, 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questions, answers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results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submissions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journal_entries, attendance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library_items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profile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profiles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Android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v1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4. Критерии готовности миграции</w:t>
      </w:r>
    </w:p>
    <w:p>
      <w:pPr>
        <w:pStyle w:val="ListBullet"/>
      </w:pPr>
      <w:r>
        <w:t>Все старые функции доступны в новом контуре.</w:t>
      </w:r>
    </w:p>
    <w:p>
      <w:pPr>
        <w:pStyle w:val="ListBullet"/>
      </w:pPr>
      <w:r>
        <w:t>Данные перенесены без потерь.</w:t>
      </w:r>
    </w:p>
    <w:p>
      <w:pPr>
        <w:pStyle w:val="ListBullet"/>
      </w:pPr>
      <w:r>
        <w:t>Роли и права проверены.</w:t>
      </w:r>
    </w:p>
    <w:p>
      <w:pPr>
        <w:pStyle w:val="ListBullet"/>
      </w:pPr>
      <w:r>
        <w:t>Старые URL/API, если нужно, имеют совместимые редиректы.</w:t>
      </w:r>
    </w:p>
    <w:p>
      <w:pPr>
        <w:pStyle w:val="ListBullet"/>
      </w:pPr>
      <w:r>
        <w:t>Проведена сверка отчётов.</w:t>
      </w:r>
    </w:p>
    <w:p>
      <w:pPr>
        <w:pStyle w:val="ListBullet"/>
      </w:pPr>
      <w:r>
        <w:t>Подписан акт миграции.</w:t>
      </w:r>
    </w:p>
    <w:p>
      <w:pPr>
        <w:pStyle w:val="Heading2"/>
      </w:pPr>
      <w:r>
        <w:t>5. Риски</w:t>
      </w:r>
    </w:p>
    <w:p>
      <w:pPr>
        <w:pStyle w:val="ListBullet"/>
      </w:pPr>
      <w:r>
        <w:t>Скрытые зависимости в старом коде.</w:t>
      </w:r>
    </w:p>
    <w:p>
      <w:pPr>
        <w:pStyle w:val="ListBullet"/>
      </w:pPr>
      <w:r>
        <w:t>Неописанные поля и справочники.</w:t>
      </w:r>
    </w:p>
    <w:p>
      <w:pPr>
        <w:pStyle w:val="ListBullet"/>
      </w:pPr>
      <w:r>
        <w:t>Различия в бизнес-логике оценок.</w:t>
      </w:r>
    </w:p>
    <w:p>
      <w:pPr>
        <w:pStyle w:val="ListBullet"/>
      </w:pPr>
      <w:r>
        <w:t>Потеря файлов при переносе.</w:t>
      </w:r>
    </w:p>
    <w:p>
      <w:pPr>
        <w:pStyle w:val="ListBullet"/>
      </w:pPr>
      <w:r>
        <w:t>Простой при переключении.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Static files</w:t>
      </w:r>
      <w:r>
        <w:t xml:space="preserve"> — временная страница-заглушка.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Корень сайта: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 xml:space="preserve">После появления FastAPI: тип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10-reporting/05-otchet-o-zavershenii-etapa-0.md</w:t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