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УТВЕРЖДАЮ</w:t>
      </w:r>
    </w:p>
    <w:p>
      <w:pPr>
        <w:spacing w:lineRule="auto"/>
      </w:pPr>
      <w:r>
        <w:rPr/>
        <w:t xml:space="preserve">Заместитель генерального директора,</w:t>
      </w:r>
    </w:p>
    <w:p>
      <w:pPr>
        <w:spacing w:lineRule="auto"/>
      </w:pPr>
      <w:r>
        <w:rPr/>
        <w:t xml:space="preserve">директор по работе с персоналом АО «Предприятие»</w:t>
      </w:r>
    </w:p>
    <w:p>
      <w:pPr>
        <w:spacing w:lineRule="auto"/>
      </w:pPr>
      <w:r>
        <w:rPr/>
        <w:t xml:space="preserve">_______________/А.А. Иванов/</w:t>
      </w:r>
    </w:p>
    <w:p>
      <w:pPr>
        <w:spacing w:lineRule="auto"/>
      </w:pPr>
      <w:r>
        <w:rPr/>
        <w:t xml:space="preserve">«____»_______________ 202__ г.</w:t>
      </w:r>
    </w:p>
    <w:p>
      <w:pPr>
        <w:pStyle w:val="Heading1"/>
        <w:jc w:val="center"/>
        <w:spacing w:lineRule="auto"/>
      </w:pPr>
      <w:r>
        <w:rPr/>
        <w:t xml:space="preserve">Должностная инструкция</w:t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Должность:  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Стажер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Группа, Отдел, Центр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Департамент систем, Управление информационными системами, Отдел разработки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Генеральный директор/                   Заместитель Генерального                   директора                   (в чьем подчинении находится                   должность. В случае двойного                   подчинения указать административного                   и функционального руководителей)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Начальник отдела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1. Цель должности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Целью должности стажера разработчика программного обеспечения является получение опыта работы в области разработки программного кода и углубление знаний в выбранной области программирования. Основные задачи стажера включают написание, тестирование и отладку программного кода, анализ требований к проекту, участие в коллективной разработке проекта, создание документации и решение задач, связанных с технической поддержкой и обслуживанием программного кода. В ходе стажировки стажер получает возможность профессионального обучения и менторства для обучения новым технологиям и повышения своих профессиональных навыков, а также расширения собственных представлений о разработке программного обеспечения и применении новых технологий в этой области.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2. Основные обязанности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1. Изучение языков программирования, технологических решений и методологий разработки ПО. 2. Работа с инструментами разработки, включая ОС, среды разработки и средства управления версиями. 3. Участие в разработке программного кода, включая написание частей программного продукта и тестирование функциональности. 4. Участие в отладке кода и решении проблем в процессе разработки. 5. Получение обратной связи от старших разработчиков и улучшение своих навыков. 6. Поддержка коллег в решении проблем и участие в обмене знаниями и опытом.                 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3. Уровень контактов/коммуникаций 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Функциональный руководитель.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Административный руководитель, работники подразделения, работники смежных подразделений                 в рамках исполнения должностных обязанностей.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Ключевые или конечные пользователи по направлению группы.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4. Требования должности: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  1. Основные концепции Unity: 2. Работа с движком Unity и создание игровых объектов: 3. Работа с анимациями и физикой в Unity: 4. Навыки C# программирования для Unity и создания скриптов: 5. Git, github, HTML, CSS, Node.js для совместной работы и разработки игр: 6. Студент старших курсов вуза по направлению "Геймдизайн и разработка игр в Unity".                 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5. Согласовно: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управления ______________________________________/__________________/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отдела ______________________________________/__________________/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t xml:space="preserve"> С должностной инструкцией ознакомлен и обязуюсь соблюдать: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_______________________________/___________________________________________________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 работника, дата) (ФИО)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2023-04-06T23:48:02.094Z</dcterms:created>
  <dcterms:modified xsi:type="dcterms:W3CDTF">2023-04-06T23:48:02.094Z</dcterms:modified>
</cp:coreProperties>
</file>