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721A" w14:textId="77777777" w:rsidR="00905DB1" w:rsidRPr="00905DB1" w:rsidRDefault="00905DB1" w:rsidP="00905DB1">
      <w:pPr>
        <w:pBdr>
          <w:bottom w:val="single" w:sz="6" w:space="6" w:color="999999"/>
        </w:pBdr>
        <w:shd w:val="clear" w:color="auto" w:fill="FFFFFF"/>
        <w:spacing w:after="120" w:line="240" w:lineRule="auto"/>
        <w:outlineLvl w:val="0"/>
        <w:rPr>
          <w:rFonts w:ascii="Arial" w:eastAsia="Times New Roman" w:hAnsi="Arial" w:cs="Arial"/>
          <w:b/>
          <w:bCs/>
          <w:color w:val="272727"/>
          <w:kern w:val="36"/>
          <w:sz w:val="68"/>
          <w:szCs w:val="68"/>
        </w:rPr>
      </w:pPr>
      <w:r w:rsidRPr="00905DB1">
        <w:rPr>
          <w:rFonts w:ascii="Arial" w:eastAsia="Times New Roman" w:hAnsi="Arial" w:cs="Arial"/>
          <w:b/>
          <w:bCs/>
          <w:color w:val="272727"/>
          <w:kern w:val="36"/>
          <w:sz w:val="68"/>
          <w:szCs w:val="68"/>
        </w:rPr>
        <w:t>Maximizing VMware Performance and CPU Utilization</w:t>
      </w:r>
    </w:p>
    <w:p w14:paraId="355E2164" w14:textId="33378406" w:rsidR="00905DB1" w:rsidRPr="00905DB1" w:rsidRDefault="00905DB1" w:rsidP="00905DB1">
      <w:pPr>
        <w:shd w:val="clear" w:color="auto" w:fill="FFFFFF"/>
        <w:spacing w:line="240" w:lineRule="auto"/>
        <w:rPr>
          <w:rFonts w:ascii="Arial" w:eastAsia="Times New Roman" w:hAnsi="Arial" w:cs="Arial"/>
          <w:color w:val="272727"/>
          <w:sz w:val="24"/>
          <w:szCs w:val="24"/>
        </w:rPr>
      </w:pPr>
      <w:r w:rsidRPr="00905DB1">
        <w:rPr>
          <w:rFonts w:ascii="Arial" w:eastAsia="Times New Roman" w:hAnsi="Arial" w:cs="Arial"/>
          <w:i/>
          <w:iCs/>
          <w:color w:val="272727"/>
          <w:sz w:val="27"/>
          <w:szCs w:val="27"/>
        </w:rPr>
        <w:t>June 14, 2019</w:t>
      </w:r>
      <w:r w:rsidRPr="00905DB1">
        <w:rPr>
          <w:rFonts w:ascii="Arial" w:eastAsia="Times New Roman" w:hAnsi="Arial" w:cs="Arial"/>
          <w:color w:val="272727"/>
          <w:sz w:val="27"/>
          <w:szCs w:val="27"/>
        </w:rPr>
        <w:t> | </w:t>
      </w:r>
      <w:hyperlink r:id="rId5" w:history="1">
        <w:r w:rsidRPr="00905DB1">
          <w:rPr>
            <w:rFonts w:ascii="Arial" w:eastAsia="Times New Roman" w:hAnsi="Arial" w:cs="Arial"/>
            <w:color w:val="5890E3"/>
            <w:sz w:val="27"/>
            <w:szCs w:val="27"/>
            <w:u w:val="single"/>
          </w:rPr>
          <w:t xml:space="preserve">Susan </w:t>
        </w:r>
        <w:proofErr w:type="spellStart"/>
        <w:r w:rsidRPr="00905DB1">
          <w:rPr>
            <w:rFonts w:ascii="Arial" w:eastAsia="Times New Roman" w:hAnsi="Arial" w:cs="Arial"/>
            <w:color w:val="5890E3"/>
            <w:sz w:val="27"/>
            <w:szCs w:val="27"/>
            <w:u w:val="single"/>
          </w:rPr>
          <w:t>Bilder</w:t>
        </w:r>
        <w:proofErr w:type="spellEnd"/>
      </w:hyperlink>
    </w:p>
    <w:p w14:paraId="65E2CE65" w14:textId="2999A9DA" w:rsidR="00905DB1" w:rsidRPr="00905DB1" w:rsidRDefault="00905DB1" w:rsidP="00905DB1">
      <w:pPr>
        <w:shd w:val="clear" w:color="auto" w:fill="FFFFFF"/>
        <w:spacing w:before="300" w:after="600" w:line="240" w:lineRule="auto"/>
        <w:rPr>
          <w:rFonts w:ascii="Times New Roman" w:eastAsia="Times New Roman" w:hAnsi="Times New Roman" w:cs="Times New Roman"/>
          <w:sz w:val="24"/>
          <w:szCs w:val="24"/>
        </w:rPr>
      </w:pPr>
      <w:r w:rsidRPr="00905DB1">
        <w:rPr>
          <w:rFonts w:ascii="Arial" w:eastAsia="Times New Roman" w:hAnsi="Arial" w:cs="Arial"/>
          <w:i/>
          <w:iCs/>
          <w:color w:val="272727"/>
          <w:sz w:val="24"/>
          <w:szCs w:val="24"/>
        </w:rPr>
        <w:t xml:space="preserve">In most environments </w:t>
      </w:r>
      <w:proofErr w:type="spellStart"/>
      <w:r w:rsidRPr="00905DB1">
        <w:rPr>
          <w:rFonts w:ascii="Arial" w:eastAsia="Times New Roman" w:hAnsi="Arial" w:cs="Arial"/>
          <w:i/>
          <w:iCs/>
          <w:color w:val="272727"/>
          <w:sz w:val="24"/>
          <w:szCs w:val="24"/>
        </w:rPr>
        <w:t>ESXi</w:t>
      </w:r>
      <w:proofErr w:type="spellEnd"/>
      <w:r w:rsidRPr="00905DB1">
        <w:rPr>
          <w:rFonts w:ascii="Arial" w:eastAsia="Times New Roman" w:hAnsi="Arial" w:cs="Arial"/>
          <w:i/>
          <w:iCs/>
          <w:color w:val="272727"/>
          <w:sz w:val="24"/>
          <w:szCs w:val="24"/>
        </w:rPr>
        <w:t xml:space="preserve"> allows significant levels of CPU overcommitment (that is, running more vCPUs on a host than the total number of physical processor cores in that host) without impacting virtual machine performance. (P. 20, </w:t>
      </w:r>
      <w:proofErr w:type="spellStart"/>
      <w:r w:rsidRPr="00905DB1">
        <w:rPr>
          <w:rFonts w:ascii="Arial" w:eastAsia="Times New Roman" w:hAnsi="Arial" w:cs="Arial"/>
          <w:i/>
          <w:iCs/>
          <w:color w:val="272727"/>
          <w:sz w:val="24"/>
          <w:szCs w:val="24"/>
        </w:rPr>
        <w:t>ESXi</w:t>
      </w:r>
      <w:proofErr w:type="spellEnd"/>
      <w:r w:rsidRPr="00905DB1">
        <w:rPr>
          <w:rFonts w:ascii="Arial" w:eastAsia="Times New Roman" w:hAnsi="Arial" w:cs="Arial"/>
          <w:i/>
          <w:iCs/>
          <w:color w:val="272727"/>
          <w:sz w:val="24"/>
          <w:szCs w:val="24"/>
        </w:rPr>
        <w:t xml:space="preserve"> CPU </w:t>
      </w:r>
      <w:proofErr w:type="gramStart"/>
      <w:r w:rsidRPr="00905DB1">
        <w:rPr>
          <w:rFonts w:ascii="Arial" w:eastAsia="Times New Roman" w:hAnsi="Arial" w:cs="Arial"/>
          <w:i/>
          <w:iCs/>
          <w:color w:val="272727"/>
          <w:sz w:val="24"/>
          <w:szCs w:val="24"/>
        </w:rPr>
        <w:t>Considerations)</w:t>
      </w:r>
      <w:r w:rsidRPr="00905DB1">
        <w:rPr>
          <w:rFonts w:ascii="Arial" w:eastAsia="Times New Roman" w:hAnsi="Arial" w:cs="Arial"/>
          <w:color w:val="272727"/>
          <w:sz w:val="24"/>
          <w:szCs w:val="24"/>
        </w:rPr>
        <w:t>This</w:t>
      </w:r>
      <w:proofErr w:type="gramEnd"/>
      <w:r w:rsidRPr="00905DB1">
        <w:rPr>
          <w:rFonts w:ascii="Arial" w:eastAsia="Times New Roman" w:hAnsi="Arial" w:cs="Arial"/>
          <w:color w:val="272727"/>
          <w:sz w:val="24"/>
          <w:szCs w:val="24"/>
        </w:rPr>
        <w:t xml:space="preserve"> post will discuss calculating CPU resources, considerations in assigning resources to virtual machines (VMs), and which metrics to monitor to ensure CPU overcommitment does not affect VM performance.</w:t>
      </w:r>
    </w:p>
    <w:p w14:paraId="4914ED6E" w14:textId="77777777" w:rsidR="00905DB1" w:rsidRPr="00905DB1" w:rsidRDefault="00905DB1" w:rsidP="00905DB1">
      <w:pPr>
        <w:shd w:val="clear" w:color="auto" w:fill="FFFFFF"/>
        <w:spacing w:before="300"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Our </w:t>
      </w:r>
      <w:hyperlink r:id="rId6" w:tgtFrame="_blank" w:history="1">
        <w:r w:rsidRPr="00905DB1">
          <w:rPr>
            <w:rFonts w:ascii="Arial" w:eastAsia="Times New Roman" w:hAnsi="Arial" w:cs="Arial"/>
            <w:b/>
            <w:bCs/>
            <w:color w:val="5890E3"/>
            <w:sz w:val="24"/>
            <w:szCs w:val="24"/>
          </w:rPr>
          <w:t>Overcommitting VMware Resources Whitepaper</w:t>
        </w:r>
      </w:hyperlink>
      <w:r w:rsidRPr="00905DB1">
        <w:rPr>
          <w:rFonts w:ascii="Arial" w:eastAsia="Times New Roman" w:hAnsi="Arial" w:cs="Arial"/>
          <w:color w:val="272727"/>
          <w:sz w:val="24"/>
          <w:szCs w:val="24"/>
        </w:rPr>
        <w:t> delivers the guidelines you need to ensure that you are properly allocating your host resources without sacrificing performance.</w:t>
      </w:r>
    </w:p>
    <w:p w14:paraId="42E56EA6" w14:textId="77777777" w:rsidR="00905DB1" w:rsidRPr="00905DB1" w:rsidRDefault="00905DB1" w:rsidP="00905DB1">
      <w:pPr>
        <w:shd w:val="clear" w:color="auto" w:fill="FFFFFF"/>
        <w:spacing w:after="0"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 </w:t>
      </w:r>
    </w:p>
    <w:p w14:paraId="76D2C066" w14:textId="77777777" w:rsidR="00905DB1" w:rsidRPr="00905DB1" w:rsidRDefault="00905DB1" w:rsidP="00905DB1">
      <w:pPr>
        <w:shd w:val="clear" w:color="auto" w:fill="FFFFFF"/>
        <w:spacing w:before="300" w:after="120" w:line="240" w:lineRule="auto"/>
        <w:outlineLvl w:val="1"/>
        <w:rPr>
          <w:rFonts w:ascii="Arial" w:eastAsia="Times New Roman" w:hAnsi="Arial" w:cs="Arial"/>
          <w:b/>
          <w:bCs/>
          <w:color w:val="272727"/>
          <w:sz w:val="41"/>
          <w:szCs w:val="41"/>
        </w:rPr>
      </w:pPr>
      <w:r w:rsidRPr="00905DB1">
        <w:rPr>
          <w:rFonts w:ascii="Arial" w:eastAsia="Times New Roman" w:hAnsi="Arial" w:cs="Arial"/>
          <w:b/>
          <w:bCs/>
          <w:color w:val="272727"/>
          <w:sz w:val="41"/>
          <w:szCs w:val="41"/>
        </w:rPr>
        <w:t>Calculating available Host CPU Resources</w:t>
      </w:r>
    </w:p>
    <w:p w14:paraId="0E2C110E" w14:textId="77777777" w:rsidR="00905DB1" w:rsidRPr="00905DB1" w:rsidRDefault="00905DB1" w:rsidP="00905DB1">
      <w:pPr>
        <w:shd w:val="clear" w:color="auto" w:fill="FFFFFF"/>
        <w:spacing w:before="300"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The number of physical cores (</w:t>
      </w:r>
      <w:proofErr w:type="spellStart"/>
      <w:r w:rsidRPr="00905DB1">
        <w:rPr>
          <w:rFonts w:ascii="Arial" w:eastAsia="Times New Roman" w:hAnsi="Arial" w:cs="Arial"/>
          <w:color w:val="272727"/>
          <w:sz w:val="24"/>
          <w:szCs w:val="24"/>
        </w:rPr>
        <w:t>pCPU</w:t>
      </w:r>
      <w:proofErr w:type="spellEnd"/>
      <w:r w:rsidRPr="00905DB1">
        <w:rPr>
          <w:rFonts w:ascii="Arial" w:eastAsia="Times New Roman" w:hAnsi="Arial" w:cs="Arial"/>
          <w:color w:val="272727"/>
          <w:sz w:val="24"/>
          <w:szCs w:val="24"/>
        </w:rPr>
        <w:t>) available on a host is calculated as:</w:t>
      </w:r>
    </w:p>
    <w:p w14:paraId="4B96ED46" w14:textId="77777777" w:rsidR="00905DB1" w:rsidRPr="00905DB1" w:rsidRDefault="00905DB1" w:rsidP="0090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272727"/>
          <w:sz w:val="20"/>
          <w:szCs w:val="20"/>
        </w:rPr>
      </w:pPr>
      <w:r w:rsidRPr="00905DB1">
        <w:rPr>
          <w:rFonts w:ascii="Courier New" w:eastAsia="Times New Roman" w:hAnsi="Courier New" w:cs="Courier New"/>
          <w:color w:val="272727"/>
          <w:sz w:val="20"/>
          <w:szCs w:val="20"/>
        </w:rPr>
        <w:t>(# Processor Sockets) X (# Cores/</w:t>
      </w:r>
      <w:proofErr w:type="gramStart"/>
      <w:r w:rsidRPr="00905DB1">
        <w:rPr>
          <w:rFonts w:ascii="Courier New" w:eastAsia="Times New Roman" w:hAnsi="Courier New" w:cs="Courier New"/>
          <w:color w:val="272727"/>
          <w:sz w:val="20"/>
          <w:szCs w:val="20"/>
        </w:rPr>
        <w:t>Processor)  =</w:t>
      </w:r>
      <w:proofErr w:type="gramEnd"/>
      <w:r w:rsidRPr="00905DB1">
        <w:rPr>
          <w:rFonts w:ascii="Courier New" w:eastAsia="Times New Roman" w:hAnsi="Courier New" w:cs="Courier New"/>
          <w:color w:val="272727"/>
          <w:sz w:val="20"/>
          <w:szCs w:val="20"/>
        </w:rPr>
        <w:t xml:space="preserve"> # Physical Processors (</w:t>
      </w:r>
      <w:proofErr w:type="spellStart"/>
      <w:r w:rsidRPr="00905DB1">
        <w:rPr>
          <w:rFonts w:ascii="Courier New" w:eastAsia="Times New Roman" w:hAnsi="Courier New" w:cs="Courier New"/>
          <w:color w:val="272727"/>
          <w:sz w:val="20"/>
          <w:szCs w:val="20"/>
        </w:rPr>
        <w:t>pCPU</w:t>
      </w:r>
      <w:proofErr w:type="spellEnd"/>
      <w:r w:rsidRPr="00905DB1">
        <w:rPr>
          <w:rFonts w:ascii="Courier New" w:eastAsia="Times New Roman" w:hAnsi="Courier New" w:cs="Courier New"/>
          <w:color w:val="272727"/>
          <w:sz w:val="20"/>
          <w:szCs w:val="20"/>
        </w:rPr>
        <w:t>)</w:t>
      </w:r>
    </w:p>
    <w:p w14:paraId="78197031" w14:textId="77777777" w:rsidR="00905DB1" w:rsidRPr="00905DB1" w:rsidRDefault="00905DB1" w:rsidP="00905DB1">
      <w:pPr>
        <w:shd w:val="clear" w:color="auto" w:fill="FFFFFF"/>
        <w:spacing w:before="300"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If the cores use hyperthreading, the number of logical cores is calculated as:</w:t>
      </w:r>
    </w:p>
    <w:p w14:paraId="02F1F8DF" w14:textId="77777777" w:rsidR="00905DB1" w:rsidRPr="00905DB1" w:rsidRDefault="00905DB1" w:rsidP="0090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272727"/>
          <w:sz w:val="20"/>
          <w:szCs w:val="20"/>
        </w:rPr>
      </w:pPr>
      <w:r w:rsidRPr="00905DB1">
        <w:rPr>
          <w:rFonts w:ascii="Courier New" w:eastAsia="Times New Roman" w:hAnsi="Courier New" w:cs="Courier New"/>
          <w:color w:val="272727"/>
          <w:sz w:val="20"/>
          <w:szCs w:val="20"/>
        </w:rPr>
        <w:t xml:space="preserve">(# </w:t>
      </w:r>
      <w:proofErr w:type="spellStart"/>
      <w:r w:rsidRPr="00905DB1">
        <w:rPr>
          <w:rFonts w:ascii="Courier New" w:eastAsia="Times New Roman" w:hAnsi="Courier New" w:cs="Courier New"/>
          <w:color w:val="272727"/>
          <w:sz w:val="20"/>
          <w:szCs w:val="20"/>
        </w:rPr>
        <w:t>pCPU</w:t>
      </w:r>
      <w:proofErr w:type="spellEnd"/>
      <w:r w:rsidRPr="00905DB1">
        <w:rPr>
          <w:rFonts w:ascii="Courier New" w:eastAsia="Times New Roman" w:hAnsi="Courier New" w:cs="Courier New"/>
          <w:color w:val="272727"/>
          <w:sz w:val="20"/>
          <w:szCs w:val="20"/>
        </w:rPr>
        <w:t>) X (2 threads/physical processor) = # Virtual Processors (vCPU)</w:t>
      </w:r>
    </w:p>
    <w:p w14:paraId="17E53A3D" w14:textId="77777777" w:rsidR="00905DB1" w:rsidRPr="00905DB1" w:rsidRDefault="00905DB1" w:rsidP="00905DB1">
      <w:pPr>
        <w:shd w:val="clear" w:color="auto" w:fill="FFFFFF"/>
        <w:spacing w:before="300"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For example, if you have 2 processors with 6 cores each:</w:t>
      </w:r>
    </w:p>
    <w:p w14:paraId="4FF7E49E" w14:textId="77777777" w:rsidR="00905DB1" w:rsidRPr="00905DB1" w:rsidRDefault="00905DB1" w:rsidP="0090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272727"/>
          <w:sz w:val="20"/>
          <w:szCs w:val="20"/>
        </w:rPr>
      </w:pPr>
      <w:r w:rsidRPr="00905DB1">
        <w:rPr>
          <w:rFonts w:ascii="Courier New" w:eastAsia="Times New Roman" w:hAnsi="Courier New" w:cs="Courier New"/>
          <w:color w:val="272727"/>
          <w:sz w:val="20"/>
          <w:szCs w:val="20"/>
        </w:rPr>
        <w:t>(2 Processor Sockets) X (6 Cores/</w:t>
      </w:r>
      <w:proofErr w:type="gramStart"/>
      <w:r w:rsidRPr="00905DB1">
        <w:rPr>
          <w:rFonts w:ascii="Courier New" w:eastAsia="Times New Roman" w:hAnsi="Courier New" w:cs="Courier New"/>
          <w:color w:val="272727"/>
          <w:sz w:val="20"/>
          <w:szCs w:val="20"/>
        </w:rPr>
        <w:t>Processor)  =</w:t>
      </w:r>
      <w:proofErr w:type="gramEnd"/>
      <w:r w:rsidRPr="00905DB1">
        <w:rPr>
          <w:rFonts w:ascii="Courier New" w:eastAsia="Times New Roman" w:hAnsi="Courier New" w:cs="Courier New"/>
          <w:color w:val="272727"/>
          <w:sz w:val="20"/>
          <w:szCs w:val="20"/>
        </w:rPr>
        <w:t xml:space="preserve"> 12 Physical Processors (</w:t>
      </w:r>
      <w:proofErr w:type="spellStart"/>
      <w:r w:rsidRPr="00905DB1">
        <w:rPr>
          <w:rFonts w:ascii="Courier New" w:eastAsia="Times New Roman" w:hAnsi="Courier New" w:cs="Courier New"/>
          <w:color w:val="272727"/>
          <w:sz w:val="20"/>
          <w:szCs w:val="20"/>
        </w:rPr>
        <w:t>pCPU</w:t>
      </w:r>
      <w:proofErr w:type="spellEnd"/>
      <w:r w:rsidRPr="00905DB1">
        <w:rPr>
          <w:rFonts w:ascii="Courier New" w:eastAsia="Times New Roman" w:hAnsi="Courier New" w:cs="Courier New"/>
          <w:color w:val="272727"/>
          <w:sz w:val="20"/>
          <w:szCs w:val="20"/>
        </w:rPr>
        <w:t>)</w:t>
      </w:r>
    </w:p>
    <w:p w14:paraId="740A638D" w14:textId="77777777" w:rsidR="00905DB1" w:rsidRPr="00905DB1" w:rsidRDefault="00905DB1" w:rsidP="0090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272727"/>
          <w:sz w:val="20"/>
          <w:szCs w:val="20"/>
        </w:rPr>
      </w:pPr>
      <w:r w:rsidRPr="00905DB1">
        <w:rPr>
          <w:rFonts w:ascii="Courier New" w:eastAsia="Times New Roman" w:hAnsi="Courier New" w:cs="Courier New"/>
          <w:color w:val="272727"/>
          <w:sz w:val="20"/>
          <w:szCs w:val="20"/>
        </w:rPr>
        <w:t xml:space="preserve">(12 </w:t>
      </w:r>
      <w:proofErr w:type="spellStart"/>
      <w:r w:rsidRPr="00905DB1">
        <w:rPr>
          <w:rFonts w:ascii="Courier New" w:eastAsia="Times New Roman" w:hAnsi="Courier New" w:cs="Courier New"/>
          <w:color w:val="272727"/>
          <w:sz w:val="20"/>
          <w:szCs w:val="20"/>
        </w:rPr>
        <w:t>pCPU</w:t>
      </w:r>
      <w:proofErr w:type="spellEnd"/>
      <w:r w:rsidRPr="00905DB1">
        <w:rPr>
          <w:rFonts w:ascii="Courier New" w:eastAsia="Times New Roman" w:hAnsi="Courier New" w:cs="Courier New"/>
          <w:color w:val="272727"/>
          <w:sz w:val="20"/>
          <w:szCs w:val="20"/>
        </w:rPr>
        <w:t>) X (2 threads/physical processor) = 24 Virtual Processors (vCPU)</w:t>
      </w:r>
    </w:p>
    <w:p w14:paraId="4D9A167A" w14:textId="77777777" w:rsidR="00905DB1" w:rsidRPr="00905DB1" w:rsidRDefault="00905DB1" w:rsidP="00905DB1">
      <w:pPr>
        <w:shd w:val="clear" w:color="auto" w:fill="FFFFFF"/>
        <w:spacing w:before="300"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 xml:space="preserve">Please note that hyperthreading does not actually double the available </w:t>
      </w:r>
      <w:proofErr w:type="spellStart"/>
      <w:r w:rsidRPr="00905DB1">
        <w:rPr>
          <w:rFonts w:ascii="Arial" w:eastAsia="Times New Roman" w:hAnsi="Arial" w:cs="Arial"/>
          <w:color w:val="272727"/>
          <w:sz w:val="24"/>
          <w:szCs w:val="24"/>
        </w:rPr>
        <w:t>pCPU</w:t>
      </w:r>
      <w:proofErr w:type="spellEnd"/>
      <w:r w:rsidRPr="00905DB1">
        <w:rPr>
          <w:rFonts w:ascii="Arial" w:eastAsia="Times New Roman" w:hAnsi="Arial" w:cs="Arial"/>
          <w:color w:val="272727"/>
          <w:sz w:val="24"/>
          <w:szCs w:val="24"/>
        </w:rPr>
        <w:t xml:space="preserve">. Hyperthreading works by providing a second execution thread to a processor core. When one thread is idle or waiting, the other thread can execute instructions. This can increase efficiency if there is enough CPU Idle time to provide for scheduling two </w:t>
      </w:r>
      <w:r w:rsidRPr="00905DB1">
        <w:rPr>
          <w:rFonts w:ascii="Arial" w:eastAsia="Times New Roman" w:hAnsi="Arial" w:cs="Arial"/>
          <w:color w:val="272727"/>
          <w:sz w:val="24"/>
          <w:szCs w:val="24"/>
        </w:rPr>
        <w:lastRenderedPageBreak/>
        <w:t>threads, but in practice </w:t>
      </w:r>
      <w:hyperlink r:id="rId7" w:tgtFrame="_blank" w:history="1">
        <w:r w:rsidRPr="00905DB1">
          <w:rPr>
            <w:rFonts w:ascii="Arial" w:eastAsia="Times New Roman" w:hAnsi="Arial" w:cs="Arial"/>
            <w:color w:val="5890E3"/>
            <w:sz w:val="24"/>
            <w:szCs w:val="24"/>
            <w:u w:val="single"/>
          </w:rPr>
          <w:t>performance increases are up to a maximum of 30%</w:t>
        </w:r>
      </w:hyperlink>
      <w:r w:rsidRPr="00905DB1">
        <w:rPr>
          <w:rFonts w:ascii="Arial" w:eastAsia="Times New Roman" w:hAnsi="Arial" w:cs="Arial"/>
          <w:color w:val="272727"/>
          <w:sz w:val="24"/>
          <w:szCs w:val="24"/>
        </w:rPr>
        <w:t> and are strongly application dependent.</w:t>
      </w:r>
    </w:p>
    <w:p w14:paraId="2B5D22B5" w14:textId="77777777" w:rsidR="00905DB1" w:rsidRPr="00905DB1" w:rsidRDefault="00905DB1" w:rsidP="00905DB1">
      <w:pPr>
        <w:shd w:val="clear" w:color="auto" w:fill="FFFFFF"/>
        <w:spacing w:before="600" w:after="120" w:line="240" w:lineRule="auto"/>
        <w:outlineLvl w:val="1"/>
        <w:rPr>
          <w:rFonts w:ascii="Arial" w:eastAsia="Times New Roman" w:hAnsi="Arial" w:cs="Arial"/>
          <w:b/>
          <w:bCs/>
          <w:color w:val="272727"/>
          <w:sz w:val="41"/>
          <w:szCs w:val="41"/>
        </w:rPr>
      </w:pPr>
      <w:r w:rsidRPr="00905DB1">
        <w:rPr>
          <w:rFonts w:ascii="Arial" w:eastAsia="Times New Roman" w:hAnsi="Arial" w:cs="Arial"/>
          <w:b/>
          <w:bCs/>
          <w:color w:val="272727"/>
          <w:sz w:val="41"/>
          <w:szCs w:val="41"/>
        </w:rPr>
        <w:t>Considerations in Allocating vCPUs to VMs</w:t>
      </w:r>
    </w:p>
    <w:p w14:paraId="2F09522C" w14:textId="77777777" w:rsidR="00905DB1" w:rsidRPr="00905DB1" w:rsidRDefault="00905DB1" w:rsidP="00905DB1">
      <w:pPr>
        <w:shd w:val="clear" w:color="auto" w:fill="FFFFFF"/>
        <w:spacing w:before="300" w:after="120" w:line="240" w:lineRule="auto"/>
        <w:outlineLvl w:val="3"/>
        <w:rPr>
          <w:rFonts w:ascii="Arial" w:eastAsia="Times New Roman" w:hAnsi="Arial" w:cs="Arial"/>
          <w:b/>
          <w:bCs/>
          <w:color w:val="272727"/>
          <w:sz w:val="31"/>
          <w:szCs w:val="31"/>
        </w:rPr>
      </w:pPr>
      <w:r w:rsidRPr="00905DB1">
        <w:rPr>
          <w:rFonts w:ascii="Arial" w:eastAsia="Times New Roman" w:hAnsi="Arial" w:cs="Arial"/>
          <w:b/>
          <w:bCs/>
          <w:color w:val="272727"/>
          <w:sz w:val="31"/>
          <w:szCs w:val="31"/>
        </w:rPr>
        <w:t>► Best Practices recommendations</w:t>
      </w:r>
    </w:p>
    <w:p w14:paraId="13A2225A" w14:textId="77777777" w:rsidR="00905DB1" w:rsidRPr="00905DB1" w:rsidRDefault="00905DB1" w:rsidP="00905DB1">
      <w:pPr>
        <w:numPr>
          <w:ilvl w:val="0"/>
          <w:numId w:val="1"/>
        </w:numPr>
        <w:shd w:val="clear" w:color="auto" w:fill="FFFFFF"/>
        <w:spacing w:before="100" w:beforeAutospacing="1" w:after="225"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Start with one vCPU per VM and increase as needed.</w:t>
      </w:r>
    </w:p>
    <w:p w14:paraId="4E0C8B4B" w14:textId="77777777" w:rsidR="00905DB1" w:rsidRPr="00905DB1" w:rsidRDefault="00905DB1" w:rsidP="00905DB1">
      <w:pPr>
        <w:numPr>
          <w:ilvl w:val="0"/>
          <w:numId w:val="1"/>
        </w:numPr>
        <w:shd w:val="clear" w:color="auto" w:fill="FFFFFF"/>
        <w:spacing w:before="100" w:beforeAutospacing="1" w:after="225"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Do not allocate more vCPUs than needed to a VM as this can unnecessarily limit resource availability for other VMs and increase CPU Ready wait time.</w:t>
      </w:r>
    </w:p>
    <w:p w14:paraId="5248A9B7" w14:textId="77777777" w:rsidR="00905DB1" w:rsidRPr="00905DB1" w:rsidRDefault="00905DB1" w:rsidP="00905DB1">
      <w:pPr>
        <w:numPr>
          <w:ilvl w:val="0"/>
          <w:numId w:val="1"/>
        </w:numPr>
        <w:shd w:val="clear" w:color="auto" w:fill="FFFFFF"/>
        <w:spacing w:before="100" w:beforeAutospacing="1" w:after="225"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The exact amount of CPU overcommitment a VMware host can accommodate will depend on the VMs and the applications they are running. A general guide for performance of {allocated vCPUs</w:t>
      </w:r>
      <w:proofErr w:type="gramStart"/>
      <w:r w:rsidRPr="00905DB1">
        <w:rPr>
          <w:rFonts w:ascii="Arial" w:eastAsia="Times New Roman" w:hAnsi="Arial" w:cs="Arial"/>
          <w:color w:val="272727"/>
          <w:sz w:val="27"/>
          <w:szCs w:val="27"/>
        </w:rPr>
        <w:t>}:{</w:t>
      </w:r>
      <w:proofErr w:type="gramEnd"/>
      <w:r w:rsidRPr="00905DB1">
        <w:rPr>
          <w:rFonts w:ascii="Arial" w:eastAsia="Times New Roman" w:hAnsi="Arial" w:cs="Arial"/>
          <w:color w:val="272727"/>
          <w:sz w:val="27"/>
          <w:szCs w:val="27"/>
        </w:rPr>
        <w:t>total vCPU} from the Best Practices recommendations is:</w:t>
      </w:r>
    </w:p>
    <w:p w14:paraId="48A3B9C8" w14:textId="77777777" w:rsidR="00905DB1" w:rsidRPr="00905DB1" w:rsidRDefault="00905DB1" w:rsidP="00905DB1">
      <w:pPr>
        <w:numPr>
          <w:ilvl w:val="1"/>
          <w:numId w:val="1"/>
        </w:numPr>
        <w:shd w:val="clear" w:color="auto" w:fill="FFFFFF"/>
        <w:spacing w:before="100" w:beforeAutospacing="1" w:after="75"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1:1 to 3:1 is no problem</w:t>
      </w:r>
    </w:p>
    <w:p w14:paraId="4C1B0180" w14:textId="77777777" w:rsidR="00905DB1" w:rsidRPr="00905DB1" w:rsidRDefault="00905DB1" w:rsidP="00905DB1">
      <w:pPr>
        <w:numPr>
          <w:ilvl w:val="1"/>
          <w:numId w:val="1"/>
        </w:numPr>
        <w:shd w:val="clear" w:color="auto" w:fill="FFFFFF"/>
        <w:spacing w:before="100" w:beforeAutospacing="1" w:after="75"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3:1 to 5:1 may begin to cause performance degradation</w:t>
      </w:r>
    </w:p>
    <w:p w14:paraId="43156F28" w14:textId="77777777" w:rsidR="00905DB1" w:rsidRPr="00905DB1" w:rsidRDefault="00905DB1" w:rsidP="00905DB1">
      <w:pPr>
        <w:numPr>
          <w:ilvl w:val="1"/>
          <w:numId w:val="1"/>
        </w:numPr>
        <w:shd w:val="clear" w:color="auto" w:fill="FFFFFF"/>
        <w:spacing w:before="100" w:beforeAutospacing="1" w:after="75" w:line="240" w:lineRule="auto"/>
        <w:rPr>
          <w:rFonts w:ascii="Arial" w:eastAsia="Times New Roman" w:hAnsi="Arial" w:cs="Arial"/>
          <w:color w:val="272727"/>
          <w:sz w:val="27"/>
          <w:szCs w:val="27"/>
        </w:rPr>
      </w:pPr>
      <w:r w:rsidRPr="00905DB1">
        <w:rPr>
          <w:rFonts w:ascii="Arial" w:eastAsia="Times New Roman" w:hAnsi="Arial" w:cs="Arial"/>
          <w:color w:val="272727"/>
          <w:sz w:val="27"/>
          <w:szCs w:val="27"/>
        </w:rPr>
        <w:t>6:1 or greater is often going to cause a problem</w:t>
      </w:r>
    </w:p>
    <w:p w14:paraId="28561B56" w14:textId="77777777" w:rsidR="00905DB1" w:rsidRPr="00905DB1" w:rsidRDefault="00905DB1" w:rsidP="00905DB1">
      <w:pPr>
        <w:shd w:val="clear" w:color="auto" w:fill="FFFFFF"/>
        <w:spacing w:before="600" w:after="120" w:line="240" w:lineRule="auto"/>
        <w:outlineLvl w:val="3"/>
        <w:rPr>
          <w:rFonts w:ascii="Arial" w:eastAsia="Times New Roman" w:hAnsi="Arial" w:cs="Arial"/>
          <w:b/>
          <w:bCs/>
          <w:color w:val="272727"/>
          <w:sz w:val="31"/>
          <w:szCs w:val="31"/>
        </w:rPr>
      </w:pPr>
      <w:r w:rsidRPr="00905DB1">
        <w:rPr>
          <w:rFonts w:ascii="Arial" w:eastAsia="Times New Roman" w:hAnsi="Arial" w:cs="Arial"/>
          <w:b/>
          <w:bCs/>
          <w:color w:val="272727"/>
          <w:sz w:val="31"/>
          <w:szCs w:val="31"/>
        </w:rPr>
        <w:t>► Non-Uniform Memory Architecture (NUMA)</w:t>
      </w:r>
    </w:p>
    <w:p w14:paraId="0A6388DD"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In a previous post on minimizing CPU latency with NUMA, we discussed performance degradation on multiprocessor VMs in which the number of vCPUs was greater than the number of vCPUs in a NUMA node.</w:t>
      </w:r>
    </w:p>
    <w:p w14:paraId="278638DD" w14:textId="77777777" w:rsidR="00905DB1" w:rsidRPr="00905DB1" w:rsidRDefault="00905DB1" w:rsidP="00905DB1">
      <w:pPr>
        <w:shd w:val="clear" w:color="auto" w:fill="F3F3F3"/>
        <w:spacing w:line="240" w:lineRule="auto"/>
        <w:ind w:left="300"/>
        <w:rPr>
          <w:rFonts w:ascii="Arial" w:eastAsia="Times New Roman" w:hAnsi="Arial" w:cs="Arial"/>
          <w:b/>
          <w:bCs/>
          <w:color w:val="272727"/>
          <w:sz w:val="24"/>
          <w:szCs w:val="24"/>
        </w:rPr>
      </w:pPr>
      <w:r w:rsidRPr="00905DB1">
        <w:rPr>
          <w:rFonts w:ascii="Arial" w:eastAsia="Times New Roman" w:hAnsi="Arial" w:cs="Arial"/>
          <w:b/>
          <w:bCs/>
          <w:color w:val="272727"/>
          <w:sz w:val="24"/>
          <w:szCs w:val="24"/>
        </w:rPr>
        <w:t>Generally, try to keep multiprocessor VMs sized to fit within a NUMA node.</w:t>
      </w:r>
    </w:p>
    <w:p w14:paraId="63404110" w14:textId="77777777" w:rsidR="00905DB1" w:rsidRPr="00905DB1" w:rsidRDefault="00905DB1" w:rsidP="00905DB1">
      <w:pPr>
        <w:shd w:val="clear" w:color="auto" w:fill="FFFFFF"/>
        <w:spacing w:before="300" w:after="120" w:line="240" w:lineRule="auto"/>
        <w:outlineLvl w:val="3"/>
        <w:rPr>
          <w:rFonts w:ascii="Arial" w:eastAsia="Times New Roman" w:hAnsi="Arial" w:cs="Arial"/>
          <w:b/>
          <w:bCs/>
          <w:color w:val="272727"/>
          <w:sz w:val="31"/>
          <w:szCs w:val="31"/>
        </w:rPr>
      </w:pPr>
      <w:r w:rsidRPr="00905DB1">
        <w:rPr>
          <w:rFonts w:ascii="Arial" w:eastAsia="Times New Roman" w:hAnsi="Arial" w:cs="Arial"/>
          <w:b/>
          <w:bCs/>
          <w:color w:val="272727"/>
          <w:sz w:val="31"/>
          <w:szCs w:val="31"/>
        </w:rPr>
        <w:t>► Co-stop</w:t>
      </w:r>
    </w:p>
    <w:p w14:paraId="330CE74B"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 xml:space="preserve">The operating system on a VM requires synchronous progress over </w:t>
      </w:r>
      <w:proofErr w:type="gramStart"/>
      <w:r w:rsidRPr="00905DB1">
        <w:rPr>
          <w:rFonts w:ascii="Arial" w:eastAsia="Times New Roman" w:hAnsi="Arial" w:cs="Arial"/>
          <w:color w:val="272727"/>
          <w:sz w:val="24"/>
          <w:szCs w:val="24"/>
        </w:rPr>
        <w:t>all of</w:t>
      </w:r>
      <w:proofErr w:type="gramEnd"/>
      <w:r w:rsidRPr="00905DB1">
        <w:rPr>
          <w:rFonts w:ascii="Arial" w:eastAsia="Times New Roman" w:hAnsi="Arial" w:cs="Arial"/>
          <w:color w:val="272727"/>
          <w:sz w:val="24"/>
          <w:szCs w:val="24"/>
        </w:rPr>
        <w:t xml:space="preserve"> its vCPUs.  In order to keep track of the synchronicity of the vCPUs assigned to a VM, the hypervisor keeps track of the difference in progress for each vCPU assigned to the VM - this difference in progress is called the “skew”.  Skew values that are too high (typically over a few milliseconds) are an indication that the VM is unable to access all its processors synchronously.</w:t>
      </w:r>
    </w:p>
    <w:p w14:paraId="1111F1FB"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Earlier versions of VMware (ESX2.x) used “</w:t>
      </w:r>
      <w:hyperlink r:id="rId8" w:history="1">
        <w:r w:rsidRPr="00905DB1">
          <w:rPr>
            <w:rFonts w:ascii="Arial" w:eastAsia="Times New Roman" w:hAnsi="Arial" w:cs="Arial"/>
            <w:color w:val="5890E3"/>
            <w:sz w:val="24"/>
            <w:szCs w:val="24"/>
            <w:u w:val="single"/>
          </w:rPr>
          <w:t>strict co-scheduling</w:t>
        </w:r>
      </w:hyperlink>
      <w:r w:rsidRPr="00905DB1">
        <w:rPr>
          <w:rFonts w:ascii="Arial" w:eastAsia="Times New Roman" w:hAnsi="Arial" w:cs="Arial"/>
          <w:color w:val="272727"/>
          <w:sz w:val="24"/>
          <w:szCs w:val="24"/>
        </w:rPr>
        <w:t xml:space="preserve">”.  This kept track of a cumulative skew value over all the VM’s vCPUs and if the cumulative skew was over a threshold it would put the VM into a “co-stop” state which would stop the VM until there </w:t>
      </w:r>
      <w:r w:rsidRPr="00905DB1">
        <w:rPr>
          <w:rFonts w:ascii="Arial" w:eastAsia="Times New Roman" w:hAnsi="Arial" w:cs="Arial"/>
          <w:color w:val="272727"/>
          <w:sz w:val="24"/>
          <w:szCs w:val="24"/>
        </w:rPr>
        <w:lastRenderedPageBreak/>
        <w:t>were enough physical CPUs to be able to schedule all the VM’s vCPUs simultaneously.  Since the co-stopped VM had to wait for enough physical processors to be available to accommodate all its virtual processors, strict co-scheduling could result in scheduling delays and idle physical CPUs.</w:t>
      </w:r>
    </w:p>
    <w:p w14:paraId="787CD377"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Strict co-scheduling was replaced by “relaxed co-scheduling” in ESX 3.  Relaxed co-scheduling looks at per-vCPU skew values rather than looking at the cumulative skew values.  If a vCPU is making more process than its sibling vCPUs then its skew will increase and if the vCPU’s skew exceeds a threshold, that individual vCPU co-stops itself to allow its siblings to catch up.  Once the lagging vCPUs start making progress again, the co-stopped vCPU can co-start itself when a physical CPU is available.</w:t>
      </w:r>
    </w:p>
    <w:p w14:paraId="6326977B" w14:textId="39D2C70D" w:rsidR="00905DB1" w:rsidRPr="00905DB1" w:rsidRDefault="00905DB1" w:rsidP="00905DB1">
      <w:pPr>
        <w:shd w:val="clear" w:color="auto" w:fill="FFFFFF"/>
        <w:spacing w:after="240" w:line="240" w:lineRule="auto"/>
        <w:rPr>
          <w:rFonts w:ascii="Arial" w:eastAsia="Times New Roman" w:hAnsi="Arial" w:cs="Arial"/>
          <w:color w:val="272727"/>
          <w:sz w:val="27"/>
          <w:szCs w:val="27"/>
        </w:rPr>
      </w:pPr>
      <w:r w:rsidRPr="00905DB1">
        <w:rPr>
          <w:rFonts w:ascii="Arial" w:eastAsia="Times New Roman" w:hAnsi="Arial" w:cs="Arial"/>
          <w:color w:val="272727"/>
          <w:sz w:val="24"/>
          <w:szCs w:val="24"/>
        </w:rPr>
        <w:t>Relaxed co-scheduling provided significant improvements in CPU utilization and made it much easier to scale VMs up to larger numbers of processors.  However, vCPUs can still end up in a co-stopped state and sizing a VM to use the minimal number of vCPUs that it needs will reduce the possibility of co-stopped vCPUs.</w:t>
      </w:r>
      <w:r w:rsidRPr="00905DB1">
        <w:rPr>
          <w:rFonts w:ascii="Arial" w:eastAsia="Times New Roman" w:hAnsi="Arial" w:cs="Arial"/>
          <w:color w:val="272727"/>
          <w:sz w:val="27"/>
          <w:szCs w:val="27"/>
        </w:rPr>
        <w:t xml:space="preserve"> </w:t>
      </w:r>
    </w:p>
    <w:p w14:paraId="5A8E2B8A" w14:textId="77777777" w:rsidR="00905DB1" w:rsidRPr="00905DB1" w:rsidRDefault="00905DB1" w:rsidP="00905DB1">
      <w:pPr>
        <w:shd w:val="clear" w:color="auto" w:fill="FFFFFF"/>
        <w:spacing w:before="900" w:after="120" w:line="240" w:lineRule="auto"/>
        <w:outlineLvl w:val="1"/>
        <w:rPr>
          <w:rFonts w:ascii="Arial" w:eastAsia="Times New Roman" w:hAnsi="Arial" w:cs="Arial"/>
          <w:b/>
          <w:bCs/>
          <w:color w:val="272727"/>
          <w:sz w:val="41"/>
          <w:szCs w:val="41"/>
        </w:rPr>
      </w:pPr>
      <w:r w:rsidRPr="00905DB1">
        <w:rPr>
          <w:rFonts w:ascii="Arial" w:eastAsia="Times New Roman" w:hAnsi="Arial" w:cs="Arial"/>
          <w:b/>
          <w:bCs/>
          <w:color w:val="272727"/>
          <w:sz w:val="41"/>
          <w:szCs w:val="41"/>
        </w:rPr>
        <w:t>Monitoring VMware CPU metrics</w:t>
      </w:r>
    </w:p>
    <w:p w14:paraId="1B292F84" w14:textId="77777777" w:rsidR="00905DB1" w:rsidRPr="00905DB1" w:rsidRDefault="00905DB1" w:rsidP="00905DB1">
      <w:pPr>
        <w:shd w:val="clear" w:color="auto" w:fill="FFFFFF"/>
        <w:spacing w:after="0" w:line="240" w:lineRule="auto"/>
        <w:rPr>
          <w:rFonts w:ascii="Times New Roman" w:eastAsia="Times New Roman" w:hAnsi="Times New Roman" w:cs="Times New Roman"/>
          <w:sz w:val="27"/>
          <w:szCs w:val="27"/>
        </w:rPr>
      </w:pPr>
      <w:hyperlink r:id="rId9" w:tgtFrame="_blank" w:history="1">
        <w:r w:rsidRPr="00905DB1">
          <w:rPr>
            <w:rFonts w:ascii="Arial" w:eastAsia="Times New Roman" w:hAnsi="Arial" w:cs="Arial"/>
            <w:color w:val="5890E3"/>
            <w:sz w:val="27"/>
            <w:szCs w:val="27"/>
            <w:u w:val="single"/>
          </w:rPr>
          <w:t>Monitor</w:t>
        </w:r>
      </w:hyperlink>
      <w:r w:rsidRPr="00905DB1">
        <w:rPr>
          <w:rFonts w:ascii="Arial" w:eastAsia="Times New Roman" w:hAnsi="Arial" w:cs="Arial"/>
          <w:color w:val="272727"/>
          <w:sz w:val="27"/>
          <w:szCs w:val="27"/>
        </w:rPr>
        <w:t> the following metrics to fine tune the number of vCPUs allocated per VM and to ensure that CPU overcommitment does not degrade performance:</w:t>
      </w:r>
    </w:p>
    <w:p w14:paraId="1610A163" w14:textId="77777777" w:rsidR="00905DB1" w:rsidRPr="00905DB1" w:rsidRDefault="00905DB1" w:rsidP="00905DB1">
      <w:pPr>
        <w:shd w:val="clear" w:color="auto" w:fill="FFFFFF"/>
        <w:spacing w:before="600" w:after="120" w:line="240" w:lineRule="auto"/>
        <w:outlineLvl w:val="3"/>
        <w:rPr>
          <w:rFonts w:ascii="Times New Roman" w:eastAsia="Times New Roman" w:hAnsi="Times New Roman" w:cs="Times New Roman"/>
          <w:b/>
          <w:bCs/>
          <w:sz w:val="31"/>
          <w:szCs w:val="31"/>
        </w:rPr>
      </w:pPr>
      <w:r w:rsidRPr="00905DB1">
        <w:rPr>
          <w:rFonts w:ascii="Arial" w:eastAsia="Times New Roman" w:hAnsi="Arial" w:cs="Arial"/>
          <w:b/>
          <w:bCs/>
          <w:color w:val="272727"/>
          <w:sz w:val="31"/>
          <w:szCs w:val="31"/>
        </w:rPr>
        <w:t>► VM CPU Utilization</w:t>
      </w:r>
    </w:p>
    <w:p w14:paraId="170C22EB"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Monitor CPU Utilization by the VM to determine if additional vCPUs are required or if too many have been allocated. CPU use can be monitored through VMware or through the VM’s operating system.</w:t>
      </w:r>
    </w:p>
    <w:p w14:paraId="47A43D94" w14:textId="77777777" w:rsidR="00905DB1" w:rsidRPr="00905DB1" w:rsidRDefault="00905DB1" w:rsidP="00905DB1">
      <w:pPr>
        <w:shd w:val="clear" w:color="auto" w:fill="F3F3F3"/>
        <w:spacing w:line="240" w:lineRule="auto"/>
        <w:ind w:left="300"/>
        <w:rPr>
          <w:rFonts w:ascii="Arial" w:eastAsia="Times New Roman" w:hAnsi="Arial" w:cs="Arial"/>
          <w:b/>
          <w:bCs/>
          <w:color w:val="272727"/>
          <w:sz w:val="24"/>
          <w:szCs w:val="24"/>
        </w:rPr>
      </w:pPr>
      <w:r w:rsidRPr="00905DB1">
        <w:rPr>
          <w:rFonts w:ascii="Arial" w:eastAsia="Times New Roman" w:hAnsi="Arial" w:cs="Arial"/>
          <w:b/>
          <w:bCs/>
          <w:color w:val="272727"/>
          <w:sz w:val="24"/>
          <w:szCs w:val="24"/>
        </w:rPr>
        <w:t>Utilization should generally be &lt;= 80% on average, and &gt; 90% should trigger an alert, but this will vary depending on the applications running in the VM.</w:t>
      </w:r>
    </w:p>
    <w:p w14:paraId="02DB370D" w14:textId="77777777" w:rsidR="00905DB1" w:rsidRPr="00905DB1" w:rsidRDefault="00905DB1" w:rsidP="00905DB1">
      <w:pPr>
        <w:shd w:val="clear" w:color="auto" w:fill="FFFFFF"/>
        <w:spacing w:before="600" w:after="120" w:line="240" w:lineRule="auto"/>
        <w:outlineLvl w:val="3"/>
        <w:rPr>
          <w:rFonts w:ascii="Arial" w:eastAsia="Times New Roman" w:hAnsi="Arial" w:cs="Arial"/>
          <w:b/>
          <w:bCs/>
          <w:color w:val="272727"/>
          <w:sz w:val="31"/>
          <w:szCs w:val="31"/>
        </w:rPr>
      </w:pPr>
      <w:r w:rsidRPr="00905DB1">
        <w:rPr>
          <w:rFonts w:ascii="Arial" w:eastAsia="Times New Roman" w:hAnsi="Arial" w:cs="Arial"/>
          <w:b/>
          <w:bCs/>
          <w:color w:val="272727"/>
          <w:sz w:val="31"/>
          <w:szCs w:val="31"/>
        </w:rPr>
        <w:t>► VM CPU Ready</w:t>
      </w:r>
    </w:p>
    <w:p w14:paraId="2EDBB0DC"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 xml:space="preserve">VM CPU Ready is a measure of the time a VM </w:t>
      </w:r>
      <w:proofErr w:type="gramStart"/>
      <w:r w:rsidRPr="00905DB1">
        <w:rPr>
          <w:rFonts w:ascii="Arial" w:eastAsia="Times New Roman" w:hAnsi="Arial" w:cs="Arial"/>
          <w:color w:val="272727"/>
          <w:sz w:val="24"/>
          <w:szCs w:val="24"/>
        </w:rPr>
        <w:t>has to</w:t>
      </w:r>
      <w:proofErr w:type="gramEnd"/>
      <w:r w:rsidRPr="00905DB1">
        <w:rPr>
          <w:rFonts w:ascii="Arial" w:eastAsia="Times New Roman" w:hAnsi="Arial" w:cs="Arial"/>
          <w:color w:val="272727"/>
          <w:sz w:val="24"/>
          <w:szCs w:val="24"/>
        </w:rPr>
        <w:t xml:space="preserve"> wait for CPU resources from the host.</w:t>
      </w:r>
    </w:p>
    <w:p w14:paraId="3D1CB82C" w14:textId="77777777" w:rsidR="00905DB1" w:rsidRPr="00905DB1" w:rsidRDefault="00905DB1" w:rsidP="00905DB1">
      <w:pPr>
        <w:shd w:val="clear" w:color="auto" w:fill="F3F3F3"/>
        <w:spacing w:line="240" w:lineRule="auto"/>
        <w:ind w:left="300"/>
        <w:jc w:val="center"/>
        <w:rPr>
          <w:rFonts w:ascii="Arial" w:eastAsia="Times New Roman" w:hAnsi="Arial" w:cs="Arial"/>
          <w:b/>
          <w:bCs/>
          <w:color w:val="272727"/>
          <w:sz w:val="24"/>
          <w:szCs w:val="24"/>
        </w:rPr>
      </w:pPr>
      <w:r w:rsidRPr="00905DB1">
        <w:rPr>
          <w:rFonts w:ascii="Arial" w:eastAsia="Times New Roman" w:hAnsi="Arial" w:cs="Arial"/>
          <w:b/>
          <w:bCs/>
          <w:color w:val="272727"/>
          <w:sz w:val="24"/>
          <w:szCs w:val="24"/>
        </w:rPr>
        <w:t>VMware recommends CPU ready should be less than 5%.</w:t>
      </w:r>
    </w:p>
    <w:p w14:paraId="11D24F12" w14:textId="77777777" w:rsidR="00905DB1" w:rsidRPr="00905DB1" w:rsidRDefault="00905DB1" w:rsidP="00905DB1">
      <w:pPr>
        <w:shd w:val="clear" w:color="auto" w:fill="FFFFFF"/>
        <w:spacing w:after="0" w:line="240" w:lineRule="auto"/>
        <w:rPr>
          <w:rFonts w:ascii="Times New Roman" w:eastAsia="Times New Roman" w:hAnsi="Times New Roman" w:cs="Times New Roman"/>
          <w:sz w:val="27"/>
          <w:szCs w:val="27"/>
        </w:rPr>
      </w:pPr>
      <w:r w:rsidRPr="00905DB1">
        <w:rPr>
          <w:rFonts w:ascii="Arial" w:eastAsia="Times New Roman" w:hAnsi="Arial" w:cs="Arial"/>
          <w:noProof/>
          <w:color w:val="5890E3"/>
          <w:sz w:val="27"/>
          <w:szCs w:val="27"/>
        </w:rPr>
        <w:lastRenderedPageBreak/>
        <w:drawing>
          <wp:inline distT="0" distB="0" distL="0" distR="0" wp14:anchorId="368B87FC" wp14:editId="21ECB055">
            <wp:extent cx="5715000" cy="3286125"/>
            <wp:effectExtent l="0" t="0" r="0" b="9525"/>
            <wp:docPr id="3" name="Picture 3" descr="Longitude CPU Read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itude CPU Read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14:paraId="4C302C45" w14:textId="77777777" w:rsidR="00905DB1" w:rsidRPr="00905DB1" w:rsidRDefault="00905DB1" w:rsidP="00905DB1">
      <w:pPr>
        <w:shd w:val="clear" w:color="auto" w:fill="FFFFFF"/>
        <w:spacing w:after="240" w:line="240" w:lineRule="auto"/>
        <w:jc w:val="center"/>
        <w:rPr>
          <w:rFonts w:ascii="Times New Roman" w:eastAsia="Times New Roman" w:hAnsi="Times New Roman" w:cs="Times New Roman"/>
          <w:sz w:val="24"/>
          <w:szCs w:val="24"/>
        </w:rPr>
      </w:pPr>
      <w:r w:rsidRPr="00905DB1">
        <w:rPr>
          <w:rFonts w:ascii="Arial" w:eastAsia="Times New Roman" w:hAnsi="Arial" w:cs="Arial"/>
          <w:color w:val="272727"/>
          <w:sz w:val="24"/>
          <w:szCs w:val="24"/>
        </w:rPr>
        <w:t>Figure 1: Longitude Report of VMware showing high CPU Ready values.</w:t>
      </w:r>
    </w:p>
    <w:p w14:paraId="6F1F3EE3" w14:textId="77777777" w:rsidR="00905DB1" w:rsidRPr="00905DB1" w:rsidRDefault="00905DB1" w:rsidP="00905DB1">
      <w:pPr>
        <w:shd w:val="clear" w:color="auto" w:fill="FFFFFF"/>
        <w:spacing w:before="600" w:after="120" w:line="240" w:lineRule="auto"/>
        <w:outlineLvl w:val="3"/>
        <w:rPr>
          <w:rFonts w:ascii="Arial" w:eastAsia="Times New Roman" w:hAnsi="Arial" w:cs="Arial"/>
          <w:b/>
          <w:bCs/>
          <w:color w:val="272727"/>
          <w:sz w:val="31"/>
          <w:szCs w:val="31"/>
        </w:rPr>
      </w:pPr>
      <w:r w:rsidRPr="00905DB1">
        <w:rPr>
          <w:rFonts w:ascii="Arial" w:eastAsia="Times New Roman" w:hAnsi="Arial" w:cs="Arial"/>
          <w:b/>
          <w:bCs/>
          <w:color w:val="272727"/>
          <w:sz w:val="31"/>
          <w:szCs w:val="31"/>
        </w:rPr>
        <w:t>► Co-Stop</w:t>
      </w:r>
    </w:p>
    <w:p w14:paraId="1CBC72EB" w14:textId="77777777" w:rsidR="00905DB1" w:rsidRPr="00905DB1" w:rsidRDefault="00905DB1" w:rsidP="00905DB1">
      <w:pPr>
        <w:shd w:val="clear" w:color="auto" w:fill="FFFFFF"/>
        <w:spacing w:after="225"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Applicable to VMs with multiple vCPUs – is a measure of the amount time after the first vCPU is available until the remaining vCPUs are available for the VM to run.</w:t>
      </w:r>
    </w:p>
    <w:p w14:paraId="04915CF1" w14:textId="77777777" w:rsidR="00905DB1" w:rsidRPr="00905DB1" w:rsidRDefault="00905DB1" w:rsidP="00905DB1">
      <w:pPr>
        <w:shd w:val="clear" w:color="auto" w:fill="F3F3F3"/>
        <w:spacing w:line="240" w:lineRule="auto"/>
        <w:ind w:left="300"/>
        <w:rPr>
          <w:rFonts w:ascii="Arial" w:eastAsia="Times New Roman" w:hAnsi="Arial" w:cs="Arial"/>
          <w:b/>
          <w:bCs/>
          <w:color w:val="272727"/>
          <w:sz w:val="24"/>
          <w:szCs w:val="24"/>
        </w:rPr>
      </w:pPr>
      <w:r w:rsidRPr="00905DB1">
        <w:rPr>
          <w:rFonts w:ascii="Arial" w:eastAsia="Times New Roman" w:hAnsi="Arial" w:cs="Arial"/>
          <w:b/>
          <w:bCs/>
          <w:color w:val="272727"/>
          <w:sz w:val="24"/>
          <w:szCs w:val="24"/>
        </w:rPr>
        <w:t>A co-stop percent that is persistently &gt;3% is an indication that a right-sizing exercise may be in order.</w:t>
      </w:r>
    </w:p>
    <w:p w14:paraId="57A74C89" w14:textId="77777777" w:rsidR="00905DB1" w:rsidRPr="00905DB1" w:rsidRDefault="00905DB1" w:rsidP="00905DB1">
      <w:pPr>
        <w:shd w:val="clear" w:color="auto" w:fill="FFFFFF"/>
        <w:spacing w:after="0" w:line="240" w:lineRule="auto"/>
        <w:rPr>
          <w:rFonts w:ascii="Times New Roman" w:eastAsia="Times New Roman" w:hAnsi="Times New Roman" w:cs="Times New Roman"/>
          <w:sz w:val="27"/>
          <w:szCs w:val="27"/>
        </w:rPr>
      </w:pPr>
      <w:r w:rsidRPr="00905DB1">
        <w:rPr>
          <w:rFonts w:ascii="Arial" w:eastAsia="Times New Roman" w:hAnsi="Arial" w:cs="Arial"/>
          <w:noProof/>
          <w:color w:val="5890E3"/>
          <w:sz w:val="27"/>
          <w:szCs w:val="27"/>
        </w:rPr>
        <w:drawing>
          <wp:inline distT="0" distB="0" distL="0" distR="0" wp14:anchorId="103561EE" wp14:editId="6AFAB203">
            <wp:extent cx="5715000" cy="1885950"/>
            <wp:effectExtent l="0" t="0" r="0" b="0"/>
            <wp:docPr id="2" name="Picture 2" descr="esxtop showing high co-s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xtop showing high co-s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48300C72" w14:textId="77777777" w:rsidR="00905DB1" w:rsidRPr="00905DB1" w:rsidRDefault="00905DB1" w:rsidP="00905DB1">
      <w:pPr>
        <w:shd w:val="clear" w:color="auto" w:fill="FFFFFF"/>
        <w:spacing w:after="450" w:line="240" w:lineRule="auto"/>
        <w:jc w:val="center"/>
        <w:rPr>
          <w:rFonts w:ascii="Times New Roman" w:eastAsia="Times New Roman" w:hAnsi="Times New Roman" w:cs="Times New Roman"/>
          <w:sz w:val="24"/>
          <w:szCs w:val="24"/>
        </w:rPr>
      </w:pPr>
      <w:r w:rsidRPr="00905DB1">
        <w:rPr>
          <w:rFonts w:ascii="Arial" w:eastAsia="Times New Roman" w:hAnsi="Arial" w:cs="Arial"/>
          <w:color w:val="272727"/>
          <w:sz w:val="24"/>
          <w:szCs w:val="24"/>
        </w:rPr>
        <w:t xml:space="preserve">Figure 2: </w:t>
      </w:r>
      <w:proofErr w:type="spellStart"/>
      <w:r w:rsidRPr="00905DB1">
        <w:rPr>
          <w:rFonts w:ascii="Arial" w:eastAsia="Times New Roman" w:hAnsi="Arial" w:cs="Arial"/>
          <w:color w:val="272727"/>
          <w:sz w:val="24"/>
          <w:szCs w:val="24"/>
        </w:rPr>
        <w:t>esxtop</w:t>
      </w:r>
      <w:proofErr w:type="spellEnd"/>
      <w:r w:rsidRPr="00905DB1">
        <w:rPr>
          <w:rFonts w:ascii="Arial" w:eastAsia="Times New Roman" w:hAnsi="Arial" w:cs="Arial"/>
          <w:color w:val="272727"/>
          <w:sz w:val="24"/>
          <w:szCs w:val="24"/>
        </w:rPr>
        <w:t xml:space="preserve"> showing a VM with a high co-stop value.</w:t>
      </w:r>
    </w:p>
    <w:p w14:paraId="765A41BC" w14:textId="77777777" w:rsidR="00905DB1" w:rsidRPr="00905DB1" w:rsidRDefault="00905DB1" w:rsidP="00905DB1">
      <w:pPr>
        <w:shd w:val="clear" w:color="auto" w:fill="FFFFFF"/>
        <w:spacing w:before="600" w:after="120" w:line="240" w:lineRule="auto"/>
        <w:outlineLvl w:val="3"/>
        <w:rPr>
          <w:rFonts w:ascii="Arial" w:eastAsia="Times New Roman" w:hAnsi="Arial" w:cs="Arial"/>
          <w:b/>
          <w:bCs/>
          <w:color w:val="272727"/>
          <w:sz w:val="31"/>
          <w:szCs w:val="31"/>
        </w:rPr>
      </w:pPr>
      <w:r w:rsidRPr="00905DB1">
        <w:rPr>
          <w:rFonts w:ascii="Arial" w:eastAsia="Times New Roman" w:hAnsi="Arial" w:cs="Arial"/>
          <w:b/>
          <w:bCs/>
          <w:color w:val="272727"/>
          <w:sz w:val="31"/>
          <w:szCs w:val="31"/>
        </w:rPr>
        <w:t>► VMware host CPU Utilization</w:t>
      </w:r>
    </w:p>
    <w:p w14:paraId="7F98BEB5" w14:textId="77777777" w:rsidR="00905DB1" w:rsidRPr="00905DB1" w:rsidRDefault="00905DB1" w:rsidP="00905DB1">
      <w:pPr>
        <w:shd w:val="clear" w:color="auto" w:fill="FFFFFF"/>
        <w:spacing w:after="225"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Monitor CPU Utilization on the VM host to determine if CPU use by the VMs is approaching the maximum CPU capacity.</w:t>
      </w:r>
    </w:p>
    <w:p w14:paraId="21D917DF" w14:textId="77777777" w:rsidR="00905DB1" w:rsidRPr="00905DB1" w:rsidRDefault="00905DB1" w:rsidP="00905DB1">
      <w:pPr>
        <w:shd w:val="clear" w:color="auto" w:fill="F3F3F3"/>
        <w:spacing w:line="240" w:lineRule="auto"/>
        <w:ind w:left="300"/>
        <w:rPr>
          <w:rFonts w:ascii="Arial" w:eastAsia="Times New Roman" w:hAnsi="Arial" w:cs="Arial"/>
          <w:b/>
          <w:bCs/>
          <w:color w:val="272727"/>
          <w:sz w:val="24"/>
          <w:szCs w:val="24"/>
        </w:rPr>
      </w:pPr>
      <w:r w:rsidRPr="00905DB1">
        <w:rPr>
          <w:rFonts w:ascii="Arial" w:eastAsia="Times New Roman" w:hAnsi="Arial" w:cs="Arial"/>
          <w:b/>
          <w:bCs/>
          <w:color w:val="272727"/>
          <w:sz w:val="24"/>
          <w:szCs w:val="24"/>
        </w:rPr>
        <w:lastRenderedPageBreak/>
        <w:t>As with CPU usage on VMs, CPU utilization at 80% - 90% should be considered a warning level, and &gt;= 90% indicates that the CPUs are approaching an overloaded condition.</w:t>
      </w:r>
    </w:p>
    <w:p w14:paraId="20759211" w14:textId="77777777" w:rsidR="00905DB1" w:rsidRPr="00905DB1" w:rsidRDefault="00905DB1" w:rsidP="00905DB1">
      <w:pPr>
        <w:shd w:val="clear" w:color="auto" w:fill="FFFFFF"/>
        <w:spacing w:after="0" w:line="240" w:lineRule="auto"/>
        <w:rPr>
          <w:rFonts w:ascii="Times New Roman" w:eastAsia="Times New Roman" w:hAnsi="Times New Roman" w:cs="Times New Roman"/>
          <w:sz w:val="27"/>
          <w:szCs w:val="27"/>
        </w:rPr>
      </w:pPr>
      <w:r w:rsidRPr="00905DB1">
        <w:rPr>
          <w:rFonts w:ascii="Arial" w:eastAsia="Times New Roman" w:hAnsi="Arial" w:cs="Arial"/>
          <w:noProof/>
          <w:color w:val="5890E3"/>
          <w:sz w:val="27"/>
          <w:szCs w:val="27"/>
        </w:rPr>
        <w:drawing>
          <wp:inline distT="0" distB="0" distL="0" distR="0" wp14:anchorId="2E8C1307" wp14:editId="4EC2C9C9">
            <wp:extent cx="5715000" cy="3286125"/>
            <wp:effectExtent l="0" t="0" r="0" b="9525"/>
            <wp:docPr id="1" name="Picture 1" descr="Longitude Capacity Plann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itude Capacity Plann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14:paraId="597157A9" w14:textId="77777777" w:rsidR="00905DB1" w:rsidRPr="00905DB1" w:rsidRDefault="00905DB1" w:rsidP="00905DB1">
      <w:pPr>
        <w:shd w:val="clear" w:color="auto" w:fill="FFFFFF"/>
        <w:spacing w:line="240" w:lineRule="auto"/>
        <w:jc w:val="center"/>
        <w:rPr>
          <w:rFonts w:ascii="Times New Roman" w:eastAsia="Times New Roman" w:hAnsi="Times New Roman" w:cs="Times New Roman"/>
          <w:sz w:val="24"/>
          <w:szCs w:val="24"/>
        </w:rPr>
      </w:pPr>
      <w:r w:rsidRPr="00905DB1">
        <w:rPr>
          <w:rFonts w:ascii="Arial" w:eastAsia="Times New Roman" w:hAnsi="Arial" w:cs="Arial"/>
          <w:color w:val="272727"/>
          <w:sz w:val="27"/>
          <w:szCs w:val="27"/>
        </w:rPr>
        <w:t>Figure 3: Longitude Capacity Planner showing host CPU approaching capacity.</w:t>
      </w:r>
    </w:p>
    <w:p w14:paraId="6C3CE527" w14:textId="77777777" w:rsidR="00905DB1" w:rsidRPr="00905DB1" w:rsidRDefault="00905DB1" w:rsidP="00905DB1">
      <w:pPr>
        <w:shd w:val="clear" w:color="auto" w:fill="FFFFFF"/>
        <w:spacing w:after="240" w:line="240" w:lineRule="auto"/>
        <w:rPr>
          <w:rFonts w:ascii="Arial" w:eastAsia="Times New Roman" w:hAnsi="Arial" w:cs="Arial"/>
          <w:color w:val="272727"/>
          <w:sz w:val="36"/>
          <w:szCs w:val="36"/>
        </w:rPr>
      </w:pPr>
      <w:r w:rsidRPr="00905DB1">
        <w:rPr>
          <w:rFonts w:ascii="Arial" w:eastAsia="Times New Roman" w:hAnsi="Arial" w:cs="Arial"/>
          <w:b/>
          <w:bCs/>
          <w:color w:val="000000"/>
          <w:sz w:val="36"/>
          <w:szCs w:val="36"/>
        </w:rPr>
        <w:t>Summary</w:t>
      </w:r>
    </w:p>
    <w:p w14:paraId="7730058C" w14:textId="77777777" w:rsidR="00905DB1" w:rsidRPr="00905DB1" w:rsidRDefault="00905DB1" w:rsidP="00905DB1">
      <w:pPr>
        <w:shd w:val="clear" w:color="auto" w:fill="FFFFFF"/>
        <w:spacing w:after="24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Overcommitting CPU allows you to maximize use of host CPU resources, but make sure to monitor overcommitted hosts for CPU use, and CPU Ready and Co-stop percentages.</w:t>
      </w:r>
    </w:p>
    <w:p w14:paraId="0851B9C8" w14:textId="77777777" w:rsidR="00905DB1" w:rsidRPr="00905DB1" w:rsidRDefault="00905DB1" w:rsidP="00905DB1">
      <w:pPr>
        <w:shd w:val="clear" w:color="auto" w:fill="FFFFFF"/>
        <w:spacing w:after="600" w:line="240" w:lineRule="auto"/>
        <w:rPr>
          <w:rFonts w:ascii="Arial" w:eastAsia="Times New Roman" w:hAnsi="Arial" w:cs="Arial"/>
          <w:color w:val="272727"/>
          <w:sz w:val="24"/>
          <w:szCs w:val="24"/>
        </w:rPr>
      </w:pPr>
      <w:r w:rsidRPr="00905DB1">
        <w:rPr>
          <w:rFonts w:ascii="Arial" w:eastAsia="Times New Roman" w:hAnsi="Arial" w:cs="Arial"/>
          <w:color w:val="272727"/>
          <w:sz w:val="24"/>
          <w:szCs w:val="24"/>
        </w:rPr>
        <w:t>Avoid oversizing VMs with more vCPU’s than needed. Consider NUMA architecture and the effect of co-stop waits when creating VMs with multiple vCPUs.</w:t>
      </w:r>
    </w:p>
    <w:p w14:paraId="4250F31D" w14:textId="77777777" w:rsidR="00B37E50" w:rsidRDefault="00B37E50"/>
    <w:sectPr w:rsidR="00B3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1CA"/>
    <w:multiLevelType w:val="multilevel"/>
    <w:tmpl w:val="B5B8E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60B29"/>
    <w:multiLevelType w:val="multilevel"/>
    <w:tmpl w:val="ACE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B1"/>
    <w:rsid w:val="00905DB1"/>
    <w:rsid w:val="00B3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D3D6"/>
  <w15:chartTrackingRefBased/>
  <w15:docId w15:val="{94B723AE-B318-4497-95AA-64C8775A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5D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05D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5D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5DB1"/>
    <w:rPr>
      <w:rFonts w:ascii="Times New Roman" w:eastAsia="Times New Roman" w:hAnsi="Times New Roman" w:cs="Times New Roman"/>
      <w:b/>
      <w:bCs/>
      <w:sz w:val="24"/>
      <w:szCs w:val="24"/>
    </w:rPr>
  </w:style>
  <w:style w:type="character" w:customStyle="1" w:styleId="hscoswrapper">
    <w:name w:val="hs_cos_wrapper"/>
    <w:basedOn w:val="DefaultParagraphFont"/>
    <w:rsid w:val="00905DB1"/>
  </w:style>
  <w:style w:type="character" w:styleId="Emphasis">
    <w:name w:val="Emphasis"/>
    <w:basedOn w:val="DefaultParagraphFont"/>
    <w:uiPriority w:val="20"/>
    <w:qFormat/>
    <w:rsid w:val="00905DB1"/>
    <w:rPr>
      <w:i/>
      <w:iCs/>
    </w:rPr>
  </w:style>
  <w:style w:type="character" w:styleId="Hyperlink">
    <w:name w:val="Hyperlink"/>
    <w:basedOn w:val="DefaultParagraphFont"/>
    <w:uiPriority w:val="99"/>
    <w:semiHidden/>
    <w:unhideWhenUsed/>
    <w:rsid w:val="00905DB1"/>
    <w:rPr>
      <w:color w:val="0000FF"/>
      <w:u w:val="single"/>
    </w:rPr>
  </w:style>
  <w:style w:type="paragraph" w:styleId="NormalWeb">
    <w:name w:val="Normal (Web)"/>
    <w:basedOn w:val="Normal"/>
    <w:uiPriority w:val="99"/>
    <w:semiHidden/>
    <w:unhideWhenUsed/>
    <w:rsid w:val="00905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DB1"/>
    <w:rPr>
      <w:b/>
      <w:bCs/>
    </w:rPr>
  </w:style>
  <w:style w:type="paragraph" w:styleId="HTMLPreformatted">
    <w:name w:val="HTML Preformatted"/>
    <w:basedOn w:val="Normal"/>
    <w:link w:val="HTMLPreformattedChar"/>
    <w:uiPriority w:val="99"/>
    <w:semiHidden/>
    <w:unhideWhenUsed/>
    <w:rsid w:val="0090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DB1"/>
    <w:rPr>
      <w:rFonts w:ascii="Courier New" w:eastAsia="Times New Roman" w:hAnsi="Courier New" w:cs="Courier New"/>
      <w:sz w:val="20"/>
      <w:szCs w:val="20"/>
    </w:rPr>
  </w:style>
  <w:style w:type="character" w:customStyle="1" w:styleId="hs-cta-node">
    <w:name w:val="hs-cta-node"/>
    <w:basedOn w:val="DefaultParagraphFont"/>
    <w:rsid w:val="00905DB1"/>
  </w:style>
  <w:style w:type="paragraph" w:customStyle="1" w:styleId="caption">
    <w:name w:val="caption"/>
    <w:basedOn w:val="Normal"/>
    <w:rsid w:val="00905D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98360">
      <w:bodyDiv w:val="1"/>
      <w:marLeft w:val="0"/>
      <w:marRight w:val="0"/>
      <w:marTop w:val="0"/>
      <w:marBottom w:val="0"/>
      <w:divBdr>
        <w:top w:val="none" w:sz="0" w:space="0" w:color="auto"/>
        <w:left w:val="none" w:sz="0" w:space="0" w:color="auto"/>
        <w:bottom w:val="none" w:sz="0" w:space="0" w:color="auto"/>
        <w:right w:val="none" w:sz="0" w:space="0" w:color="auto"/>
      </w:divBdr>
      <w:divsChild>
        <w:div w:id="1995377231">
          <w:marLeft w:val="0"/>
          <w:marRight w:val="0"/>
          <w:marTop w:val="0"/>
          <w:marBottom w:val="0"/>
          <w:divBdr>
            <w:top w:val="none" w:sz="0" w:space="0" w:color="auto"/>
            <w:left w:val="none" w:sz="0" w:space="0" w:color="auto"/>
            <w:bottom w:val="none" w:sz="0" w:space="0" w:color="auto"/>
            <w:right w:val="none" w:sz="0" w:space="0" w:color="auto"/>
          </w:divBdr>
          <w:divsChild>
            <w:div w:id="1222248161">
              <w:marLeft w:val="0"/>
              <w:marRight w:val="0"/>
              <w:marTop w:val="0"/>
              <w:marBottom w:val="240"/>
              <w:divBdr>
                <w:top w:val="none" w:sz="0" w:space="0" w:color="auto"/>
                <w:left w:val="none" w:sz="0" w:space="0" w:color="auto"/>
                <w:bottom w:val="none" w:sz="0" w:space="0" w:color="auto"/>
                <w:right w:val="none" w:sz="0" w:space="0" w:color="auto"/>
              </w:divBdr>
            </w:div>
          </w:divsChild>
        </w:div>
        <w:div w:id="260723785">
          <w:marLeft w:val="0"/>
          <w:marRight w:val="0"/>
          <w:marTop w:val="0"/>
          <w:marBottom w:val="0"/>
          <w:divBdr>
            <w:top w:val="none" w:sz="0" w:space="0" w:color="auto"/>
            <w:left w:val="none" w:sz="0" w:space="0" w:color="auto"/>
            <w:bottom w:val="none" w:sz="0" w:space="0" w:color="auto"/>
            <w:right w:val="none" w:sz="0" w:space="0" w:color="auto"/>
          </w:divBdr>
          <w:divsChild>
            <w:div w:id="186674604">
              <w:marLeft w:val="0"/>
              <w:marRight w:val="0"/>
              <w:marTop w:val="0"/>
              <w:marBottom w:val="0"/>
              <w:divBdr>
                <w:top w:val="none" w:sz="0" w:space="0" w:color="auto"/>
                <w:left w:val="none" w:sz="0" w:space="0" w:color="auto"/>
                <w:bottom w:val="none" w:sz="0" w:space="0" w:color="auto"/>
                <w:right w:val="none" w:sz="0" w:space="0" w:color="auto"/>
              </w:divBdr>
            </w:div>
            <w:div w:id="1326939242">
              <w:marLeft w:val="0"/>
              <w:marRight w:val="0"/>
              <w:marTop w:val="300"/>
              <w:marBottom w:val="600"/>
              <w:divBdr>
                <w:top w:val="single" w:sz="6" w:space="15" w:color="000000"/>
                <w:left w:val="single" w:sz="6" w:space="4" w:color="000000"/>
                <w:bottom w:val="single" w:sz="6" w:space="15" w:color="000000"/>
                <w:right w:val="single" w:sz="6" w:space="4" w:color="000000"/>
              </w:divBdr>
            </w:div>
            <w:div w:id="60492102">
              <w:marLeft w:val="0"/>
              <w:marRight w:val="0"/>
              <w:marTop w:val="600"/>
              <w:marBottom w:val="300"/>
              <w:divBdr>
                <w:top w:val="single" w:sz="6" w:space="15" w:color="000000"/>
                <w:left w:val="single" w:sz="6" w:space="4" w:color="000000"/>
                <w:bottom w:val="single" w:sz="6" w:space="15" w:color="000000"/>
                <w:right w:val="single" w:sz="6" w:space="4" w:color="000000"/>
              </w:divBdr>
              <w:divsChild>
                <w:div w:id="293685146">
                  <w:marLeft w:val="0"/>
                  <w:marRight w:val="0"/>
                  <w:marTop w:val="0"/>
                  <w:marBottom w:val="0"/>
                  <w:divBdr>
                    <w:top w:val="none" w:sz="0" w:space="0" w:color="auto"/>
                    <w:left w:val="none" w:sz="0" w:space="0" w:color="auto"/>
                    <w:bottom w:val="none" w:sz="0" w:space="0" w:color="auto"/>
                    <w:right w:val="none" w:sz="0" w:space="0" w:color="auto"/>
                  </w:divBdr>
                  <w:divsChild>
                    <w:div w:id="1706060108">
                      <w:marLeft w:val="0"/>
                      <w:marRight w:val="0"/>
                      <w:marTop w:val="0"/>
                      <w:marBottom w:val="0"/>
                      <w:divBdr>
                        <w:top w:val="none" w:sz="0" w:space="0" w:color="auto"/>
                        <w:left w:val="none" w:sz="0" w:space="0" w:color="auto"/>
                        <w:bottom w:val="none" w:sz="0" w:space="0" w:color="auto"/>
                        <w:right w:val="none" w:sz="0" w:space="0" w:color="auto"/>
                      </w:divBdr>
                    </w:div>
                    <w:div w:id="1714310013">
                      <w:marLeft w:val="0"/>
                      <w:marRight w:val="0"/>
                      <w:marTop w:val="0"/>
                      <w:marBottom w:val="0"/>
                      <w:divBdr>
                        <w:top w:val="none" w:sz="0" w:space="0" w:color="auto"/>
                        <w:left w:val="none" w:sz="0" w:space="0" w:color="auto"/>
                        <w:bottom w:val="none" w:sz="0" w:space="0" w:color="auto"/>
                        <w:right w:val="none" w:sz="0" w:space="0" w:color="auto"/>
                      </w:divBdr>
                      <w:divsChild>
                        <w:div w:id="6894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7535">
              <w:marLeft w:val="0"/>
              <w:marRight w:val="0"/>
              <w:marTop w:val="300"/>
              <w:marBottom w:val="600"/>
              <w:divBdr>
                <w:top w:val="single" w:sz="6" w:space="15" w:color="000000"/>
                <w:left w:val="single" w:sz="6" w:space="4" w:color="000000"/>
                <w:bottom w:val="single" w:sz="6" w:space="15" w:color="000000"/>
                <w:right w:val="single" w:sz="6" w:space="4" w:color="000000"/>
              </w:divBdr>
            </w:div>
            <w:div w:id="1287420971">
              <w:marLeft w:val="0"/>
              <w:marRight w:val="0"/>
              <w:marTop w:val="300"/>
              <w:marBottom w:val="600"/>
              <w:divBdr>
                <w:top w:val="single" w:sz="6" w:space="15" w:color="000000"/>
                <w:left w:val="single" w:sz="6" w:space="4" w:color="000000"/>
                <w:bottom w:val="single" w:sz="6" w:space="15" w:color="000000"/>
                <w:right w:val="single" w:sz="6" w:space="4" w:color="000000"/>
              </w:divBdr>
            </w:div>
            <w:div w:id="597756751">
              <w:marLeft w:val="0"/>
              <w:marRight w:val="0"/>
              <w:marTop w:val="600"/>
              <w:marBottom w:val="300"/>
              <w:divBdr>
                <w:top w:val="single" w:sz="6" w:space="15" w:color="000000"/>
                <w:left w:val="single" w:sz="6" w:space="4" w:color="000000"/>
                <w:bottom w:val="single" w:sz="6" w:space="15" w:color="000000"/>
                <w:right w:val="single" w:sz="6" w:space="4" w:color="000000"/>
              </w:divBdr>
            </w:div>
            <w:div w:id="1381400503">
              <w:marLeft w:val="0"/>
              <w:marRight w:val="0"/>
              <w:marTop w:val="600"/>
              <w:marBottom w:val="300"/>
              <w:divBdr>
                <w:top w:val="single" w:sz="6" w:space="15" w:color="000000"/>
                <w:left w:val="single" w:sz="6" w:space="4" w:color="000000"/>
                <w:bottom w:val="single" w:sz="6" w:space="15" w:color="000000"/>
                <w:right w:val="single" w:sz="6" w:space="4" w:color="000000"/>
              </w:divBdr>
            </w:div>
            <w:div w:id="9348292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content/dam/digitalmarketing/vmware/en/pdf/techpaper/vmware-vsphere-cpu-sched-performance-white-paper.pdf"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ersc.gov/assets/pubs_presos/CUG13HTpaper.pdf" TargetMode="External"/><Relationship Id="rId12" Type="http://schemas.openxmlformats.org/officeDocument/2006/relationships/hyperlink" Target="https://cdn2.hubspot.net/hubfs/2852520/Imported_Blog_Media/fig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heroix.com/guidelines-for-overcommitting-vmware-resources" TargetMode="External"/><Relationship Id="rId11" Type="http://schemas.openxmlformats.org/officeDocument/2006/relationships/image" Target="media/image1.png"/><Relationship Id="rId5" Type="http://schemas.openxmlformats.org/officeDocument/2006/relationships/hyperlink" Target="https://blog.heroix.com/blog/author/susan-bilder" TargetMode="External"/><Relationship Id="rId15" Type="http://schemas.openxmlformats.org/officeDocument/2006/relationships/image" Target="media/image3.png"/><Relationship Id="rId10" Type="http://schemas.openxmlformats.org/officeDocument/2006/relationships/hyperlink" Target="https://cdn2.hubspot.net/hubfs/2852520/Blog%20-%20Maximizing%20VMware%20Performance%20and%20CPU%20Utilization/Longitude%20CPU%20Ready.png" TargetMode="External"/><Relationship Id="rId4" Type="http://schemas.openxmlformats.org/officeDocument/2006/relationships/webSettings" Target="webSettings.xml"/><Relationship Id="rId9" Type="http://schemas.openxmlformats.org/officeDocument/2006/relationships/hyperlink" Target="https://go.heroix.com/virtualization-monitoring" TargetMode="External"/><Relationship Id="rId14" Type="http://schemas.openxmlformats.org/officeDocument/2006/relationships/hyperlink" Target="https://cdn2.hubspot.net/hubfs/2852520/Blog%20-%20Maximizing%20VMware%20Performance%20and%20CPU%20Utilization/Longitude%20Capacity%20Plann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Maslowski</dc:creator>
  <cp:keywords/>
  <dc:description/>
  <cp:lastModifiedBy>Hernan Maslowski</cp:lastModifiedBy>
  <cp:revision>1</cp:revision>
  <dcterms:created xsi:type="dcterms:W3CDTF">2020-04-09T14:18:00Z</dcterms:created>
  <dcterms:modified xsi:type="dcterms:W3CDTF">2020-04-09T14:19:00Z</dcterms:modified>
</cp:coreProperties>
</file>