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E0BF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bCs/>
          <w:color w:val="000000" w:themeColor="text1"/>
          <w:sz w:val="32"/>
          <w:szCs w:val="44"/>
          <w:lang w:val="es-PE"/>
        </w:rPr>
        <w:t>UNIVERSIDAD PERUANA UNIÓN (UPEU)</w:t>
      </w:r>
    </w:p>
    <w:p w14:paraId="0CA9E01F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bCs/>
          <w:color w:val="000000" w:themeColor="text1"/>
          <w:sz w:val="32"/>
          <w:szCs w:val="44"/>
          <w:lang w:val="es-PE"/>
        </w:rPr>
        <w:t>Facultad de Ingeniería y Arquitectura</w:t>
      </w:r>
    </w:p>
    <w:p w14:paraId="6C07CBD8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>
        <w:rPr>
          <w:b/>
          <w:bCs/>
          <w:noProof/>
          <w:color w:val="000000" w:themeColor="text1"/>
          <w:sz w:val="32"/>
          <w:szCs w:val="44"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B28BD" wp14:editId="7606A49D">
                <wp:simplePos x="0" y="0"/>
                <wp:positionH relativeFrom="column">
                  <wp:posOffset>-608330</wp:posOffset>
                </wp:positionH>
                <wp:positionV relativeFrom="paragraph">
                  <wp:posOffset>373380</wp:posOffset>
                </wp:positionV>
                <wp:extent cx="7338060" cy="15240"/>
                <wp:effectExtent l="38100" t="38100" r="72390" b="80010"/>
                <wp:wrapNone/>
                <wp:docPr id="97371320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8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1F82A" id="Conector recto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9pt,29.4pt" to="529.9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UkowEAAJgDAAAOAAAAZHJzL2Uyb0RvYy54bWysU01P3DAQvSP1P1i+s0mWFlC0WQ6g9lIV&#10;BPQHGGe8sWR7LNtssv+esXc3i9pKSBUXxx/z3sx7M1ndTNawLYSo0XW8WdScgZPYa7fp+O/n7+fX&#10;nMUkXC8MOuj4DiK/WX85W42+hSUOaHoIjEhcbEff8SEl31ZVlANYERfowdGjwmBFomPYVH0QI7Fb&#10;Uy3r+rIaMfQ+oIQY6fZu/8jXhV8pkOleqQiJmY5Tbamsoawvea3WK9FugvCDlocyxH9UYYV2lHSm&#10;uhNJsNeg/6KyWgaMqNJCoq1QKS2haCA1Tf2HmqdBeChayJzoZ5vi59HKX9tb9xDIhtHHNvqHkFVM&#10;Ktj8pfrYVMzazWbBlJiky6uLi+v6kjyV9NZ8W34tZlYnsA8x/QC0LG86brTLWkQrtj9jooQUegyh&#10;wyl92aWdgRxs3CMopntKuCzoMhlwawLbCuqpkBJcanIfia9EZ5jSxszA+mPgIT5DoUzNDG4+Bs+I&#10;khldmsFWOwz/IkjTsWS1jz86sNedLXjBflcaU6yh9heFh1HN8/X+XOCnH2r9BgAA//8DAFBLAwQU&#10;AAYACAAAACEATooeEd4AAAAKAQAADwAAAGRycy9kb3ducmV2LnhtbEyPzWrDMBCE74W+g9hCb4kc&#10;g03sWg6lUOixcXvoUbY2/om1EpISO29f5dSedocdZr6tDque2RWdHw0J2G0TYEidUSP1Ar6/3jd7&#10;YD5IUnI2hAJu6OFQPz5UslRmoSNem9CzGEK+lAKGEGzJue8G1NJvjUWKt5NxWoYoXc+Vk0sM1zNP&#10;kyTnWo4UGwZp8W3A7txctIAf107px22xqZnyppgspp9HFOL5aX19ARZwDX9muONHdKgjU2supDyb&#10;BWyKLKIHAdk+zrshyYq4tQLyXQq8rvj/F+pfAAAA//8DAFBLAQItABQABgAIAAAAIQC2gziS/gAA&#10;AOEBAAATAAAAAAAAAAAAAAAAAAAAAABbQ29udGVudF9UeXBlc10ueG1sUEsBAi0AFAAGAAgAAAAh&#10;ADj9If/WAAAAlAEAAAsAAAAAAAAAAAAAAAAALwEAAF9yZWxzLy5yZWxzUEsBAi0AFAAGAAgAAAAh&#10;AHI75SSjAQAAmAMAAA4AAAAAAAAAAAAAAAAALgIAAGRycy9lMm9Eb2MueG1sUEsBAi0AFAAGAAgA&#10;AAAhAE6KHhHeAAAACgEAAA8AAAAAAAAAAAAAAAAA/Q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B31B7A">
        <w:rPr>
          <w:b/>
          <w:bCs/>
          <w:color w:val="000000" w:themeColor="text1"/>
          <w:sz w:val="32"/>
          <w:szCs w:val="44"/>
          <w:lang w:val="es-PE"/>
        </w:rPr>
        <w:t>E.P. Ingeniería de Sistemas</w:t>
      </w:r>
    </w:p>
    <w:p w14:paraId="0223FB5C" w14:textId="77777777" w:rsidR="00877812" w:rsidRPr="00B31B7A" w:rsidRDefault="00877812" w:rsidP="00877812">
      <w:pPr>
        <w:spacing w:after="120"/>
        <w:jc w:val="center"/>
        <w:rPr>
          <w:b/>
          <w:color w:val="000000" w:themeColor="text1"/>
          <w:sz w:val="32"/>
          <w:szCs w:val="44"/>
          <w:lang w:val="es-PE"/>
        </w:rPr>
      </w:pPr>
    </w:p>
    <w:p w14:paraId="396E9C77" w14:textId="77777777" w:rsidR="00877812" w:rsidRPr="00B31B7A" w:rsidRDefault="00877812" w:rsidP="00877812">
      <w:pPr>
        <w:spacing w:after="120"/>
        <w:jc w:val="center"/>
        <w:rPr>
          <w:b/>
          <w:color w:val="000000" w:themeColor="text1"/>
          <w:sz w:val="32"/>
          <w:szCs w:val="44"/>
          <w:lang w:val="es-PE"/>
        </w:rPr>
      </w:pPr>
    </w:p>
    <w:p w14:paraId="637542DE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noProof/>
          <w:color w:val="000000" w:themeColor="text1"/>
          <w:sz w:val="32"/>
          <w:szCs w:val="44"/>
          <w:lang w:val="es-PE"/>
        </w:rPr>
        <w:drawing>
          <wp:anchor distT="0" distB="0" distL="114300" distR="114300" simplePos="0" relativeHeight="251660288" behindDoc="1" locked="0" layoutInCell="1" allowOverlap="1" wp14:anchorId="77E5FF96" wp14:editId="4D8B14B4">
            <wp:simplePos x="0" y="0"/>
            <wp:positionH relativeFrom="margin">
              <wp:posOffset>474345</wp:posOffset>
            </wp:positionH>
            <wp:positionV relativeFrom="paragraph">
              <wp:posOffset>155575</wp:posOffset>
            </wp:positionV>
            <wp:extent cx="4959350" cy="1440180"/>
            <wp:effectExtent l="0" t="0" r="0" b="7620"/>
            <wp:wrapNone/>
            <wp:docPr id="1611871010" name="Imagen 4" descr="Universidad Peruana Unión - Home - Universidad Peruana Un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20" descr="Universidad Peruana Unión - Home - Universidad Peruana Uni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333FD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3E3E359F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739BDDE4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3D9C5875" w14:textId="77777777" w:rsidR="00877812" w:rsidRPr="00B31B7A" w:rsidRDefault="00877812" w:rsidP="00877812">
      <w:pPr>
        <w:spacing w:after="120"/>
        <w:rPr>
          <w:b/>
          <w:bCs/>
          <w:color w:val="000000" w:themeColor="text1"/>
          <w:sz w:val="32"/>
          <w:szCs w:val="44"/>
          <w:lang w:val="es-PE"/>
        </w:rPr>
      </w:pPr>
    </w:p>
    <w:p w14:paraId="31FA583F" w14:textId="77777777" w:rsidR="00877812" w:rsidRPr="00B31B7A" w:rsidRDefault="00877812" w:rsidP="00877812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6C183742" w14:textId="77777777" w:rsidR="00877812" w:rsidRPr="00B31B7A" w:rsidRDefault="00877812" w:rsidP="00877812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bCs/>
          <w:color w:val="000000" w:themeColor="text1"/>
          <w:sz w:val="32"/>
          <w:szCs w:val="44"/>
          <w:lang w:val="es-PE"/>
        </w:rPr>
        <w:t>CURSO:</w:t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Inteligencia Artificial</w:t>
      </w:r>
    </w:p>
    <w:p w14:paraId="780CDF07" w14:textId="77777777" w:rsidR="00877812" w:rsidRPr="00B31B7A" w:rsidRDefault="00877812" w:rsidP="00877812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br/>
      </w:r>
      <w:r w:rsidRPr="00B31B7A">
        <w:rPr>
          <w:rFonts w:ascii="Bahnschrift SemiBold SemiConden" w:hAnsi="Bahnschrift SemiBold SemiConden"/>
          <w:b/>
          <w:bCs/>
          <w:color w:val="000000" w:themeColor="text1"/>
          <w:sz w:val="32"/>
          <w:szCs w:val="44"/>
          <w:lang w:val="es-PE"/>
        </w:rPr>
        <w:t>ESTUDIANTES:</w:t>
      </w:r>
    </w:p>
    <w:p w14:paraId="20D4F9B8" w14:textId="77777777" w:rsidR="00877812" w:rsidRPr="00B31B7A" w:rsidRDefault="00877812" w:rsidP="00877812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Russbell Daniel Cari Mamani</w:t>
      </w:r>
    </w:p>
    <w:p w14:paraId="257CCA28" w14:textId="77777777" w:rsidR="00877812" w:rsidRPr="00B31B7A" w:rsidRDefault="00877812" w:rsidP="00877812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3F6430DB" w14:textId="77777777" w:rsidR="00877812" w:rsidRPr="00B31B7A" w:rsidRDefault="00877812" w:rsidP="00877812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  <w:t>DOCENTE:</w:t>
      </w:r>
    </w:p>
    <w:p w14:paraId="01B3109D" w14:textId="77777777" w:rsidR="00877812" w:rsidRDefault="00877812" w:rsidP="00877812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  <w:t xml:space="preserve">     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   </w:t>
      </w:r>
      <w:proofErr w:type="spellStart"/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Angel</w:t>
      </w:r>
      <w:proofErr w:type="spellEnd"/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Rosendo Condori Coaquira</w:t>
      </w:r>
    </w:p>
    <w:p w14:paraId="4D90FC59" w14:textId="77777777" w:rsidR="00877812" w:rsidRDefault="00877812" w:rsidP="00877812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4E2DCDB5" w14:textId="77777777" w:rsidR="00877812" w:rsidRDefault="00877812" w:rsidP="00877812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4E396E65" w14:textId="77777777" w:rsidR="00877812" w:rsidRDefault="00877812" w:rsidP="00877812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0C4D0A23" w14:textId="77777777" w:rsidR="00877812" w:rsidRDefault="00877812" w:rsidP="00877812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028A9458" w14:textId="77777777" w:rsidR="00877812" w:rsidRDefault="00877812" w:rsidP="00877812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1969AD37" w14:textId="77777777" w:rsidR="00877812" w:rsidRDefault="00877812" w:rsidP="00877812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>
        <w:rPr>
          <w:b/>
          <w:bCs/>
          <w:noProof/>
          <w:color w:val="000000" w:themeColor="text1"/>
          <w:sz w:val="32"/>
          <w:szCs w:val="44"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616ED" wp14:editId="5DCA849F">
                <wp:simplePos x="0" y="0"/>
                <wp:positionH relativeFrom="column">
                  <wp:posOffset>-586740</wp:posOffset>
                </wp:positionH>
                <wp:positionV relativeFrom="paragraph">
                  <wp:posOffset>144780</wp:posOffset>
                </wp:positionV>
                <wp:extent cx="7338060" cy="15240"/>
                <wp:effectExtent l="38100" t="38100" r="72390" b="80010"/>
                <wp:wrapNone/>
                <wp:docPr id="14543546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8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0F308" id="Conector recto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11.4pt" to="531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UkowEAAJgDAAAOAAAAZHJzL2Uyb0RvYy54bWysU01P3DAQvSP1P1i+s0mWFlC0WQ6g9lIV&#10;BPQHGGe8sWR7LNtssv+esXc3i9pKSBUXxx/z3sx7M1ndTNawLYSo0XW8WdScgZPYa7fp+O/n7+fX&#10;nMUkXC8MOuj4DiK/WX85W42+hSUOaHoIjEhcbEff8SEl31ZVlANYERfowdGjwmBFomPYVH0QI7Fb&#10;Uy3r+rIaMfQ+oIQY6fZu/8jXhV8pkOleqQiJmY5Tbamsoawvea3WK9FugvCDlocyxH9UYYV2lHSm&#10;uhNJsNeg/6KyWgaMqNJCoq1QKS2haCA1Tf2HmqdBeChayJzoZ5vi59HKX9tb9xDIhtHHNvqHkFVM&#10;Ktj8pfrYVMzazWbBlJiky6uLi+v6kjyV9NZ8W34tZlYnsA8x/QC0LG86brTLWkQrtj9jooQUegyh&#10;wyl92aWdgRxs3CMopntKuCzoMhlwawLbCuqpkBJcanIfia9EZ5jSxszA+mPgIT5DoUzNDG4+Bs+I&#10;khldmsFWOwz/IkjTsWS1jz86sNedLXjBflcaU6yh9heFh1HN8/X+XOCnH2r9BgAA//8DAFBLAwQU&#10;AAYACAAAACEA+/Gz59wAAAAKAQAADwAAAGRycy9kb3ducmV2LnhtbEyPy07DMBBF90j8gzVI7FoH&#10;AxFN41QICYklTVmwdOIhj8YP2W6T/j3TFSxn5ujOueVuMRM7Y4iDsxIe1hkwtK3Tg+0kfB3eVy/A&#10;YlJWq8lZlHDBCLvq9qZUhXaz3eO5Th2jEBsLJaFPyRecx7ZHo+LaebR0+3HBqERj6LgOaqZwM3GR&#10;ZTk3arD0oVce33psj/XJSPgOzSg+LrMXbszrzehRfO5Ryvu75XULLOGS/mC46pM6VOTUuJPVkU0S&#10;VhvxRKgEIajCFcjyRwGsoc2zAF6V/H+F6hcAAP//AwBQSwECLQAUAAYACAAAACEAtoM4kv4AAADh&#10;AQAAEwAAAAAAAAAAAAAAAAAAAAAAW0NvbnRlbnRfVHlwZXNdLnhtbFBLAQItABQABgAIAAAAIQA4&#10;/SH/1gAAAJQBAAALAAAAAAAAAAAAAAAAAC8BAABfcmVscy8ucmVsc1BLAQItABQABgAIAAAAIQBy&#10;O+UkowEAAJgDAAAOAAAAAAAAAAAAAAAAAC4CAABkcnMvZTJvRG9jLnhtbFBLAQItABQABgAIAAAA&#10;IQD78bPn3AAAAAoBAAAPAAAAAAAAAAAAAAAAAP0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0626E822" w14:textId="77777777" w:rsidR="00877812" w:rsidRDefault="00877812" w:rsidP="00877812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1DA41FF8" w14:textId="15825D9D" w:rsidR="00877812" w:rsidRDefault="00877812" w:rsidP="00877812">
      <w:pPr>
        <w:spacing w:after="120"/>
        <w:rPr>
          <w:b/>
          <w:color w:val="086D81"/>
          <w:sz w:val="16"/>
        </w:rPr>
      </w:pP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                    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ANEXO-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AUDITORIA-RUBRICA-REPRODUCIBILIDAD</w:t>
      </w:r>
    </w:p>
    <w:p w14:paraId="494E0FAB" w14:textId="77777777" w:rsidR="00877812" w:rsidRDefault="00877812">
      <w:pPr>
        <w:spacing w:after="120"/>
        <w:rPr>
          <w:b/>
          <w:color w:val="086D81"/>
          <w:sz w:val="16"/>
        </w:rPr>
      </w:pPr>
    </w:p>
    <w:p w14:paraId="0A7C643C" w14:textId="77777777" w:rsidR="00877812" w:rsidRDefault="00877812">
      <w:pPr>
        <w:spacing w:after="120"/>
        <w:rPr>
          <w:b/>
          <w:color w:val="086D81"/>
          <w:sz w:val="16"/>
        </w:rPr>
      </w:pPr>
    </w:p>
    <w:p w14:paraId="6B5A73D2" w14:textId="305BB57B" w:rsidR="000971BD" w:rsidRDefault="00000000">
      <w:pPr>
        <w:spacing w:after="120"/>
      </w:pPr>
      <w:r>
        <w:rPr>
          <w:b/>
          <w:color w:val="086D81"/>
          <w:sz w:val="16"/>
        </w:rPr>
        <w:lastRenderedPageBreak/>
        <w:t>CONTROL DOCUMENTAL · EVIDENCIAS TRAZABLES</w:t>
      </w:r>
    </w:p>
    <w:p w14:paraId="081A3BAC" w14:textId="77777777" w:rsidR="000971BD" w:rsidRDefault="00000000">
      <w:pPr>
        <w:pStyle w:val="Ttulo"/>
      </w:pPr>
      <w:r>
        <w:t>ANEXO C  |  AUDITORÍA DE LA RÚBRICA Y REPRODUCIBILIDAD</w:t>
      </w:r>
    </w:p>
    <w:p w14:paraId="716FFD0A" w14:textId="77777777" w:rsidR="000971BD" w:rsidRDefault="00000000">
      <w:r>
        <w:t>Matriz de verificación elaborada a partir de la auditoría de Codex y la guía del ingeniero (20 puntos). No constituye predicción de nota, aprobación oficial ni sustitución de la evaluación docente.</w:t>
      </w:r>
    </w:p>
    <w:p w14:paraId="704B5461" w14:textId="77777777" w:rsidR="000971BD" w:rsidRDefault="00000000">
      <w:pPr>
        <w:pStyle w:val="Ttulo1"/>
      </w:pPr>
      <w:r>
        <w:t>1. Matriz de cumplimiento y puntos de atención</w:t>
      </w:r>
    </w:p>
    <w:p w14:paraId="14F0EEDF" w14:textId="77777777" w:rsidR="000971BD" w:rsidRDefault="00000000">
      <w:pPr>
        <w:pStyle w:val="Ttulo2"/>
      </w:pPr>
      <w:r>
        <w:t>01. Integración ENAHO 100/200/300/Sumaria — Parcial/verificado</w:t>
      </w:r>
    </w:p>
    <w:p w14:paraId="7A08AE8F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Dataset, código y resumen; llaves documentadas</w:t>
      </w:r>
    </w:p>
    <w:p w14:paraId="3A1DA414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No se recontaron etapas originales en esta exportación</w:t>
      </w:r>
    </w:p>
    <w:p w14:paraId="1E2C5E1F" w14:textId="77777777" w:rsidR="000971BD" w:rsidRDefault="00000000">
      <w:pPr>
        <w:pStyle w:val="Ttulo2"/>
      </w:pPr>
      <w:r>
        <w:t>02. ESCALE matrícula 2025 enlazada con padrón — Verificado parcial</w:t>
      </w:r>
    </w:p>
    <w:p w14:paraId="27239059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54,038/54,038 servicios enlazados por COD_MOD+ANEXO</w:t>
      </w:r>
    </w:p>
    <w:p w14:paraId="1A656BF1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No permite identificar escuela ENAHO individual</w:t>
      </w:r>
    </w:p>
    <w:p w14:paraId="3FEACC93" w14:textId="77777777" w:rsidR="000971BD" w:rsidRDefault="00000000">
      <w:pPr>
        <w:pStyle w:val="Ttulo2"/>
      </w:pPr>
      <w:r>
        <w:t>03. Clustering, dos algoritmos y k 2–6 — Verificado</w:t>
      </w:r>
    </w:p>
    <w:p w14:paraId="2DB6FCF1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CSV métricas con Silhouette, DB, CH; PCA y silueta existentes</w:t>
      </w:r>
    </w:p>
    <w:p w14:paraId="601285B6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Perfiles exploratorios; faltan variables escolares ausentes</w:t>
      </w:r>
    </w:p>
    <w:p w14:paraId="41A080FE" w14:textId="77777777" w:rsidR="000971BD" w:rsidRDefault="00000000">
      <w:pPr>
        <w:pStyle w:val="Ttulo2"/>
      </w:pPr>
      <w:r>
        <w:t>04. PCA 2D — Verificado</w:t>
      </w:r>
    </w:p>
    <w:p w14:paraId="45815D00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Figura clusters_pca existente</w:t>
      </w:r>
    </w:p>
    <w:p w14:paraId="0ED9A2D8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Figura de origen conservada, dpi de fuente no elevado</w:t>
      </w:r>
    </w:p>
    <w:p w14:paraId="4E48E3C7" w14:textId="77777777" w:rsidR="000971BD" w:rsidRDefault="00000000">
      <w:pPr>
        <w:pStyle w:val="Ttulo2"/>
      </w:pPr>
      <w:r>
        <w:t>05. Clasificación baseline + tres modelos — Verificado</w:t>
      </w:r>
    </w:p>
    <w:p w14:paraId="5D5722AE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Comparación y GroupKFold guardados</w:t>
      </w:r>
    </w:p>
    <w:p w14:paraId="72DA61CC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Falta validación estadística por diseño muestral</w:t>
      </w:r>
    </w:p>
    <w:p w14:paraId="3EE6C13A" w14:textId="77777777" w:rsidR="000971BD" w:rsidRDefault="00000000">
      <w:pPr>
        <w:pStyle w:val="Ttulo2"/>
      </w:pPr>
      <w:r>
        <w:t>06. Test aislado por CONGLOME — Verificado</w:t>
      </w:r>
    </w:p>
    <w:p w14:paraId="358F9A20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auditoria_split_conglomerado.json, cero intersecciones</w:t>
      </w:r>
    </w:p>
    <w:p w14:paraId="61187F1C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Registros son evidencia del pipeline guardado</w:t>
      </w:r>
    </w:p>
    <w:p w14:paraId="03D14BF0" w14:textId="77777777" w:rsidR="000971BD" w:rsidRDefault="00000000">
      <w:pPr>
        <w:pStyle w:val="Ttulo2"/>
      </w:pPr>
      <w:r>
        <w:t>07. ROC/PR/matriz/calibración — Parcial</w:t>
      </w:r>
    </w:p>
    <w:p w14:paraId="0F5AE5D8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ROC/PR/calibración y matriz exportadas; curvas derivadas con modelo guardado</w:t>
      </w:r>
    </w:p>
    <w:p w14:paraId="2D305707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La recalibración es una derivación de auditoría; no reentrenamiento</w:t>
      </w:r>
    </w:p>
    <w:p w14:paraId="32876CED" w14:textId="77777777" w:rsidR="000971BD" w:rsidRDefault="00000000">
      <w:pPr>
        <w:pStyle w:val="Ttulo2"/>
      </w:pPr>
      <w:r>
        <w:t>08. SHAP summary, 2 dependencias, 2 casos — Parcial</w:t>
      </w:r>
    </w:p>
    <w:p w14:paraId="106AA195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Figuras y JSON existentes</w:t>
      </w:r>
    </w:p>
    <w:p w14:paraId="65C590AB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Salida SHAP no declara escala explícitamente; casos anonimizados</w:t>
      </w:r>
    </w:p>
    <w:p w14:paraId="674BCB28" w14:textId="77777777" w:rsidR="000971BD" w:rsidRDefault="00000000">
      <w:pPr>
        <w:pStyle w:val="Ttulo2"/>
      </w:pPr>
      <w:r>
        <w:t>09. Altitud, equipos, conectividad escolar — No verificable / ausente</w:t>
      </w:r>
    </w:p>
    <w:p w14:paraId="61BDB1F8" w14:textId="77777777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>Limitación explícita en auditoría y reportes</w:t>
      </w:r>
    </w:p>
    <w:p w14:paraId="45615B46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No inferir ni inventar</w:t>
      </w:r>
    </w:p>
    <w:p w14:paraId="42F760A6" w14:textId="77777777" w:rsidR="000971BD" w:rsidRDefault="00000000">
      <w:pPr>
        <w:pStyle w:val="Ttulo2"/>
      </w:pPr>
      <w:r>
        <w:t>10. Guía original PDF del docente — Consultada (7 páginas)</w:t>
      </w:r>
    </w:p>
    <w:p w14:paraId="2743A071" w14:textId="4DF43223" w:rsidR="000971BD" w:rsidRDefault="00000000">
      <w:pPr>
        <w:pStyle w:val="SmallData"/>
      </w:pPr>
      <w:r>
        <w:rPr>
          <w:b/>
          <w:color w:val="086D81"/>
        </w:rPr>
        <w:t xml:space="preserve">Evidencia:  </w:t>
      </w:r>
      <w:r>
        <w:t xml:space="preserve"> cotejo de fases, requisitos y rúbrica máxima 20 puntos</w:t>
      </w:r>
    </w:p>
    <w:p w14:paraId="686EC43F" w14:textId="77777777" w:rsidR="000971BD" w:rsidRDefault="00000000">
      <w:pPr>
        <w:pStyle w:val="SmallData"/>
      </w:pPr>
      <w:r>
        <w:rPr>
          <w:b/>
          <w:color w:val="086D81"/>
        </w:rPr>
        <w:t xml:space="preserve">Límite:  </w:t>
      </w:r>
      <w:r>
        <w:t>La nota de entrega depende de evaluación docente; esta auditoría no predice calificación</w:t>
      </w:r>
    </w:p>
    <w:p w14:paraId="7C6BA3BD" w14:textId="77777777" w:rsidR="000971BD" w:rsidRDefault="00000000">
      <w:pPr>
        <w:pStyle w:val="Ttulo1"/>
      </w:pPr>
      <w:r>
        <w:t>2. Correspondencia con los criterios del ingeniero</w:t>
      </w:r>
    </w:p>
    <w:p w14:paraId="4875775B" w14:textId="77777777" w:rsidR="000971BD" w:rsidRDefault="00000000">
      <w:pPr>
        <w:pStyle w:val="Listaconvietas"/>
      </w:pPr>
      <w:r>
        <w:t>Ingeniería de datos y prevención de fuga (5 pts): llaves compuestas documentadas, split por CONGLOME sin superposición y transformaciones dentro de folds; no hay conteos completos de cada filtro original.</w:t>
      </w:r>
    </w:p>
    <w:p w14:paraId="5D70B4E6" w14:textId="77777777" w:rsidR="000971BD" w:rsidRDefault="00000000">
      <w:pPr>
        <w:pStyle w:val="Listaconvietas"/>
      </w:pPr>
      <w:r>
        <w:t>Clustering y perfilamiento (4 pts): dos algoritmos, k=2–6, selección por silueta, métricas complementarias y PCA; interpretación exploratoria.</w:t>
      </w:r>
    </w:p>
    <w:p w14:paraId="47D8C966" w14:textId="77777777" w:rsidR="000971BD" w:rsidRDefault="00000000">
      <w:pPr>
        <w:pStyle w:val="Listaconvietas"/>
      </w:pPr>
      <w:r>
        <w:t>Clasificación supervisada (5 pts): baseline más tres modelos, GroupKFold, métricas ROC/PR/F1, control de desbalance y factor muestral; falta inferencia de diseño complejo.</w:t>
      </w:r>
    </w:p>
    <w:p w14:paraId="62B332D5" w14:textId="77777777" w:rsidR="000971BD" w:rsidRDefault="00000000">
      <w:pPr>
        <w:pStyle w:val="Listaconvietas"/>
      </w:pPr>
      <w:r>
        <w:t>XAI–SHAP (3 pts): global, dos dependencias y dos waterfalls; la escala de salida SHAP no está fijada explícitamente.</w:t>
      </w:r>
    </w:p>
    <w:p w14:paraId="0FB1FAFC" w14:textId="77777777" w:rsidR="000971BD" w:rsidRDefault="00000000">
      <w:pPr>
        <w:pStyle w:val="Listaconvietas"/>
      </w:pPr>
      <w:r>
        <w:t>Redacción y reproducibilidad (3 pts): repositorio y código fuente en proyecto original, PDF preexistente de cinco páginas y resultados tabulares; referencias institucionales requieren revisión editorial.</w:t>
      </w:r>
    </w:p>
    <w:p w14:paraId="39F654B6" w14:textId="77777777" w:rsidR="000971BD" w:rsidRDefault="00000000">
      <w:pPr>
        <w:pStyle w:val="Ttulo1"/>
      </w:pPr>
      <w:r>
        <w:lastRenderedPageBreak/>
        <w:t>3. Estructura de archivos respaldatorios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4762"/>
        <w:gridCol w:w="2494"/>
      </w:tblGrid>
      <w:tr w:rsidR="000971BD" w14:paraId="478A9429" w14:textId="77777777" w:rsidTr="0009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CA8AD" w14:textId="77777777" w:rsidR="000971BD" w:rsidRDefault="00000000">
            <w:pPr>
              <w:spacing w:before="20" w:after="20"/>
            </w:pPr>
            <w:r>
              <w:rPr>
                <w:color w:val="FFFFFF"/>
                <w:sz w:val="16"/>
              </w:rPr>
              <w:t>Sección</w:t>
            </w:r>
          </w:p>
        </w:tc>
        <w:tc>
          <w:tcPr>
            <w:tcW w:w="4762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FD786" w14:textId="77777777" w:rsidR="000971BD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Archivos principales</w:t>
            </w:r>
          </w:p>
        </w:tc>
        <w:tc>
          <w:tcPr>
            <w:tcW w:w="2494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C3859" w14:textId="77777777" w:rsidR="000971BD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Uso</w:t>
            </w:r>
          </w:p>
        </w:tc>
      </w:tr>
      <w:tr w:rsidR="000971BD" w14:paraId="253DC9A9" w14:textId="77777777" w:rsidTr="0009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2BCF7" w14:textId="77777777" w:rsidR="000971BD" w:rsidRDefault="00000000">
            <w:pPr>
              <w:spacing w:before="20" w:after="20"/>
            </w:pPr>
            <w:r>
              <w:rPr>
                <w:sz w:val="16"/>
              </w:rPr>
              <w:t>Datos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821EE" w14:textId="77777777" w:rsidR="000971B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01_resumen_dataset.json; 01_diccionario_variables.csv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3A64E7" w14:textId="77777777" w:rsidR="000971B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Método, calidad, diccionario</w:t>
            </w:r>
          </w:p>
        </w:tc>
      </w:tr>
      <w:tr w:rsidR="000971BD" w14:paraId="346B27C0" w14:textId="77777777" w:rsidTr="000971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E26C5" w14:textId="77777777" w:rsidR="000971BD" w:rsidRDefault="00000000">
            <w:pPr>
              <w:spacing w:before="20" w:after="20"/>
            </w:pPr>
            <w:r>
              <w:rPr>
                <w:sz w:val="16"/>
              </w:rPr>
              <w:t>Cruces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22D41" w14:textId="77777777" w:rsidR="000971B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01_control_cruces.json; 01_control_fuga_datos.json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F00B7" w14:textId="77777777" w:rsidR="000971B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Llaves y GroupShuffleSplit</w:t>
            </w:r>
          </w:p>
        </w:tc>
      </w:tr>
      <w:tr w:rsidR="000971BD" w14:paraId="281C7719" w14:textId="77777777" w:rsidTr="0009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0BE3B" w14:textId="77777777" w:rsidR="000971BD" w:rsidRDefault="00000000">
            <w:pPr>
              <w:spacing w:before="20" w:after="20"/>
            </w:pPr>
            <w:r>
              <w:rPr>
                <w:sz w:val="16"/>
              </w:rPr>
              <w:t>Clustering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E89DF" w14:textId="77777777" w:rsidR="000971B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02_resultados_clustering.json; 02_comparacion_algoritmos.csv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BD879" w14:textId="77777777" w:rsidR="000971B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Selección y perfiles</w:t>
            </w:r>
          </w:p>
        </w:tc>
      </w:tr>
      <w:tr w:rsidR="000971BD" w14:paraId="69CF1EBA" w14:textId="77777777" w:rsidTr="000971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1BC18" w14:textId="77777777" w:rsidR="000971BD" w:rsidRDefault="00000000">
            <w:pPr>
              <w:spacing w:before="20" w:after="20"/>
            </w:pPr>
            <w:r>
              <w:rPr>
                <w:sz w:val="16"/>
              </w:rPr>
              <w:t>Clasificación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9BF89" w14:textId="77777777" w:rsidR="000971B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03_comparacion_modelos.csv; 03_validacion_groupkfold.csv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5A3F1" w14:textId="77777777" w:rsidR="000971B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CV y test</w:t>
            </w:r>
          </w:p>
        </w:tc>
      </w:tr>
      <w:tr w:rsidR="000971BD" w14:paraId="53539638" w14:textId="77777777" w:rsidTr="00097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ABF07" w14:textId="77777777" w:rsidR="000971BD" w:rsidRDefault="00000000">
            <w:pPr>
              <w:spacing w:before="20" w:after="20"/>
            </w:pPr>
            <w:r>
              <w:rPr>
                <w:sz w:val="16"/>
              </w:rPr>
              <w:t>SHAP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DF5A3D" w14:textId="77777777" w:rsidR="000971B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04_resumen_shap.json; 04_importancia_variables.csv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5C92C" w14:textId="77777777" w:rsidR="000971B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Atribuciones y ejemplos</w:t>
            </w:r>
          </w:p>
        </w:tc>
      </w:tr>
      <w:tr w:rsidR="000971BD" w14:paraId="280055FA" w14:textId="77777777" w:rsidTr="000971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6B849" w14:textId="77777777" w:rsidR="000971BD" w:rsidRDefault="00000000">
            <w:pPr>
              <w:spacing w:before="20" w:after="20"/>
            </w:pPr>
            <w:r>
              <w:rPr>
                <w:sz w:val="16"/>
              </w:rPr>
              <w:t>Manifiesto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8AF79" w14:textId="77777777" w:rsidR="000971B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06_manifest_archivos.json; 06_reproducibilidad.json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07E76" w14:textId="77777777" w:rsidR="000971B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Hashes, rutas y versiones</w:t>
            </w:r>
          </w:p>
        </w:tc>
      </w:tr>
    </w:tbl>
    <w:p w14:paraId="2FEF1AE2" w14:textId="77777777" w:rsidR="000971BD" w:rsidRDefault="000971BD">
      <w:pPr>
        <w:spacing w:after="0"/>
      </w:pPr>
    </w:p>
    <w:p w14:paraId="02E71963" w14:textId="77777777" w:rsidR="000971BD" w:rsidRDefault="00000000">
      <w:pPr>
        <w:pStyle w:val="Ttulo1"/>
      </w:pPr>
      <w:r>
        <w:t>4. Reproducción técnica</w:t>
      </w:r>
    </w:p>
    <w:p w14:paraId="76C590CD" w14:textId="77777777" w:rsidR="000971BD" w:rsidRDefault="00000000">
      <w:r>
        <w:t>La auditoría se ejecutó sobre artefactos persistidos; no vuelve a entrenar modelos. El proyecto canónico permanece en entregables/, con scripts src/pipeline.py, notebook notebooks/01_evaluacion_brecha_digital.ipynb, dataset data/processed/dataset_enaho_escale_2025.parquet y modelo outputs/models/modelo_ganador.joblib.</w:t>
      </w:r>
    </w:p>
    <w:p w14:paraId="1450FE44" w14:textId="77777777" w:rsidR="000971BD" w:rsidRDefault="00000000">
      <w:pPr>
        <w:pStyle w:val="SmallData"/>
      </w:pPr>
      <w:r>
        <w:rPr>
          <w:b/>
          <w:color w:val="086D81"/>
        </w:rPr>
        <w:t xml:space="preserve">Entorno documentado:  </w:t>
      </w:r>
      <w:r>
        <w:t>Windows 10; Python 3.12.14; scikit-learn 1.9.1; pandas 2.3.3; SHAP 0.54.1; NumPy 2.5.4.</w:t>
      </w:r>
    </w:p>
    <w:p w14:paraId="02372F94" w14:textId="77777777" w:rsidR="000971BD" w:rsidRDefault="00000000">
      <w:pPr>
        <w:pStyle w:val="SmallData"/>
      </w:pPr>
      <w:r>
        <w:rPr>
          <w:b/>
          <w:color w:val="086D81"/>
        </w:rPr>
        <w:t xml:space="preserve">Semilla:  </w:t>
      </w:r>
      <w:r>
        <w:t>random_state=42 en los procedimientos documentados.</w:t>
      </w:r>
    </w:p>
    <w:p w14:paraId="1A28EF13" w14:textId="77777777" w:rsidR="000971BD" w:rsidRDefault="00000000">
      <w:r>
        <w:t>Para regenerar únicamente las curvas derivadas, desde la raíz del workspace original de Codex (data_limpia) se utiliza el script EVIDENCIAS_FINALES_IA_2025/06_REPRODUCIBILIDAD/generar_evidencias.py con el intérprete de .venv. No ejecutar directamente src.pipeline solo para generar el paquete, porque puede reescribir los artefactos originales.</w:t>
      </w:r>
    </w:p>
    <w:p w14:paraId="2F68691F" w14:textId="77777777" w:rsidR="000971BD" w:rsidRDefault="00000000">
      <w:pPr>
        <w:pStyle w:val="SmallData"/>
      </w:pPr>
      <w:r>
        <w:t>Ejemplo de comando documentado:</w:t>
      </w:r>
    </w:p>
    <w:p w14:paraId="5395A41A" w14:textId="77777777" w:rsidR="000971BD" w:rsidRDefault="00000000">
      <w:pPr>
        <w:pStyle w:val="SmallData"/>
      </w:pPr>
      <w:r>
        <w:t>.\.venv\Scripts\python.exe .\EVIDENCIAS_FINALES_IA_2025\06_REPRODUCIBILIDAD\generar_evidencias.py</w:t>
      </w:r>
    </w:p>
    <w:p w14:paraId="2EC54B1E" w14:textId="77777777" w:rsidR="000971BD" w:rsidRDefault="00000000">
      <w:pPr>
        <w:pStyle w:val="Ttulo1"/>
      </w:pPr>
      <w:r>
        <w:t>5. Limitaciones que deben declararse en defensa</w:t>
      </w:r>
    </w:p>
    <w:p w14:paraId="61DF9749" w14:textId="77777777" w:rsidR="000971BD" w:rsidRDefault="00000000">
      <w:pPr>
        <w:pStyle w:val="Listaconvietas"/>
      </w:pPr>
      <w:r>
        <w:t>El target es ausencia de uso de Internet en el último mes; no desempeño escolar, alfabetización digital ni acceso escolar.</w:t>
      </w:r>
    </w:p>
    <w:p w14:paraId="59BBC01B" w14:textId="77777777" w:rsidR="000971BD" w:rsidRDefault="00000000">
      <w:pPr>
        <w:pStyle w:val="Listaconvietas"/>
      </w:pPr>
      <w:r>
        <w:t>La vinculación escuela-estudiante no está disponible; indicadores ESCALE se utilizaron agregados por distrito.</w:t>
      </w:r>
    </w:p>
    <w:p w14:paraId="12C5BDED" w14:textId="77777777" w:rsidR="000971BD" w:rsidRDefault="00000000">
      <w:pPr>
        <w:pStyle w:val="Listaconvietas"/>
      </w:pPr>
      <w:r>
        <w:t>La ausencia de información de altitud, equipos y conectividad de escuelas impide analizarlos como predictores confirmados.</w:t>
      </w:r>
    </w:p>
    <w:p w14:paraId="4713F913" w14:textId="77777777" w:rsidR="000971BD" w:rsidRDefault="00000000">
      <w:pPr>
        <w:pStyle w:val="Listaconvietas"/>
      </w:pPr>
      <w:r>
        <w:t>Las métricas ponderadas no deben combinarse sin advertencia con la matriz de conteos no ponderada.</w:t>
      </w:r>
    </w:p>
    <w:p w14:paraId="64472EC8" w14:textId="77777777" w:rsidR="000971BD" w:rsidRDefault="00000000">
      <w:pPr>
        <w:pStyle w:val="Listaconvietas"/>
      </w:pPr>
      <w:r>
        <w:t>La calibración fue derivada con modelo guardado; no se acredita reentrenamiento ni recalibración.</w:t>
      </w:r>
    </w:p>
    <w:p w14:paraId="19DAA98B" w14:textId="77777777" w:rsidR="000971BD" w:rsidRDefault="00000000">
      <w:pPr>
        <w:pStyle w:val="Listaconvietas"/>
      </w:pPr>
      <w:r>
        <w:t>La validez externa y los intervalos de confianza del diseño complejo de la encuesta no se establecieron aquí.</w:t>
      </w:r>
    </w:p>
    <w:p w14:paraId="74A6E8C6" w14:textId="77777777" w:rsidR="000971BD" w:rsidRDefault="00000000">
      <w:pPr>
        <w:pStyle w:val="SubtleCaption"/>
      </w:pPr>
      <w:r>
        <w:t>Trazabilidad. 00_estado_cumplimiento_rubrica.csv; README_PARA_CHATGPT.md; 06_reproducibilidad.json; 06_instrucciones_ejecucion.md.</w:t>
      </w:r>
    </w:p>
    <w:sectPr w:rsidR="000971BD" w:rsidSect="00034616">
      <w:pgSz w:w="11906" w:h="16838"/>
      <w:pgMar w:top="1077" w:right="1134" w:bottom="935" w:left="1162" w:header="42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44349" w14:textId="77777777" w:rsidR="00EB0D49" w:rsidRDefault="00EB0D49">
      <w:pPr>
        <w:spacing w:after="0" w:line="240" w:lineRule="auto"/>
      </w:pPr>
      <w:r>
        <w:separator/>
      </w:r>
    </w:p>
  </w:endnote>
  <w:endnote w:type="continuationSeparator" w:id="0">
    <w:p w14:paraId="50E48DA2" w14:textId="77777777" w:rsidR="00EB0D49" w:rsidRDefault="00EB0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4AE5" w14:textId="77777777" w:rsidR="00EB0D49" w:rsidRDefault="00EB0D49">
      <w:pPr>
        <w:spacing w:after="0" w:line="240" w:lineRule="auto"/>
      </w:pPr>
      <w:r>
        <w:separator/>
      </w:r>
    </w:p>
  </w:footnote>
  <w:footnote w:type="continuationSeparator" w:id="0">
    <w:p w14:paraId="0AA7E502" w14:textId="77777777" w:rsidR="00EB0D49" w:rsidRDefault="00EB0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680043">
    <w:abstractNumId w:val="8"/>
  </w:num>
  <w:num w:numId="2" w16cid:durableId="548877819">
    <w:abstractNumId w:val="6"/>
  </w:num>
  <w:num w:numId="3" w16cid:durableId="359861743">
    <w:abstractNumId w:val="5"/>
  </w:num>
  <w:num w:numId="4" w16cid:durableId="1332949342">
    <w:abstractNumId w:val="4"/>
  </w:num>
  <w:num w:numId="5" w16cid:durableId="127205774">
    <w:abstractNumId w:val="7"/>
  </w:num>
  <w:num w:numId="6" w16cid:durableId="1705212204">
    <w:abstractNumId w:val="3"/>
  </w:num>
  <w:num w:numId="7" w16cid:durableId="1619487660">
    <w:abstractNumId w:val="2"/>
  </w:num>
  <w:num w:numId="8" w16cid:durableId="505023297">
    <w:abstractNumId w:val="1"/>
  </w:num>
  <w:num w:numId="9" w16cid:durableId="62392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BD"/>
    <w:rsid w:val="0015074B"/>
    <w:rsid w:val="0029639D"/>
    <w:rsid w:val="00326F90"/>
    <w:rsid w:val="00877812"/>
    <w:rsid w:val="00AA1D8D"/>
    <w:rsid w:val="00B47730"/>
    <w:rsid w:val="00CB0664"/>
    <w:rsid w:val="00EB0D49"/>
    <w:rsid w:val="00F17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A090C1"/>
  <w14:defaultImageDpi w14:val="300"/>
  <w15:docId w15:val="{3DD4B8A3-077D-43EE-A891-1BCDE172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ptos" w:hAnsi="Aptos"/>
      <w:color w:val="0F243D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86D81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86D8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Caption">
    <w:name w:val="Subtle Caption"/>
    <w:basedOn w:val="Normal"/>
    <w:pPr>
      <w:spacing w:after="100"/>
    </w:pPr>
    <w:rPr>
      <w:i/>
      <w:color w:val="56626F"/>
      <w:sz w:val="16"/>
    </w:rPr>
  </w:style>
  <w:style w:type="paragraph" w:customStyle="1" w:styleId="SmallData">
    <w:name w:val="Small Data"/>
    <w:basedOn w:val="Normal"/>
    <w:pPr>
      <w:spacing w:after="40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885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cumplimiento y reproducibilidad</dc:title>
  <dc:subject>Evidencias finales de aprendizaje automático ENAHO-ESCALE 2025</dc:subject>
  <dc:creator>Equipo del proyecto (completar datos en carátula)</dc:creator>
  <cp:keywords/>
  <dc:description>generated by python-docx</dc:description>
  <cp:lastModifiedBy>RUSSBELL DANIEL CARI MAMANI</cp:lastModifiedBy>
  <cp:revision>3</cp:revision>
  <cp:lastPrinted>2026-10-29T02:35:00Z</cp:lastPrinted>
  <dcterms:created xsi:type="dcterms:W3CDTF">2013-12-23T23:15:00Z</dcterms:created>
  <dcterms:modified xsi:type="dcterms:W3CDTF">2026-10-29T02:40:00Z</dcterms:modified>
  <cp:category/>
</cp:coreProperties>
</file>