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80"/>
        <w:jc w:val="left"/>
      </w:pPr>
      <w:r>
        <w:rPr>
          <w:rFonts w:ascii="Calibri" w:hAnsi="Calibri" w:eastAsia="Calibri"/>
          <w:b/>
          <w:color w:val="16866C"/>
          <w:sz w:val="20"/>
        </w:rPr>
        <w:t>DEEP RESEARCH  /  SOURCE-BUNDLE AUDIT</w:t>
      </w:r>
    </w:p>
    <w:p>
      <w:pPr>
        <w:pStyle w:val="Title"/>
        <w:spacing w:after="100"/>
      </w:pPr>
      <w:r>
        <w:rPr>
          <w:rFonts w:ascii="Calibri" w:hAnsi="Calibri" w:eastAsia="Calibri"/>
          <w:b/>
          <w:color w:val="15223A"/>
          <w:sz w:val="60"/>
        </w:rPr>
        <w:t>CELL // OS</w:t>
        <w:br/>
        <w:t>Avatar World</w:t>
      </w:r>
    </w:p>
    <w:p>
      <w:pPr>
        <w:pStyle w:val="Subtitle"/>
        <w:spacing w:after="360"/>
      </w:pPr>
      <w:r>
        <w:rPr>
          <w:rFonts w:ascii="Calibri" w:hAnsi="Calibri" w:eastAsia="Calibri"/>
          <w:color w:val="5E6878"/>
          <w:sz w:val="28"/>
        </w:rPr>
        <w:t>Vetting, gap analysis, and a safe preview-to-native integration blueprint</w:t>
      </w:r>
    </w:p>
    <w:tbl>
      <w:tblPr>
        <w:tblW w:type="dxa" w:w="9360"/>
        <w:tblLook w:firstColumn="1" w:firstRow="1" w:lastColumn="0" w:lastRow="0" w:noHBand="0" w:noVBand="1" w:val="04A0"/>
        <w:tblInd w:w="120" w:type="dxa"/>
        <w:tblLayout w:type="fixed"/>
        <w:tblBorders>
          <w:top w:val="single" w:sz="10" w:space="0" w:color="45368A"/>
          <w:left w:val="single" w:sz="10" w:space="0" w:color="45368A"/>
          <w:bottom w:val="single" w:sz="10" w:space="0" w:color="45368A"/>
          <w:right w:val="single" w:sz="10" w:space="0" w:color="45368A"/>
        </w:tblBorders>
      </w:tblPr>
      <w:tblGrid>
        <w:gridCol w:w="9360"/>
      </w:tblGrid>
      <w:tr>
        <w:tc>
          <w:tcPr>
            <w:tcW w:type="dxa" w:w="9360"/>
            <w:tcMar>
              <w:top w:w="170" w:type="dxa"/>
              <w:start w:w="210" w:type="dxa"/>
              <w:bottom w:w="170" w:type="dxa"/>
              <w:end w:w="210" w:type="dxa"/>
            </w:tcMar>
            <w:shd w:fill="F0EDFA"/>
          </w:tcPr>
          <w:p>
            <w:pPr>
              <w:spacing w:after="80"/>
            </w:pPr>
            <w:r>
              <w:rPr>
                <w:rFonts w:ascii="Calibri" w:hAnsi="Calibri" w:eastAsia="Calibri"/>
                <w:b/>
                <w:color w:val="45368A"/>
                <w:sz w:val="18"/>
              </w:rPr>
              <w:t>DECISION</w:t>
            </w:r>
          </w:p>
          <w:p>
            <w:pPr>
              <w:spacing w:after="0"/>
            </w:pPr>
            <w:r>
              <w:rPr>
                <w:rFonts w:ascii="Calibri" w:hAnsi="Calibri" w:eastAsia="Calibri"/>
                <w:b/>
                <w:i w:val="0"/>
                <w:color w:val="192235"/>
                <w:sz w:val="22"/>
              </w:rPr>
              <w:t>Use the bundle as a design specification and isolated simulation. Do not mount it as a production control-plane module; rebuild the experience against versioned CELL // OS events, intents, and receipts.</w:t>
            </w:r>
          </w:p>
        </w:tc>
      </w:tr>
    </w:tbl>
    <w:p>
      <w:pPr>
        <w:spacing w:after="0"/>
      </w:pPr>
    </w:p>
    <w:p>
      <w:pPr>
        <w:spacing w:before="80" w:after="60"/>
        <w:jc w:val="center"/>
      </w:pPr>
      <w:r>
        <w:drawing>
          <wp:inline xmlns:a="http://schemas.openxmlformats.org/drawingml/2006/main" xmlns:pic="http://schemas.openxmlformats.org/drawingml/2006/picture">
            <wp:extent cx="5532120" cy="2973514"/>
            <wp:docPr id="1" name="Picture 1" descr="Supplied Avatar World prototype thumbnail showing a dark operator interface with synchronized world, table, graph, and replay navigation."/>
            <wp:cNvGraphicFramePr>
              <a:graphicFrameLocks noChangeAspect="1"/>
            </wp:cNvGraphicFramePr>
            <a:graphic>
              <a:graphicData uri="http://schemas.openxmlformats.org/drawingml/2006/picture">
                <pic:pic>
                  <pic:nvPicPr>
                    <pic:cNvPr id="0" name="avatar-world-thumbnail.png"/>
                    <pic:cNvPicPr/>
                  </pic:nvPicPr>
                  <pic:blipFill>
                    <a:blip r:embed="rId9"/>
                    <a:stretch>
                      <a:fillRect/>
                    </a:stretch>
                  </pic:blipFill>
                  <pic:spPr>
                    <a:xfrm>
                      <a:off x="0" y="0"/>
                      <a:ext cx="5532120" cy="2973514"/>
                    </a:xfrm>
                    <a:prstGeom prst="rect"/>
                  </pic:spPr>
                </pic:pic>
              </a:graphicData>
            </a:graphic>
          </wp:inline>
        </w:drawing>
      </w:r>
    </w:p>
    <w:p>
      <w:pPr>
        <w:spacing w:after="160"/>
        <w:jc w:val="center"/>
      </w:pPr>
      <w:r>
        <w:rPr>
          <w:rFonts w:ascii="Calibri" w:hAnsi="Calibri" w:eastAsia="Calibri"/>
          <w:i/>
          <w:color w:val="5E6878"/>
          <w:sz w:val="17"/>
        </w:rPr>
        <w:t>Figure 1. Supplied Avatar World prototype thumbnail (source bundle).</w:t>
      </w:r>
    </w:p>
    <w:tbl>
      <w:tblPr>
        <w:tblW w:type="dxa" w:w="9360"/>
        <w:tblLook w:firstColumn="1" w:firstRow="1" w:lastColumn="0" w:lastRow="0" w:noHBand="0" w:noVBand="1" w:val="04A0"/>
        <w:tblInd w:w="120" w:type="dxa"/>
        <w:tblLayout w:type="fixed"/>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4680"/>
        <w:gridCol w:w="4680"/>
      </w:tblGrid>
      <w:tr>
        <w:tc>
          <w:tcPr>
            <w:tcW w:type="dxa" w:w="4680"/>
            <w:tcMar>
              <w:top w:w="100" w:type="dxa"/>
              <w:start w:w="120" w:type="dxa"/>
              <w:bottom w:w="100" w:type="dxa"/>
              <w:end w:w="120" w:type="dxa"/>
            </w:tcMar>
            <w:shd w:fill="F4F6F8"/>
          </w:tcPr>
          <w:p>
            <w:pPr>
              <w:spacing w:after="40"/>
            </w:pPr>
            <w:r>
              <w:rPr>
                <w:rFonts w:ascii="Calibri" w:hAnsi="Calibri" w:eastAsia="Calibri"/>
                <w:b/>
                <w:color w:val="45368A"/>
                <w:sz w:val="16"/>
              </w:rPr>
              <w:t>AUDIENCE</w:t>
              <w:br/>
            </w:r>
            <w:r>
              <w:rPr>
                <w:rFonts w:ascii="Calibri" w:hAnsi="Calibri" w:eastAsia="Calibri"/>
                <w:color w:val="192235"/>
                <w:sz w:val="19"/>
              </w:rPr>
              <w:t>Founder • Product • Engineering</w:t>
            </w:r>
          </w:p>
        </w:tc>
        <w:tc>
          <w:tcPr>
            <w:tcW w:type="dxa" w:w="4680"/>
            <w:tcMar>
              <w:top w:w="100" w:type="dxa"/>
              <w:start w:w="120" w:type="dxa"/>
              <w:bottom w:w="100" w:type="dxa"/>
              <w:end w:w="120" w:type="dxa"/>
            </w:tcMar>
            <w:shd w:fill="F4F6F8"/>
          </w:tcPr>
          <w:p>
            <w:pPr>
              <w:spacing w:after="40"/>
            </w:pPr>
            <w:r>
              <w:rPr>
                <w:rFonts w:ascii="Calibri" w:hAnsi="Calibri" w:eastAsia="Calibri"/>
                <w:b/>
                <w:color w:val="45368A"/>
                <w:sz w:val="16"/>
              </w:rPr>
              <w:t>DATE</w:t>
              <w:br/>
            </w:r>
            <w:r>
              <w:rPr>
                <w:rFonts w:ascii="Calibri" w:hAnsi="Calibri" w:eastAsia="Calibri"/>
                <w:color w:val="192235"/>
                <w:sz w:val="19"/>
              </w:rPr>
              <w:t>4 September 2026</w:t>
            </w:r>
          </w:p>
        </w:tc>
      </w:tr>
      <w:tr>
        <w:tc>
          <w:tcPr>
            <w:tcW w:type="dxa" w:w="4680"/>
            <w:tcMar>
              <w:top w:w="100" w:type="dxa"/>
              <w:start w:w="120" w:type="dxa"/>
              <w:bottom w:w="100" w:type="dxa"/>
              <w:end w:w="120" w:type="dxa"/>
            </w:tcMar>
            <w:shd w:fill="F4F6F8"/>
          </w:tcPr>
          <w:p>
            <w:pPr>
              <w:spacing w:after="40"/>
            </w:pPr>
            <w:r>
              <w:rPr>
                <w:rFonts w:ascii="Calibri" w:hAnsi="Calibri" w:eastAsia="Calibri"/>
                <w:b/>
                <w:color w:val="45368A"/>
                <w:sz w:val="16"/>
              </w:rPr>
              <w:t>PRIMARY INPUT</w:t>
              <w:br/>
            </w:r>
            <w:r>
              <w:rPr>
                <w:rFonts w:ascii="Calibri" w:hAnsi="Calibri" w:eastAsia="Calibri"/>
                <w:color w:val="192235"/>
                <w:sz w:val="19"/>
              </w:rPr>
              <w:t>CELL OS Avatar World.html</w:t>
            </w:r>
          </w:p>
        </w:tc>
        <w:tc>
          <w:tcPr>
            <w:tcW w:type="dxa" w:w="4680"/>
            <w:tcMar>
              <w:top w:w="100" w:type="dxa"/>
              <w:start w:w="120" w:type="dxa"/>
              <w:bottom w:w="100" w:type="dxa"/>
              <w:end w:w="120" w:type="dxa"/>
            </w:tcMar>
            <w:shd w:fill="F4F6F8"/>
          </w:tcPr>
          <w:p>
            <w:pPr>
              <w:spacing w:after="40"/>
            </w:pPr>
            <w:r>
              <w:rPr>
                <w:rFonts w:ascii="Calibri" w:hAnsi="Calibri" w:eastAsia="Calibri"/>
                <w:b/>
                <w:color w:val="45368A"/>
                <w:sz w:val="16"/>
              </w:rPr>
              <w:t>CLASSIFICATION</w:t>
              <w:br/>
            </w:r>
            <w:r>
              <w:rPr>
                <w:rFonts w:ascii="Calibri" w:hAnsi="Calibri" w:eastAsia="Calibri"/>
                <w:color w:val="192235"/>
                <w:sz w:val="19"/>
              </w:rPr>
              <w:t>Prototype / simulation candidate</w:t>
            </w:r>
          </w:p>
        </w:tc>
      </w:tr>
    </w:tbl>
    <w:p>
      <w:r>
        <w:br w:type="page"/>
      </w:r>
    </w:p>
    <w:p>
      <w:pPr>
        <w:pStyle w:val="Heading1"/>
        <w:keepNext/>
        <w:keepLines/>
      </w:pPr>
      <w:r>
        <w:rPr>
          <w:rFonts w:ascii="Calibri" w:hAnsi="Calibri" w:eastAsia="Calibri"/>
          <w:b/>
          <w:i w:val="0"/>
          <w:color w:val="45368A"/>
          <w:sz w:val="32"/>
        </w:rPr>
        <w:t>Executive answer</w:t>
      </w:r>
    </w:p>
    <w:tbl>
      <w:tblPr>
        <w:tblW w:type="dxa" w:w="9360"/>
        <w:tblLook w:firstColumn="1" w:firstRow="1" w:lastColumn="0" w:lastRow="0" w:noHBand="0" w:noVBand="1" w:val="04A0"/>
        <w:tblInd w:w="120" w:type="dxa"/>
        <w:tblLayout w:type="fixed"/>
        <w:tblBorders>
          <w:top w:val="single" w:sz="10" w:space="0" w:color="16866C"/>
          <w:left w:val="single" w:sz="10" w:space="0" w:color="16866C"/>
          <w:bottom w:val="single" w:sz="10" w:space="0" w:color="16866C"/>
          <w:right w:val="single" w:sz="10" w:space="0" w:color="16866C"/>
        </w:tblBorders>
      </w:tblPr>
      <w:tblGrid>
        <w:gridCol w:w="9360"/>
      </w:tblGrid>
      <w:tr>
        <w:tc>
          <w:tcPr>
            <w:tcW w:type="dxa" w:w="9360"/>
            <w:tcMar>
              <w:top w:w="170" w:type="dxa"/>
              <w:start w:w="210" w:type="dxa"/>
              <w:bottom w:w="170" w:type="dxa"/>
              <w:end w:w="210" w:type="dxa"/>
            </w:tcMar>
            <w:shd w:fill="EAF7F3"/>
          </w:tcPr>
          <w:p>
            <w:pPr>
              <w:spacing w:after="80"/>
            </w:pPr>
            <w:r>
              <w:rPr>
                <w:rFonts w:ascii="Calibri" w:hAnsi="Calibri" w:eastAsia="Calibri"/>
                <w:b/>
                <w:color w:val="16866C"/>
                <w:sz w:val="18"/>
              </w:rPr>
              <w:t>BOTTOM LINE</w:t>
            </w:r>
          </w:p>
          <w:p>
            <w:pPr>
              <w:spacing w:after="0"/>
            </w:pPr>
            <w:r>
              <w:rPr>
                <w:rFonts w:ascii="Calibri" w:hAnsi="Calibri" w:eastAsia="Calibri"/>
                <w:b/>
                <w:i w:val="0"/>
                <w:color w:val="192235"/>
                <w:sz w:val="22"/>
              </w:rPr>
              <w:t>Preserve the experience design. Preview it only as an isolated simulation now; connect a native reconstruction after CELL // OS has versioned read, command, config, and receipt contracts.</w:t>
            </w:r>
          </w:p>
        </w:tc>
      </w:tr>
    </w:tbl>
    <w:p>
      <w:pPr>
        <w:spacing w:after="0"/>
      </w:pPr>
    </w:p>
    <w:p>
      <w:pPr/>
      <w:r>
        <w:rPr>
          <w:rFonts w:ascii="Calibri" w:hAnsi="Calibri" w:eastAsia="Calibri"/>
          <w:b/>
          <w:i w:val="0"/>
          <w:color w:val="192235"/>
          <w:sz w:val="22"/>
        </w:rPr>
        <w:t>Keep the design; do not production-integrate the supplied standalone HTML.</w:t>
      </w:r>
      <w:r>
        <w:rPr>
          <w:rFonts w:ascii="Calibri" w:hAnsi="Calibri" w:eastAsia="Calibri"/>
          <w:b w:val="0"/>
          <w:i w:val="0"/>
          <w:color w:val="192235"/>
          <w:sz w:val="22"/>
        </w:rPr>
        <w:t xml:space="preserve"> The bundle is a strong interactive product concept and a useful visual specification. It is not yet a trustworthy CELL // OS runtime surface.</w:t>
      </w:r>
    </w:p>
    <w:p>
      <w:pPr/>
      <w:r>
        <w:rPr>
          <w:rFonts w:ascii="Calibri" w:hAnsi="Calibri" w:eastAsia="Calibri"/>
          <w:b w:val="0"/>
          <w:i w:val="0"/>
          <w:color w:val="192235"/>
          <w:sz w:val="22"/>
        </w:rPr>
        <w:t xml:space="preserve">The strongest idea is not the avatars themselves. It is the synchronized set of four projections—World, Table, Graph, and Replay—over one supposed operational state. That fits the internal product design: Avatar World should make real Cells, Operatives, capabilities, artifacts, missions, events, and gates legible without becoming a separate toy system. The semantic-zoom model is also sound: overview first, progressively richer detail, then on-demand inspection is a long-established information-visualization pattern </w:t>
      </w:r>
      <w:hyperlink r:id="rId10">
        <w:r>
          <w:rPr>
            <w:rFonts w:ascii="Calibri" w:hAnsi="Calibri"/>
            <w:color w:val="45368A"/>
            <w:u w:val="single"/>
          </w:rPr>
          <w:t>Shneiderman, 1996</w:t>
        </w:r>
      </w:hyperlink>
      <w:r>
        <w:rPr>
          <w:rFonts w:ascii="Calibri" w:hAnsi="Calibri" w:eastAsia="Calibri"/>
          <w:b w:val="0"/>
          <w:i w:val="0"/>
          <w:color w:val="192235"/>
          <w:sz w:val="22"/>
        </w:rPr>
        <w:t>.</w:t>
      </w:r>
    </w:p>
    <w:p>
      <w:pPr/>
      <w:r>
        <w:rPr>
          <w:rFonts w:ascii="Calibri" w:hAnsi="Calibri" w:eastAsia="Calibri"/>
          <w:b w:val="0"/>
          <w:i w:val="0"/>
          <w:color w:val="192235"/>
          <w:sz w:val="22"/>
        </w:rPr>
        <w:t xml:space="preserve">However, the current implementation creates most of its own truth. Operatives, tickets, events, authority changes, gates, health, evidence, and replay history are randomized or hard-coded and live only in browser memory. Several interface messages claim that manifests, scope, rollback, or audit evidence were recorded when no durable record is created. The configuration loader uses a small custom YAML parser and a shallow object merge, so it does not enforce the deep-merge, locked-path, provenance, resolved-snapshot, or unknown-field rejection rules declared in the supplied global configuration. The standalone package also embeds a dynamic Claude Design compiler/runtime that uses </w:t>
      </w:r>
      <w:r>
        <w:rPr>
          <w:rFonts w:ascii="DejaVu Sans Mono" w:hAnsi="DejaVu Sans Mono" w:eastAsia="DejaVu Sans Mono"/>
          <w:b w:val="0"/>
          <w:color w:val="45368A"/>
          <w:sz w:val="20"/>
          <w:shd w:fill="F0EDFA"/>
        </w:rPr>
        <w:t>new Function</w:t>
      </w:r>
      <w:r>
        <w:rPr>
          <w:rFonts w:ascii="Calibri" w:hAnsi="Calibri" w:eastAsia="Calibri"/>
          <w:b w:val="0"/>
          <w:i w:val="0"/>
          <w:color w:val="192235"/>
          <w:sz w:val="22"/>
        </w:rPr>
        <w:t xml:space="preserve">, making it unsuitable for the strict Content Security Policy expected of a production operator console </w:t>
      </w:r>
      <w:hyperlink r:id="rId11">
        <w:r>
          <w:rPr>
            <w:rFonts w:ascii="Calibri" w:hAnsi="Calibri"/>
            <w:color w:val="45368A"/>
            <w:u w:val="single"/>
          </w:rPr>
          <w:t>MDN CSP</w:t>
        </w:r>
      </w:hyperlink>
      <w:r>
        <w:rPr>
          <w:rFonts w:ascii="Calibri" w:hAnsi="Calibri" w:eastAsia="Calibri"/>
          <w:b w:val="0"/>
          <w:i w:val="0"/>
          <w:color w:val="192235"/>
          <w:sz w:val="22"/>
        </w:rPr>
        <w:t>.</w:t>
      </w:r>
    </w:p>
    <w:p>
      <w:pPr/>
      <w:r>
        <w:rPr>
          <w:rFonts w:ascii="Calibri" w:hAnsi="Calibri" w:eastAsia="Calibri"/>
          <w:b w:val="0"/>
          <w:i w:val="0"/>
          <w:color w:val="192235"/>
          <w:sz w:val="22"/>
        </w:rPr>
        <w:t>The optimal path is two-track:</w:t>
      </w:r>
    </w:p>
    <w:p>
      <w:pPr>
        <w:keepLines/>
        <w:numPr>
          <w:ilvl w:val="0"/>
          <w:numId w:val="1100"/>
        </w:numPr>
      </w:pPr>
      <w:r>
        <w:rPr>
          <w:rFonts w:ascii="Calibri" w:hAnsi="Calibri" w:eastAsia="Calibri"/>
          <w:b/>
          <w:i w:val="0"/>
          <w:color w:val="192235"/>
          <w:sz w:val="22"/>
        </w:rPr>
        <w:t>Immediate, isolated preview:</w:t>
      </w:r>
      <w:r>
        <w:rPr>
          <w:rFonts w:ascii="Calibri" w:hAnsi="Calibri" w:eastAsia="Calibri"/>
          <w:b w:val="0"/>
          <w:i w:val="0"/>
          <w:color w:val="192235"/>
          <w:sz w:val="22"/>
        </w:rPr>
        <w:t xml:space="preserve"> put the artifact in a clearly labeled </w:t>
      </w:r>
      <w:r>
        <w:rPr>
          <w:rFonts w:ascii="Calibri" w:hAnsi="Calibri" w:eastAsia="Calibri"/>
          <w:b/>
          <w:i w:val="0"/>
          <w:color w:val="192235"/>
          <w:sz w:val="22"/>
        </w:rPr>
        <w:t>Simulation / Design Preview</w:t>
      </w:r>
      <w:r>
        <w:rPr>
          <w:rFonts w:ascii="Calibri" w:hAnsi="Calibri" w:eastAsia="Calibri"/>
          <w:b w:val="0"/>
          <w:i w:val="0"/>
          <w:color w:val="192235"/>
          <w:sz w:val="22"/>
        </w:rPr>
        <w:t xml:space="preserve"> tab, behind a feature flag, in a sandboxed frame on a separate origin where possible. Give it no credentials, no production APIs, and no authority-bearing message bridge.</w:t>
      </w:r>
    </w:p>
    <w:p>
      <w:pPr>
        <w:keepLines/>
        <w:numPr>
          <w:ilvl w:val="0"/>
          <w:numId w:val="1100"/>
        </w:numPr>
      </w:pPr>
      <w:r>
        <w:rPr>
          <w:rFonts w:ascii="Calibri" w:hAnsi="Calibri" w:eastAsia="Calibri"/>
          <w:b/>
          <w:i w:val="0"/>
          <w:color w:val="192235"/>
          <w:sz w:val="22"/>
        </w:rPr>
        <w:t>Native reconstruction:</w:t>
      </w:r>
      <w:r>
        <w:rPr>
          <w:rFonts w:ascii="Calibri" w:hAnsi="Calibri" w:eastAsia="Calibri"/>
          <w:b w:val="0"/>
          <w:i w:val="0"/>
          <w:color w:val="192235"/>
          <w:sz w:val="22"/>
        </w:rPr>
        <w:t xml:space="preserve"> retain the interaction model and visual language, but rebuild the surface against a versioned CELL // OS projection contract. The runtime, config compiler, policy engine, and evidence ledger must remain the sources of truth. UI actions become typed intents; only confirmed receipts may change the displayed authoritative state.</w:t>
      </w:r>
    </w:p>
    <w:p>
      <w:pPr/>
      <w:r>
        <w:rPr>
          <w:rFonts w:ascii="Calibri" w:hAnsi="Calibri" w:eastAsia="Calibri"/>
          <w:b w:val="0"/>
          <w:i w:val="0"/>
          <w:color w:val="192235"/>
          <w:sz w:val="22"/>
        </w:rPr>
        <w:t>This preserves momentum on the UI without making the avatar layer a prerequisite for finishing CELL // OS. The first native live milestone should visualize one bounded real run. Do not expand the world, autonomous evolution, or social simulation until the narrow runtime spine is trustworthy.</w:t>
      </w:r>
    </w:p>
    <w:p>
      <w:r>
        <w:br w:type="page"/>
      </w:r>
    </w:p>
    <w:p>
      <w:pPr>
        <w:pStyle w:val="Heading1"/>
        <w:keepNext/>
        <w:keepLines/>
      </w:pPr>
      <w:r>
        <w:rPr>
          <w:rFonts w:ascii="Calibri" w:hAnsi="Calibri" w:eastAsia="Calibri"/>
          <w:b/>
          <w:i w:val="0"/>
          <w:color w:val="45368A"/>
          <w:sz w:val="32"/>
        </w:rPr>
        <w:t>Scope, inputs, and method</w:t>
      </w:r>
    </w:p>
    <w:p>
      <w:pPr>
        <w:pStyle w:val="Heading2"/>
        <w:keepNext/>
        <w:keepLines/>
      </w:pPr>
      <w:r>
        <w:rPr>
          <w:rFonts w:ascii="Calibri" w:hAnsi="Calibri" w:eastAsia="Calibri"/>
          <w:b/>
          <w:i w:val="0"/>
          <w:color w:val="15223A"/>
          <w:sz w:val="26"/>
        </w:rPr>
        <w:t>Supplied inputs</w:t>
      </w:r>
    </w:p>
    <w:p>
      <w:pPr>
        <w:keepLines/>
        <w:numPr>
          <w:ilvl w:val="0"/>
          <w:numId w:val="1001"/>
        </w:numPr>
      </w:pPr>
      <w:r>
        <w:rPr>
          <w:rFonts w:ascii="DejaVu Sans Mono" w:hAnsi="DejaVu Sans Mono" w:eastAsia="DejaVu Sans Mono"/>
          <w:b w:val="0"/>
          <w:color w:val="45368A"/>
          <w:sz w:val="20"/>
          <w:shd w:fill="F0EDFA"/>
        </w:rPr>
        <w:t>Cell OS avatar system design.zip</w:t>
      </w:r>
      <w:r>
        <w:rPr>
          <w:rFonts w:ascii="Calibri" w:hAnsi="Calibri" w:eastAsia="Calibri"/>
          <w:b w:val="0"/>
          <w:i w:val="0"/>
          <w:color w:val="192235"/>
          <w:sz w:val="22"/>
        </w:rPr>
        <w:t xml:space="preserve"> — SHA-256 </w:t>
      </w:r>
      <w:r>
        <w:rPr>
          <w:rFonts w:ascii="DejaVu Sans Mono" w:hAnsi="DejaVu Sans Mono" w:eastAsia="DejaVu Sans Mono"/>
          <w:b w:val="0"/>
          <w:color w:val="45368A"/>
          <w:sz w:val="20"/>
          <w:shd w:fill="F0EDFA"/>
        </w:rPr>
        <w:t>a9c0fee1585e9805d31e7ffab521776342983f52f540ccc0bf3bba389398553b</w:t>
      </w:r>
      <w:r>
        <w:rPr>
          <w:rFonts w:ascii="Calibri" w:hAnsi="Calibri" w:eastAsia="Calibri"/>
          <w:b w:val="0"/>
          <w:i w:val="0"/>
          <w:color w:val="192235"/>
          <w:sz w:val="22"/>
        </w:rPr>
        <w:t>; 110,367,028 bytes; 1,795 entries; 121,002,177 bytes uncompressed.</w:t>
      </w:r>
    </w:p>
    <w:p>
      <w:pPr>
        <w:keepLines/>
        <w:numPr>
          <w:ilvl w:val="0"/>
          <w:numId w:val="1001"/>
        </w:numPr>
      </w:pPr>
      <w:r>
        <w:rPr>
          <w:rFonts w:ascii="DejaVu Sans Mono" w:hAnsi="DejaVu Sans Mono" w:eastAsia="DejaVu Sans Mono"/>
          <w:b w:val="0"/>
          <w:color w:val="45368A"/>
          <w:sz w:val="20"/>
          <w:shd w:fill="F0EDFA"/>
        </w:rPr>
        <w:t>CELL OS Avatar World.html</w:t>
      </w:r>
      <w:r>
        <w:rPr>
          <w:rFonts w:ascii="Calibri" w:hAnsi="Calibri" w:eastAsia="Calibri"/>
          <w:b w:val="0"/>
          <w:i w:val="0"/>
          <w:color w:val="192235"/>
          <w:sz w:val="22"/>
        </w:rPr>
        <w:t xml:space="preserve"> — SHA-256 </w:t>
      </w:r>
      <w:r>
        <w:rPr>
          <w:rFonts w:ascii="DejaVu Sans Mono" w:hAnsi="DejaVu Sans Mono" w:eastAsia="DejaVu Sans Mono"/>
          <w:b w:val="0"/>
          <w:color w:val="45368A"/>
          <w:sz w:val="20"/>
          <w:shd w:fill="F0EDFA"/>
        </w:rPr>
        <w:t>5b542dca74ce0d3c6603650521f95305f140ad8c19d5bd93c7237793714736e2</w:t>
      </w:r>
      <w:r>
        <w:rPr>
          <w:rFonts w:ascii="Calibri" w:hAnsi="Calibri" w:eastAsia="Calibri"/>
          <w:b w:val="0"/>
          <w:i w:val="0"/>
          <w:color w:val="192235"/>
          <w:sz w:val="22"/>
        </w:rPr>
        <w:t>; 3,729,237 bytes.</w:t>
      </w:r>
    </w:p>
    <w:p>
      <w:pPr>
        <w:keepLines/>
        <w:numPr>
          <w:ilvl w:val="0"/>
          <w:numId w:val="1001"/>
        </w:numPr>
      </w:pPr>
      <w:r>
        <w:rPr>
          <w:rFonts w:ascii="Calibri" w:hAnsi="Calibri" w:eastAsia="Calibri"/>
          <w:b w:val="0"/>
          <w:i w:val="0"/>
          <w:color w:val="192235"/>
          <w:sz w:val="22"/>
        </w:rPr>
        <w:t xml:space="preserve">The ZIP's root prototypes, especially </w:t>
      </w:r>
      <w:r>
        <w:rPr>
          <w:rFonts w:ascii="DejaVu Sans Mono" w:hAnsi="DejaVu Sans Mono" w:eastAsia="DejaVu Sans Mono"/>
          <w:b w:val="0"/>
          <w:color w:val="45368A"/>
          <w:sz w:val="20"/>
          <w:shd w:fill="F0EDFA"/>
        </w:rPr>
        <w:t>Avatar World v2.dc.html</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ConfigForm.dc.html</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support.js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uploads/cell-os.global.yaml</w:t>
      </w:r>
      <w:r>
        <w:rPr>
          <w:rFonts w:ascii="Calibri" w:hAnsi="Calibri" w:eastAsia="Calibri"/>
          <w:b w:val="0"/>
          <w:i w:val="0"/>
          <w:color w:val="192235"/>
          <w:sz w:val="22"/>
        </w:rPr>
        <w:t xml:space="preserve">, and </w:t>
      </w:r>
      <w:r>
        <w:rPr>
          <w:rFonts w:ascii="DejaVu Sans Mono" w:hAnsi="DejaVu Sans Mono" w:eastAsia="DejaVu Sans Mono"/>
          <w:b w:val="0"/>
          <w:color w:val="45368A"/>
          <w:sz w:val="20"/>
          <w:shd w:fill="F0EDFA"/>
        </w:rPr>
        <w:t>extract/product_technical_design.txt</w:t>
      </w:r>
      <w:r>
        <w:rPr>
          <w:rFonts w:ascii="Calibri" w:hAnsi="Calibri" w:eastAsia="Calibri"/>
          <w:b w:val="0"/>
          <w:i w:val="0"/>
          <w:color w:val="192235"/>
          <w:sz w:val="22"/>
        </w:rPr>
        <w:t>.</w:t>
      </w:r>
    </w:p>
    <w:p>
      <w:pPr/>
      <w:r>
        <w:rPr>
          <w:rFonts w:ascii="Calibri" w:hAnsi="Calibri" w:eastAsia="Calibri"/>
          <w:b w:val="0"/>
          <w:i w:val="0"/>
          <w:color w:val="192235"/>
          <w:sz w:val="22"/>
        </w:rPr>
        <w:t>The archive passed a bounded path-traversal check. Its bulk is a duplicated CELL // OS documentation/corpus snapshot rather than only the Avatar World implementation: 1,137 Markdown files, 235 YAML files, 134 PNG files, 76 JSON files, and smaller groups of other formats.</w:t>
      </w:r>
    </w:p>
    <w:p>
      <w:pPr>
        <w:pStyle w:val="Heading2"/>
        <w:keepNext/>
        <w:keepLines/>
      </w:pPr>
      <w:r>
        <w:rPr>
          <w:rFonts w:ascii="Calibri" w:hAnsi="Calibri" w:eastAsia="Calibri"/>
          <w:b/>
          <w:i w:val="0"/>
          <w:color w:val="15223A"/>
          <w:sz w:val="26"/>
        </w:rPr>
        <w:t>Research and checks performed</w:t>
      </w:r>
    </w:p>
    <w:p>
      <w:pPr>
        <w:keepLines/>
        <w:numPr>
          <w:ilvl w:val="0"/>
          <w:numId w:val="1001"/>
        </w:numPr>
      </w:pPr>
      <w:r>
        <w:rPr>
          <w:rFonts w:ascii="Calibri" w:hAnsi="Calibri" w:eastAsia="Calibri"/>
          <w:b w:val="0"/>
          <w:i w:val="0"/>
          <w:color w:val="192235"/>
          <w:sz w:val="22"/>
        </w:rPr>
        <w:t>Inventoried, hashed, and safely extracted the ZIP.</w:t>
      </w:r>
    </w:p>
    <w:p>
      <w:pPr>
        <w:keepLines/>
        <w:numPr>
          <w:ilvl w:val="0"/>
          <w:numId w:val="1001"/>
        </w:numPr>
      </w:pPr>
      <w:r>
        <w:rPr>
          <w:rFonts w:ascii="Calibri" w:hAnsi="Calibri" w:eastAsia="Calibri"/>
          <w:b w:val="0"/>
          <w:i w:val="0"/>
          <w:color w:val="192235"/>
          <w:sz w:val="22"/>
        </w:rPr>
        <w:t>Compared the standalone HTML with the ZIP implementation and decoded its bundled resources.</w:t>
      </w:r>
    </w:p>
    <w:p>
      <w:pPr>
        <w:keepLines/>
        <w:numPr>
          <w:ilvl w:val="0"/>
          <w:numId w:val="1001"/>
        </w:numPr>
      </w:pPr>
      <w:r>
        <w:rPr>
          <w:rFonts w:ascii="Calibri" w:hAnsi="Calibri" w:eastAsia="Calibri"/>
          <w:b w:val="0"/>
          <w:i w:val="0"/>
          <w:color w:val="192235"/>
          <w:sz w:val="22"/>
        </w:rPr>
        <w:t>Inspected the prototype's state model, timers, configuration path, human-gate flow, export path, replay behavior, interaction markup, embedded dependencies, and cleanup behavior.</w:t>
      </w:r>
    </w:p>
    <w:p>
      <w:pPr>
        <w:keepLines/>
        <w:numPr>
          <w:ilvl w:val="0"/>
          <w:numId w:val="1001"/>
        </w:numPr>
      </w:pPr>
      <w:r>
        <w:rPr>
          <w:rFonts w:ascii="Calibri" w:hAnsi="Calibri" w:eastAsia="Calibri"/>
          <w:b w:val="0"/>
          <w:i w:val="0"/>
          <w:color w:val="192235"/>
          <w:sz w:val="22"/>
        </w:rPr>
        <w:t>Parsed and checked the supplied global YAML independently.</w:t>
      </w:r>
    </w:p>
    <w:p>
      <w:pPr>
        <w:keepLines/>
        <w:numPr>
          <w:ilvl w:val="0"/>
          <w:numId w:val="1001"/>
        </w:numPr>
      </w:pPr>
      <w:r>
        <w:rPr>
          <w:rFonts w:ascii="Calibri" w:hAnsi="Calibri" w:eastAsia="Calibri"/>
          <w:b w:val="0"/>
          <w:i w:val="0"/>
          <w:color w:val="192235"/>
          <w:sz w:val="22"/>
        </w:rPr>
        <w:t>Counted key implementation characteristics and calculated contrast ratios for principal palette combinations.</w:t>
      </w:r>
    </w:p>
    <w:p>
      <w:pPr>
        <w:keepLines/>
        <w:numPr>
          <w:ilvl w:val="0"/>
          <w:numId w:val="1001"/>
        </w:numPr>
      </w:pPr>
      <w:r>
        <w:rPr>
          <w:rFonts w:ascii="Calibri" w:hAnsi="Calibri" w:eastAsia="Calibri"/>
          <w:b w:val="0"/>
          <w:i w:val="0"/>
          <w:color w:val="192235"/>
          <w:sz w:val="22"/>
        </w:rPr>
        <w:t>Compared the implementation with W3C accessibility and state-machine standards, official React integration guidance, JSON Schema, browser security guidance, OpenTelemetry, CloudEvents, and durable-workflow/event-history patterns.</w:t>
      </w:r>
    </w:p>
    <w:p>
      <w:pPr>
        <w:keepLines/>
        <w:numPr>
          <w:ilvl w:val="0"/>
          <w:numId w:val="1001"/>
        </w:numPr>
      </w:pPr>
      <w:r>
        <w:rPr>
          <w:rFonts w:ascii="Calibri" w:hAnsi="Calibri" w:eastAsia="Calibri"/>
          <w:b w:val="0"/>
          <w:i w:val="0"/>
          <w:color w:val="192235"/>
          <w:sz w:val="22"/>
        </w:rPr>
        <w:t>Attempted a bounded browser-runtime check. The local Playwright package was present, but no Chromium binary was installed; one browser-download attempt timed out against the restricted CDN. Visual inspection therefore used the supplied thumbnail plus source analysis rather than a live interaction session.</w:t>
      </w:r>
    </w:p>
    <w:p>
      <w:pPr>
        <w:pStyle w:val="Heading2"/>
        <w:keepNext/>
        <w:keepLines/>
      </w:pPr>
      <w:r>
        <w:rPr>
          <w:rFonts w:ascii="Calibri" w:hAnsi="Calibri" w:eastAsia="Calibri"/>
          <w:b/>
          <w:i w:val="0"/>
          <w:color w:val="15223A"/>
          <w:sz w:val="26"/>
        </w:rPr>
        <w:t>Important limits</w:t>
      </w:r>
    </w:p>
    <w:p>
      <w:pPr>
        <w:keepLines/>
        <w:numPr>
          <w:ilvl w:val="0"/>
          <w:numId w:val="1001"/>
        </w:numPr>
      </w:pPr>
      <w:r>
        <w:rPr>
          <w:rFonts w:ascii="Calibri" w:hAnsi="Calibri" w:eastAsia="Calibri"/>
          <w:b w:val="0"/>
          <w:i w:val="0"/>
          <w:color w:val="192235"/>
          <w:sz w:val="22"/>
        </w:rPr>
        <w:t>No CELL // OS application repository, route tree, API contracts, authentication model, or deployed security headers were supplied. The integration blueprint is therefore a target contract, not a patch against the host application.</w:t>
      </w:r>
    </w:p>
    <w:p>
      <w:pPr>
        <w:keepLines/>
        <w:numPr>
          <w:ilvl w:val="0"/>
          <w:numId w:val="1001"/>
        </w:numPr>
      </w:pPr>
      <w:r>
        <w:rPr>
          <w:rFonts w:ascii="Calibri" w:hAnsi="Calibri" w:eastAsia="Calibri"/>
          <w:b w:val="0"/>
          <w:i w:val="0"/>
          <w:color w:val="192235"/>
          <w:sz w:val="22"/>
        </w:rPr>
        <w:t>The live visual/keyboard/screen-reader behavior could not be exercised in a browser. Accessibility findings are source-level risks, not a complete conformance audit.</w:t>
      </w:r>
    </w:p>
    <w:p>
      <w:pPr>
        <w:keepLines/>
        <w:numPr>
          <w:ilvl w:val="0"/>
          <w:numId w:val="1001"/>
        </w:numPr>
      </w:pPr>
      <w:r>
        <w:rPr>
          <w:rFonts w:ascii="Calibri" w:hAnsi="Calibri" w:eastAsia="Calibri"/>
          <w:b w:val="0"/>
          <w:i w:val="0"/>
          <w:color w:val="192235"/>
          <w:sz w:val="22"/>
        </w:rPr>
        <w:t>No license or third-party notice inventory was present in the extracted bundle. Redistribution rights for embedded fonts, icons, libraries, the Claude Design runtime, and recognizable third-party-inspired naming were not established.</w:t>
      </w:r>
    </w:p>
    <w:p>
      <w:pPr>
        <w:pStyle w:val="Heading1"/>
        <w:keepNext/>
        <w:keepLines/>
      </w:pPr>
      <w:r>
        <w:rPr>
          <w:rFonts w:ascii="Calibri" w:hAnsi="Calibri" w:eastAsia="Calibri"/>
          <w:b/>
          <w:i w:val="0"/>
          <w:color w:val="45368A"/>
          <w:sz w:val="32"/>
        </w:rPr>
        <w:t>What is worth preserving</w:t>
      </w:r>
    </w:p>
    <w:p>
      <w:pPr>
        <w:pStyle w:val="Heading2"/>
        <w:keepNext/>
        <w:keepLines/>
      </w:pPr>
      <w:r>
        <w:rPr>
          <w:rFonts w:ascii="Calibri" w:hAnsi="Calibri" w:eastAsia="Calibri"/>
          <w:b/>
          <w:i w:val="0"/>
          <w:color w:val="15223A"/>
          <w:sz w:val="26"/>
        </w:rPr>
        <w:t>1. Four synchronized projections</w:t>
      </w:r>
    </w:p>
    <w:p>
      <w:pPr/>
      <w:r>
        <w:rPr>
          <w:rFonts w:ascii="Calibri" w:hAnsi="Calibri" w:eastAsia="Calibri"/>
          <w:b w:val="0"/>
          <w:i w:val="0"/>
          <w:color w:val="192235"/>
          <w:sz w:val="22"/>
        </w:rPr>
        <w:t>World, Table, Graph, and Replay answer different operator questions:</w:t>
      </w:r>
    </w:p>
    <w:p>
      <w:pPr>
        <w:keepLines/>
        <w:numPr>
          <w:ilvl w:val="0"/>
          <w:numId w:val="1001"/>
        </w:numPr>
      </w:pPr>
      <w:r>
        <w:rPr>
          <w:rFonts w:ascii="Calibri" w:hAnsi="Calibri" w:eastAsia="Calibri"/>
          <w:b/>
          <w:i w:val="0"/>
          <w:color w:val="192235"/>
          <w:sz w:val="22"/>
        </w:rPr>
        <w:t>World:</w:t>
      </w:r>
      <w:r>
        <w:rPr>
          <w:rFonts w:ascii="Calibri" w:hAnsi="Calibri" w:eastAsia="Calibri"/>
          <w:b w:val="0"/>
          <w:i w:val="0"/>
          <w:color w:val="192235"/>
          <w:sz w:val="22"/>
        </w:rPr>
        <w:t xml:space="preserve"> What is happening?</w:t>
      </w:r>
    </w:p>
    <w:p>
      <w:pPr>
        <w:keepLines/>
        <w:numPr>
          <w:ilvl w:val="0"/>
          <w:numId w:val="1001"/>
        </w:numPr>
      </w:pPr>
      <w:r>
        <w:rPr>
          <w:rFonts w:ascii="Calibri" w:hAnsi="Calibri" w:eastAsia="Calibri"/>
          <w:b/>
          <w:i w:val="0"/>
          <w:color w:val="192235"/>
          <w:sz w:val="22"/>
        </w:rPr>
        <w:t>Table:</w:t>
      </w:r>
      <w:r>
        <w:rPr>
          <w:rFonts w:ascii="Calibri" w:hAnsi="Calibri" w:eastAsia="Calibri"/>
          <w:b w:val="0"/>
          <w:i w:val="0"/>
          <w:color w:val="192235"/>
          <w:sz w:val="22"/>
        </w:rPr>
        <w:t xml:space="preserve"> What exactly is the current state?</w:t>
      </w:r>
    </w:p>
    <w:p>
      <w:pPr>
        <w:keepLines/>
        <w:numPr>
          <w:ilvl w:val="0"/>
          <w:numId w:val="1001"/>
        </w:numPr>
      </w:pPr>
      <w:r>
        <w:rPr>
          <w:rFonts w:ascii="Calibri" w:hAnsi="Calibri" w:eastAsia="Calibri"/>
          <w:b/>
          <w:i w:val="0"/>
          <w:color w:val="192235"/>
          <w:sz w:val="22"/>
        </w:rPr>
        <w:t>Graph:</w:t>
      </w:r>
      <w:r>
        <w:rPr>
          <w:rFonts w:ascii="Calibri" w:hAnsi="Calibri" w:eastAsia="Calibri"/>
          <w:b w:val="0"/>
          <w:i w:val="0"/>
          <w:color w:val="192235"/>
          <w:sz w:val="22"/>
        </w:rPr>
        <w:t xml:space="preserve"> How is the system connected?</w:t>
      </w:r>
    </w:p>
    <w:p>
      <w:pPr>
        <w:keepLines/>
        <w:numPr>
          <w:ilvl w:val="0"/>
          <w:numId w:val="1001"/>
        </w:numPr>
      </w:pPr>
      <w:r>
        <w:rPr>
          <w:rFonts w:ascii="Calibri" w:hAnsi="Calibri" w:eastAsia="Calibri"/>
          <w:b/>
          <w:i w:val="0"/>
          <w:color w:val="192235"/>
          <w:sz w:val="22"/>
        </w:rPr>
        <w:t>Replay:</w:t>
      </w:r>
      <w:r>
        <w:rPr>
          <w:rFonts w:ascii="Calibri" w:hAnsi="Calibri" w:eastAsia="Calibri"/>
          <w:b w:val="0"/>
          <w:i w:val="0"/>
          <w:color w:val="192235"/>
          <w:sz w:val="22"/>
        </w:rPr>
        <w:t xml:space="preserve"> How did it get here?</w:t>
      </w:r>
    </w:p>
    <w:p>
      <w:pPr/>
      <w:r>
        <w:rPr>
          <w:rFonts w:ascii="Calibri" w:hAnsi="Calibri" w:eastAsia="Calibri"/>
          <w:b w:val="0"/>
          <w:i w:val="0"/>
          <w:color w:val="192235"/>
          <w:sz w:val="22"/>
        </w:rPr>
        <w:t>This is a compelling product architecture if all four are projections of the same versioned read model. Table should be the canonical accessible baseline, not a secondary view. World can be an optional high-context lens, while Graph and Replay specialize in topology and causality.</w:t>
      </w:r>
    </w:p>
    <w:p>
      <w:pPr>
        <w:pStyle w:val="Heading2"/>
        <w:keepNext/>
        <w:keepLines/>
      </w:pPr>
      <w:r>
        <w:rPr>
          <w:rFonts w:ascii="Calibri" w:hAnsi="Calibri" w:eastAsia="Calibri"/>
          <w:b/>
          <w:i w:val="0"/>
          <w:color w:val="15223A"/>
          <w:sz w:val="26"/>
        </w:rPr>
        <w:t>2. Semantic zoom and progressive disclosure</w:t>
      </w:r>
    </w:p>
    <w:p>
      <w:pPr/>
      <w:r>
        <w:rPr>
          <w:rFonts w:ascii="Calibri" w:hAnsi="Calibri" w:eastAsia="Calibri"/>
          <w:b w:val="0"/>
          <w:i w:val="0"/>
          <w:color w:val="192235"/>
          <w:sz w:val="22"/>
        </w:rPr>
        <w:t xml:space="preserve">The L0–L4 model moves from organization to district, Cell, Operative, and inspection. This closely follows the overview/zoom/filter/details-on-demand pattern and avoids placing every systems concept on screen at once </w:t>
      </w:r>
      <w:hyperlink r:id="rId10">
        <w:r>
          <w:rPr>
            <w:rFonts w:ascii="Calibri" w:hAnsi="Calibri"/>
            <w:color w:val="45368A"/>
            <w:u w:val="single"/>
          </w:rPr>
          <w:t>Shneiderman, 1996</w:t>
        </w:r>
      </w:hyperlink>
      <w:r>
        <w:rPr>
          <w:rFonts w:ascii="Calibri" w:hAnsi="Calibri" w:eastAsia="Calibri"/>
          <w:b w:val="0"/>
          <w:i w:val="0"/>
          <w:color w:val="192235"/>
          <w:sz w:val="22"/>
        </w:rPr>
        <w:t>. Preserve the hierarchy, but bind each level to stable identifiers and explicit query boundaries.</w:t>
      </w:r>
    </w:p>
    <w:p>
      <w:pPr>
        <w:pStyle w:val="Heading2"/>
        <w:keepNext/>
        <w:keepLines/>
      </w:pPr>
      <w:r>
        <w:rPr>
          <w:rFonts w:ascii="Calibri" w:hAnsi="Calibri" w:eastAsia="Calibri"/>
          <w:b/>
          <w:i w:val="0"/>
          <w:color w:val="15223A"/>
          <w:sz w:val="26"/>
        </w:rPr>
        <w:t>3. Human-gate affordances</w:t>
      </w:r>
    </w:p>
    <w:p>
      <w:pPr/>
      <w:r>
        <w:rPr>
          <w:rFonts w:ascii="Calibri" w:hAnsi="Calibri" w:eastAsia="Calibri"/>
          <w:b w:val="0"/>
          <w:i w:val="0"/>
          <w:color w:val="192235"/>
          <w:sz w:val="22"/>
        </w:rPr>
        <w:t xml:space="preserve">The consequence sheet usefully exposes requester, reason, affected scope, environment, cost, evidence, reversibility, and rollback. That is almost the right contract for a real approval intent. Durable workflow systems model approvals as external signals that unblock a waiting workflow, rather than as a local UI flag </w:t>
      </w:r>
      <w:hyperlink r:id="rId12">
        <w:r>
          <w:rPr>
            <w:rFonts w:ascii="Calibri" w:hAnsi="Calibri"/>
            <w:color w:val="45368A"/>
            <w:u w:val="single"/>
          </w:rPr>
          <w:t>Temporal approval pattern</w:t>
        </w:r>
      </w:hyperlink>
      <w:r>
        <w:rPr>
          <w:rFonts w:ascii="Calibri" w:hAnsi="Calibri" w:eastAsia="Calibri"/>
          <w:b w:val="0"/>
          <w:i w:val="0"/>
          <w:color w:val="192235"/>
          <w:sz w:val="22"/>
        </w:rPr>
        <w:t>. Keep the interaction design, replace the local mutation with an authenticated request and receipt.</w:t>
      </w:r>
    </w:p>
    <w:p>
      <w:pPr>
        <w:pStyle w:val="Heading2"/>
        <w:keepNext/>
        <w:keepLines/>
      </w:pPr>
      <w:r>
        <w:rPr>
          <w:rFonts w:ascii="Calibri" w:hAnsi="Calibri" w:eastAsia="Calibri"/>
          <w:b/>
          <w:i w:val="0"/>
          <w:color w:val="15223A"/>
          <w:sz w:val="26"/>
        </w:rPr>
        <w:t>4. Manifest-aware inspection</w:t>
      </w:r>
    </w:p>
    <w:p>
      <w:pPr/>
      <w:r>
        <w:rPr>
          <w:rFonts w:ascii="Calibri" w:hAnsi="Calibri" w:eastAsia="Calibri"/>
          <w:b w:val="0"/>
          <w:i w:val="0"/>
          <w:color w:val="192235"/>
          <w:sz w:val="22"/>
        </w:rPr>
        <w:t>Editing a Seat or Cell through generated fields and showing its manifest is directionally right for a configuration-driven platform. It can become the same primitive used by future domain presets and optimizer proposals. The essential rule is that the form and an agentic optimizer must both submit candidate config to the same compiler and policy path; neither may write runtime state directly.</w:t>
      </w:r>
    </w:p>
    <w:p>
      <w:pPr>
        <w:pStyle w:val="Heading2"/>
        <w:keepNext/>
        <w:keepLines/>
      </w:pPr>
      <w:r>
        <w:rPr>
          <w:rFonts w:ascii="Calibri" w:hAnsi="Calibri" w:eastAsia="Calibri"/>
          <w:b/>
          <w:i w:val="0"/>
          <w:color w:val="15223A"/>
          <w:sz w:val="26"/>
        </w:rPr>
        <w:t>5. Education embedded in the product</w:t>
      </w:r>
    </w:p>
    <w:p>
      <w:pPr/>
      <w:r>
        <w:rPr>
          <w:rFonts w:ascii="Calibri" w:hAnsi="Calibri" w:eastAsia="Calibri"/>
          <w:b w:val="0"/>
          <w:i w:val="0"/>
          <w:color w:val="192235"/>
          <w:sz w:val="22"/>
        </w:rPr>
        <w:t>Concept explanations, overlays, replay lanes, and progressive detail could later support the CELL // OS / QUANT // OS course. The product itself can become the teaching surface. That should be layered on top of trustworthy runtime objects, not used to postpone them.</w:t>
      </w:r>
    </w:p>
    <w:p>
      <w:pPr>
        <w:pStyle w:val="Heading1"/>
        <w:keepNext/>
        <w:keepLines/>
      </w:pPr>
      <w:r>
        <w:rPr>
          <w:rFonts w:ascii="Calibri" w:hAnsi="Calibri" w:eastAsia="Calibri"/>
          <w:b/>
          <w:i w:val="0"/>
          <w:color w:val="45368A"/>
          <w:sz w:val="32"/>
        </w:rPr>
        <w:t>Production-readiness scorecard</w:t>
      </w:r>
    </w:p>
    <w:tbl>
      <w:tblPr>
        <w:tblW w:type="dxa" w:w="9360"/>
        <w:tblLook w:firstColumn="1" w:firstRow="1" w:lastColumn="0" w:lastRow="0" w:noHBand="0" w:noVBand="1" w:val="04A0"/>
        <w:tblInd w:w="120" w:type="dxa"/>
        <w:tblLayout w:type="fixed"/>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4608"/>
        <w:gridCol w:w="1440"/>
        <w:gridCol w:w="3312"/>
      </w:tblGrid>
      <w:tr>
        <w:trPr>
          <w:tblHeader w:val="true"/>
        </w:trPr>
        <w:tc>
          <w:tcPr>
            <w:tcW w:type="dxa" w:w="4608"/>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Area</w:t>
            </w:r>
          </w:p>
        </w:tc>
        <w:tc>
          <w:tcPr>
            <w:tcW w:type="dxa" w:w="1440"/>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Current maturity</w:t>
            </w:r>
          </w:p>
        </w:tc>
        <w:tc>
          <w:tcPr>
            <w:tcW w:type="dxa" w:w="3312"/>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Verdict</w:t>
            </w:r>
          </w:p>
        </w:tc>
      </w:tr>
      <w:tr>
        <w:tc>
          <w:tcPr>
            <w:tcW w:type="dxa" w:w="4608"/>
            <w:vAlign w:val="top"/>
            <w:tcMar>
              <w:top w:w="100" w:type="dxa"/>
              <w:start w:w="120" w:type="dxa"/>
              <w:bottom w:w="100" w:type="dxa"/>
              <w:end w:w="120" w:type="dxa"/>
            </w:tcMar>
          </w:tcPr>
          <w:p>
            <w:pPr>
              <w:spacing w:after="0"/>
              <w:jc w:val="left"/>
            </w:pPr>
            <w:r>
              <w:rPr>
                <w:rFonts w:ascii="Calibri" w:hAnsi="Calibri" w:eastAsia="Calibri"/>
                <w:b/>
                <w:i w:val="0"/>
                <w:color w:val="192235"/>
                <w:sz w:val="17"/>
              </w:rPr>
              <w:t>Product concept and information architecture</w:t>
            </w:r>
          </w:p>
        </w:tc>
        <w:tc>
          <w:tcPr>
            <w:tcW w:type="dxa" w:w="1440"/>
            <w:vAlign w:val="top"/>
            <w:tcMar>
              <w:top w:w="100" w:type="dxa"/>
              <w:start w:w="120" w:type="dxa"/>
              <w:bottom w:w="100" w:type="dxa"/>
              <w:end w:w="120" w:type="dxa"/>
            </w:tcMar>
          </w:tcPr>
          <w:p>
            <w:pPr>
              <w:spacing w:after="0"/>
              <w:jc w:val="center"/>
            </w:pPr>
            <w:r>
              <w:rPr>
                <w:rFonts w:ascii="Calibri" w:hAnsi="Calibri" w:eastAsia="Calibri"/>
                <w:b w:val="0"/>
                <w:i w:val="0"/>
                <w:color w:val="192235"/>
                <w:sz w:val="17"/>
              </w:rPr>
              <w:t>4/5</w:t>
            </w:r>
          </w:p>
        </w:tc>
        <w:tc>
          <w:tcPr>
            <w:tcW w:type="dxa" w:w="3312"/>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Strong design reference</w:t>
            </w:r>
          </w:p>
        </w:tc>
      </w:tr>
      <w:tr>
        <w:tc>
          <w:tcPr>
            <w:tcW w:type="dxa" w:w="4608"/>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Visual interaction prototype</w:t>
            </w:r>
          </w:p>
        </w:tc>
        <w:tc>
          <w:tcPr>
            <w:tcW w:type="dxa" w:w="1440"/>
            <w:vAlign w:val="top"/>
            <w:shd w:fill="F4F6F8"/>
            <w:tcMar>
              <w:top w:w="100" w:type="dxa"/>
              <w:start w:w="120" w:type="dxa"/>
              <w:bottom w:w="100" w:type="dxa"/>
              <w:end w:w="120" w:type="dxa"/>
            </w:tcMar>
          </w:tcPr>
          <w:p>
            <w:pPr>
              <w:spacing w:after="0"/>
              <w:jc w:val="center"/>
            </w:pPr>
            <w:r>
              <w:rPr>
                <w:rFonts w:ascii="Calibri" w:hAnsi="Calibri" w:eastAsia="Calibri"/>
                <w:b w:val="0"/>
                <w:i w:val="0"/>
                <w:color w:val="192235"/>
                <w:sz w:val="17"/>
              </w:rPr>
              <w:t>4/5</w:t>
            </w:r>
          </w:p>
        </w:tc>
        <w:tc>
          <w:tcPr>
            <w:tcW w:type="dxa" w:w="3312"/>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Useful for demos and iteration</w:t>
            </w:r>
          </w:p>
        </w:tc>
      </w:tr>
      <w:tr>
        <w:tc>
          <w:tcPr>
            <w:tcW w:type="dxa" w:w="4608"/>
            <w:vAlign w:val="top"/>
            <w:tcMar>
              <w:top w:w="100" w:type="dxa"/>
              <w:start w:w="120" w:type="dxa"/>
              <w:bottom w:w="100" w:type="dxa"/>
              <w:end w:w="120" w:type="dxa"/>
            </w:tcMar>
          </w:tcPr>
          <w:p>
            <w:pPr>
              <w:spacing w:after="0"/>
              <w:jc w:val="left"/>
            </w:pPr>
            <w:r>
              <w:rPr>
                <w:rFonts w:ascii="Calibri" w:hAnsi="Calibri" w:eastAsia="Calibri"/>
                <w:b/>
                <w:i w:val="0"/>
                <w:color w:val="192235"/>
                <w:sz w:val="17"/>
              </w:rPr>
              <w:t>Integration packaging</w:t>
            </w:r>
          </w:p>
        </w:tc>
        <w:tc>
          <w:tcPr>
            <w:tcW w:type="dxa" w:w="1440"/>
            <w:vAlign w:val="top"/>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Standalone artifact, not a host-native module</w:t>
            </w:r>
          </w:p>
        </w:tc>
      </w:tr>
      <w:tr>
        <w:tc>
          <w:tcPr>
            <w:tcW w:type="dxa" w:w="4608"/>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Runtime truth and command semantics</w:t>
            </w:r>
          </w:p>
        </w:tc>
        <w:tc>
          <w:tcPr>
            <w:tcW w:type="dxa" w:w="1440"/>
            <w:vAlign w:val="top"/>
            <w:shd w:fill="F4F6F8"/>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Simulated, in-memory, and sometimes misleading</w:t>
            </w:r>
          </w:p>
        </w:tc>
      </w:tr>
      <w:tr>
        <w:tc>
          <w:tcPr>
            <w:tcW w:type="dxa" w:w="4608"/>
            <w:vAlign w:val="top"/>
            <w:tcMar>
              <w:top w:w="100" w:type="dxa"/>
              <w:start w:w="120" w:type="dxa"/>
              <w:bottom w:w="100" w:type="dxa"/>
              <w:end w:w="120" w:type="dxa"/>
            </w:tcMar>
          </w:tcPr>
          <w:p>
            <w:pPr>
              <w:spacing w:after="0"/>
              <w:jc w:val="left"/>
            </w:pPr>
            <w:r>
              <w:rPr>
                <w:rFonts w:ascii="Calibri" w:hAnsi="Calibri" w:eastAsia="Calibri"/>
                <w:b/>
                <w:i w:val="0"/>
                <w:color w:val="192235"/>
                <w:sz w:val="17"/>
              </w:rPr>
              <w:t>Configuration/compiler fidelity</w:t>
            </w:r>
          </w:p>
        </w:tc>
        <w:tc>
          <w:tcPr>
            <w:tcW w:type="dxa" w:w="1440"/>
            <w:vAlign w:val="top"/>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Does not implement its declared contract</w:t>
            </w:r>
          </w:p>
        </w:tc>
      </w:tr>
      <w:tr>
        <w:tc>
          <w:tcPr>
            <w:tcW w:type="dxa" w:w="4608"/>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Evidence, audit, and deterministic replay</w:t>
            </w:r>
          </w:p>
        </w:tc>
        <w:tc>
          <w:tcPr>
            <w:tcW w:type="dxa" w:w="1440"/>
            <w:vAlign w:val="top"/>
            <w:shd w:fill="F4F6F8"/>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Browser-local snapshots, bounded and randomized</w:t>
            </w:r>
          </w:p>
        </w:tc>
      </w:tr>
      <w:tr>
        <w:tc>
          <w:tcPr>
            <w:tcW w:type="dxa" w:w="4608"/>
            <w:vAlign w:val="top"/>
            <w:tcMar>
              <w:top w:w="100" w:type="dxa"/>
              <w:start w:w="120" w:type="dxa"/>
              <w:bottom w:w="100" w:type="dxa"/>
              <w:end w:w="120" w:type="dxa"/>
            </w:tcMar>
          </w:tcPr>
          <w:p>
            <w:pPr>
              <w:spacing w:after="0"/>
              <w:jc w:val="left"/>
            </w:pPr>
            <w:r>
              <w:rPr>
                <w:rFonts w:ascii="Calibri" w:hAnsi="Calibri" w:eastAsia="Calibri"/>
                <w:b/>
                <w:i w:val="0"/>
                <w:color w:val="192235"/>
                <w:sz w:val="17"/>
              </w:rPr>
              <w:t>Security and supply-chain readiness</w:t>
            </w:r>
          </w:p>
        </w:tc>
        <w:tc>
          <w:tcPr>
            <w:tcW w:type="dxa" w:w="1440"/>
            <w:vAlign w:val="top"/>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Dynamic compilation, inline code, missing notices</w:t>
            </w:r>
          </w:p>
        </w:tc>
      </w:tr>
      <w:tr>
        <w:tc>
          <w:tcPr>
            <w:tcW w:type="dxa" w:w="4608"/>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Accessibility</w:t>
            </w:r>
          </w:p>
        </w:tc>
        <w:tc>
          <w:tcPr>
            <w:tcW w:type="dxa" w:w="1440"/>
            <w:vAlign w:val="top"/>
            <w:shd w:fill="F4F6F8"/>
            <w:tcMar>
              <w:top w:w="100" w:type="dxa"/>
              <w:start w:w="120" w:type="dxa"/>
              <w:bottom w:w="100" w:type="dxa"/>
              <w:end w:w="120" w:type="dxa"/>
            </w:tcMar>
          </w:tcPr>
          <w:p>
            <w:pPr>
              <w:spacing w:after="0"/>
              <w:jc w:val="center"/>
            </w:pPr>
            <w:r>
              <w:rPr>
                <w:rFonts w:ascii="Calibri" w:hAnsi="Calibri" w:eastAsia="Calibri"/>
                <w:b w:val="0"/>
                <w:i w:val="0"/>
                <w:color w:val="192235"/>
                <w:sz w:val="17"/>
              </w:rPr>
              <w:t>1/5</w:t>
            </w:r>
          </w:p>
        </w:tc>
        <w:tc>
          <w:tcPr>
            <w:tcW w:type="dxa" w:w="3312"/>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Major source-level gaps; live audit unavailable</w:t>
            </w:r>
          </w:p>
        </w:tc>
      </w:tr>
      <w:tr>
        <w:tc>
          <w:tcPr>
            <w:tcW w:type="dxa" w:w="4608"/>
            <w:vAlign w:val="top"/>
            <w:tcMar>
              <w:top w:w="100" w:type="dxa"/>
              <w:start w:w="120" w:type="dxa"/>
              <w:bottom w:w="100" w:type="dxa"/>
              <w:end w:w="120" w:type="dxa"/>
            </w:tcMar>
          </w:tcPr>
          <w:p>
            <w:pPr>
              <w:spacing w:after="0"/>
              <w:jc w:val="left"/>
            </w:pPr>
            <w:r>
              <w:rPr>
                <w:rFonts w:ascii="Calibri" w:hAnsi="Calibri" w:eastAsia="Calibri"/>
                <w:b/>
                <w:i w:val="0"/>
                <w:color w:val="192235"/>
                <w:sz w:val="17"/>
              </w:rPr>
              <w:t>Performance engineering</w:t>
            </w:r>
          </w:p>
        </w:tc>
        <w:tc>
          <w:tcPr>
            <w:tcW w:type="dxa" w:w="1440"/>
            <w:vAlign w:val="top"/>
            <w:tcMar>
              <w:top w:w="100" w:type="dxa"/>
              <w:start w:w="120" w:type="dxa"/>
              <w:bottom w:w="100" w:type="dxa"/>
              <w:end w:w="120" w:type="dxa"/>
            </w:tcMar>
          </w:tcPr>
          <w:p>
            <w:pPr>
              <w:spacing w:after="0"/>
              <w:jc w:val="center"/>
            </w:pPr>
            <w:r>
              <w:rPr>
                <w:rFonts w:ascii="Calibri" w:hAnsi="Calibri" w:eastAsia="Calibri"/>
                <w:b w:val="0"/>
                <w:i w:val="0"/>
                <w:color w:val="192235"/>
                <w:sz w:val="17"/>
              </w:rPr>
              <w:t>2/5</w:t>
            </w:r>
          </w:p>
        </w:tc>
        <w:tc>
          <w:tcPr>
            <w:tcW w:type="dxa" w:w="3312"/>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Cleanup exists, but update model is too broad</w:t>
            </w:r>
          </w:p>
        </w:tc>
      </w:tr>
    </w:tbl>
    <w:p>
      <w:pPr>
        <w:spacing w:after="0"/>
      </w:pPr>
    </w:p>
    <w:p>
      <w:pPr/>
      <w:r>
        <w:rPr>
          <w:rFonts w:ascii="Calibri" w:hAnsi="Calibri" w:eastAsia="Calibri"/>
          <w:b/>
          <w:i w:val="0"/>
          <w:color w:val="192235"/>
          <w:sz w:val="22"/>
        </w:rPr>
        <w:t>Overall classification:</w:t>
      </w:r>
      <w:r>
        <w:rPr>
          <w:rFonts w:ascii="Calibri" w:hAnsi="Calibri" w:eastAsia="Calibri"/>
          <w:b w:val="0"/>
          <w:i w:val="0"/>
          <w:color w:val="192235"/>
          <w:sz w:val="22"/>
        </w:rPr>
        <w:t xml:space="preserve"> design prototype / simulation candidate. Not a production operator console.</w:t>
      </w:r>
    </w:p>
    <w:p>
      <w:pPr>
        <w:pStyle w:val="Heading1"/>
        <w:keepNext/>
        <w:keepLines/>
      </w:pPr>
      <w:r>
        <w:rPr>
          <w:rFonts w:ascii="Calibri" w:hAnsi="Calibri" w:eastAsia="Calibri"/>
          <w:b/>
          <w:i w:val="0"/>
          <w:color w:val="45368A"/>
          <w:sz w:val="32"/>
        </w:rPr>
        <w:t>Prioritized gap matrix</w:t>
      </w: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UI owns simulated truth</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 xml:space="preserve">Initial objects and tickets are hard-coded; 15 </w:t>
            </w:r>
            <w:r>
              <w:rPr>
                <w:rFonts w:ascii="DejaVu Sans Mono" w:hAnsi="DejaVu Sans Mono" w:eastAsia="DejaVu Sans Mono"/>
                <w:b w:val="0"/>
                <w:color w:val="45368A"/>
                <w:sz w:val="16"/>
                <w:shd w:fill="F0EDFA"/>
              </w:rPr>
              <w:t>Math.random()</w:t>
            </w:r>
            <w:r>
              <w:rPr>
                <w:rFonts w:ascii="Calibri" w:hAnsi="Calibri" w:eastAsia="Calibri"/>
                <w:b w:val="0"/>
                <w:i w:val="0"/>
                <w:color w:val="192235"/>
                <w:sz w:val="17"/>
              </w:rPr>
              <w:t xml:space="preserve"> calls drive context, behavior, and events.</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Operators cannot distinguish demonstration state from CELL // OS state.</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 xml:space="preserve">Read-only projection first; visible </w:t>
            </w:r>
            <w:r>
              <w:rPr>
                <w:rFonts w:ascii="DejaVu Sans Mono" w:hAnsi="DejaVu Sans Mono" w:eastAsia="DejaVu Sans Mono"/>
                <w:b w:val="0"/>
                <w:color w:val="45368A"/>
                <w:sz w:val="16"/>
                <w:shd w:fill="F0EDFA"/>
              </w:rPr>
              <w:t>SIMULATION</w:t>
            </w:r>
            <w:r>
              <w:rPr>
                <w:rFonts w:ascii="Calibri" w:hAnsi="Calibri" w:eastAsia="Calibri"/>
                <w:b w:val="0"/>
                <w:i w:val="0"/>
                <w:color w:val="192235"/>
                <w:sz w:val="17"/>
              </w:rPr>
              <w:t xml:space="preserve">, </w:t>
            </w:r>
            <w:r>
              <w:rPr>
                <w:rFonts w:ascii="DejaVu Sans Mono" w:hAnsi="DejaVu Sans Mono" w:eastAsia="DejaVu Sans Mono"/>
                <w:b w:val="0"/>
                <w:color w:val="45368A"/>
                <w:sz w:val="16"/>
                <w:shd w:fill="F0EDFA"/>
              </w:rPr>
              <w:t>LIVE</w:t>
            </w:r>
            <w:r>
              <w:rPr>
                <w:rFonts w:ascii="Calibri" w:hAnsi="Calibri" w:eastAsia="Calibri"/>
                <w:b w:val="0"/>
                <w:i w:val="0"/>
                <w:color w:val="192235"/>
                <w:sz w:val="17"/>
              </w:rPr>
              <w:t xml:space="preserve">, </w:t>
            </w:r>
            <w:r>
              <w:rPr>
                <w:rFonts w:ascii="DejaVu Sans Mono" w:hAnsi="DejaVu Sans Mono" w:eastAsia="DejaVu Sans Mono"/>
                <w:b w:val="0"/>
                <w:color w:val="45368A"/>
                <w:sz w:val="16"/>
                <w:shd w:fill="F0EDFA"/>
              </w:rPr>
              <w:t>DISCONNECTED</w:t>
            </w:r>
            <w:r>
              <w:rPr>
                <w:rFonts w:ascii="Calibri" w:hAnsi="Calibri" w:eastAsia="Calibri"/>
                <w:b w:val="0"/>
                <w:i w:val="0"/>
                <w:color w:val="192235"/>
                <w:sz w:val="17"/>
              </w:rPr>
              <w:t xml:space="preserve">, and </w:t>
            </w:r>
            <w:r>
              <w:rPr>
                <w:rFonts w:ascii="DejaVu Sans Mono" w:hAnsi="DejaVu Sans Mono" w:eastAsia="DejaVu Sans Mono"/>
                <w:b w:val="0"/>
                <w:color w:val="45368A"/>
                <w:sz w:val="16"/>
                <w:shd w:fill="F0EDFA"/>
              </w:rPr>
              <w:t>REPLAY</w:t>
            </w:r>
            <w:r>
              <w:rPr>
                <w:rFonts w:ascii="Calibri" w:hAnsi="Calibri" w:eastAsia="Calibri"/>
                <w:b w:val="0"/>
                <w:i w:val="0"/>
                <w:color w:val="192235"/>
                <w:sz w:val="17"/>
              </w:rPr>
              <w:t xml:space="preserve"> modes; runtime source position on every snapshot.</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False assurance messages</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 xml:space="preserve">Approval appends </w:t>
            </w:r>
            <w:r>
              <w:rPr>
                <w:rFonts w:ascii="DejaVu Sans Mono" w:hAnsi="DejaVu Sans Mono" w:eastAsia="DejaVu Sans Mono"/>
                <w:b w:val="0"/>
                <w:color w:val="45368A"/>
                <w:sz w:val="16"/>
                <w:shd w:fill="F0EDFA"/>
              </w:rPr>
              <w:t>+prod</w:t>
            </w:r>
            <w:r>
              <w:rPr>
                <w:rFonts w:ascii="Calibri" w:hAnsi="Calibri" w:eastAsia="Calibri"/>
                <w:b w:val="0"/>
                <w:i w:val="0"/>
                <w:color w:val="192235"/>
                <w:sz w:val="17"/>
              </w:rPr>
              <w:t xml:space="preserve"> to an in-memory authority string and then says scope, authority, and rollback were recorded. Config apply says a manifest diff was recorded without a ledger write.</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A control-plane UI must never imply evidence exists when it does not.</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Display success only after a signed/immutable receipt ID is returned; otherwise show pending or failed.</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Config contract is not enforced</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A custom parser handles only a YAML subset; global spec is shallow-merged. Declared deep merge, list replacement, inheritance, locked paths, provenance, resolved snapshots, and unknown-field rejection are absent.</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Invalid or unauthorized config can appear accepted.</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Standard YAML parser; versioned JSON Schema; strict unknown-field checks; deterministic merge; locked-path policy; provenance and resolved snapshot; immutable image digest.</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Production-incompatible script model</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 xml:space="preserve">Standalone support runtime contains two </w:t>
            </w:r>
            <w:r>
              <w:rPr>
                <w:rFonts w:ascii="DejaVu Sans Mono" w:hAnsi="DejaVu Sans Mono" w:eastAsia="DejaVu Sans Mono"/>
                <w:b w:val="0"/>
                <w:color w:val="45368A"/>
                <w:sz w:val="16"/>
                <w:shd w:fill="F0EDFA"/>
              </w:rPr>
              <w:t>new Function</w:t>
            </w:r>
            <w:r>
              <w:rPr>
                <w:rFonts w:ascii="Calibri" w:hAnsi="Calibri" w:eastAsia="Calibri"/>
                <w:b w:val="0"/>
                <w:i w:val="0"/>
                <w:color w:val="192235"/>
                <w:sz w:val="17"/>
              </w:rPr>
              <w:t xml:space="preserve"> sites plus inline/dynamic compilation.</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A strong CSP blocks eval-like compilation; weakening CSP increases script-injection exposure.</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 xml:space="preserve">Precompiled host-native bundle with no </w:t>
            </w:r>
            <w:r>
              <w:rPr>
                <w:rFonts w:ascii="DejaVu Sans Mono" w:hAnsi="DejaVu Sans Mono" w:eastAsia="DejaVu Sans Mono"/>
                <w:b w:val="0"/>
                <w:color w:val="45368A"/>
                <w:sz w:val="16"/>
                <w:shd w:fill="F0EDFA"/>
              </w:rPr>
              <w:t>unsafe-eval</w:t>
            </w:r>
            <w:r>
              <w:rPr>
                <w:rFonts w:ascii="Calibri" w:hAnsi="Calibri" w:eastAsia="Calibri"/>
                <w:b w:val="0"/>
                <w:i w:val="0"/>
                <w:color w:val="192235"/>
                <w:sz w:val="17"/>
              </w:rPr>
              <w:t xml:space="preserve"> or </w:t>
            </w:r>
            <w:r>
              <w:rPr>
                <w:rFonts w:ascii="DejaVu Sans Mono" w:hAnsi="DejaVu Sans Mono" w:eastAsia="DejaVu Sans Mono"/>
                <w:b w:val="0"/>
                <w:color w:val="45368A"/>
                <w:sz w:val="16"/>
                <w:shd w:fill="F0EDFA"/>
              </w:rPr>
              <w:t>unsafe-inline</w:t>
            </w:r>
            <w:r>
              <w:rPr>
                <w:rFonts w:ascii="Calibri" w:hAnsi="Calibri" w:eastAsia="Calibri"/>
                <w:b w:val="0"/>
                <w:i w:val="0"/>
                <w:color w:val="192235"/>
                <w:sz w:val="17"/>
              </w:rPr>
              <w:t>; dependency and license inventory.</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Replay is not durable or deterministic</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History is a rolling in-memory array capped at 300 snapshots; events cap at 500; state evolution uses random values.</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Replay cannot prove what occurred, survive reloads, or reliably reproduce decisions.</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Append-only durable event log, deterministic reducers, recorded nondeterministic inputs, checkpoints, schema/version metadata, and replay verification.</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No authenticated command boundary</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Gate, config, pause, reroute, and deploy actions mutate component state.</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UI actions bypass identity, authorization, policy, idempotency, and change control.</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 xml:space="preserve">Typed </w:t>
            </w:r>
            <w:r>
              <w:rPr>
                <w:rFonts w:ascii="DejaVu Sans Mono" w:hAnsi="DejaVu Sans Mono" w:eastAsia="DejaVu Sans Mono"/>
                <w:b w:val="0"/>
                <w:color w:val="45368A"/>
                <w:sz w:val="16"/>
                <w:shd w:fill="F0EDFA"/>
              </w:rPr>
              <w:t>CommandIntent</w:t>
            </w:r>
            <w:r>
              <w:rPr>
                <w:rFonts w:ascii="Calibri" w:hAnsi="Calibri" w:eastAsia="Calibri"/>
                <w:b w:val="0"/>
                <w:i w:val="0"/>
                <w:color w:val="192235"/>
                <w:sz w:val="17"/>
              </w:rPr>
              <w:t xml:space="preserve"> API with actor, expected version, scope, environment, dry-run, evidence, policy decision, and receipt.</w:t>
            </w:r>
          </w:p>
        </w:tc>
      </w:tr>
    </w:tbl>
    <w:p>
      <w:pPr>
        <w:spacing w:after="60"/>
      </w:pPr>
    </w:p>
    <w:tbl>
      <w:tblPr>
        <w:tblW w:type="dxa" w:w="9360"/>
        <w:tblLook w:firstColumn="1" w:firstRow="1" w:lastColumn="0" w:lastRow="0" w:noHBand="0" w:noVBand="1" w:val="04A0"/>
        <w:tblInd w:w="120" w:type="dxa"/>
        <w:tblLayout w:type="fixed"/>
        <w:tblBorders>
          <w:top w:val="single" w:sz="7" w:space="0" w:color="A23737"/>
          <w:left w:val="single" w:sz="7" w:space="0" w:color="A23737"/>
          <w:bottom w:val="single" w:sz="7" w:space="0" w:color="A23737"/>
          <w:right w:val="single" w:sz="7" w:space="0" w:color="A23737"/>
          <w:insideH w:val="single" w:sz="7" w:space="0" w:color="A23737"/>
          <w:insideV w:val="single" w:sz="7" w:space="0" w:color="A23737"/>
        </w:tblBorders>
      </w:tblPr>
      <w:tblGrid>
        <w:gridCol w:w="893"/>
        <w:gridCol w:w="8467"/>
      </w:tblGrid>
      <w:tr>
        <w:trPr>
          <w:cantSplit/>
        </w:trPr>
        <w:tc>
          <w:tcPr>
            <w:tcW w:type="dxa" w:w="893"/>
            <w:tcMar>
              <w:top w:w="100" w:type="dxa"/>
              <w:start w:w="120" w:type="dxa"/>
              <w:bottom w:w="100" w:type="dxa"/>
              <w:end w:w="120" w:type="dxa"/>
            </w:tcMar>
            <w:shd w:fill="A23737"/>
            <w:vAlign w:val="center"/>
          </w:tcPr>
          <w:p>
            <w:pPr>
              <w:jc w:val="center"/>
            </w:pPr>
            <w:r>
              <w:rPr>
                <w:rFonts w:ascii="Calibri" w:hAnsi="Calibri" w:eastAsia="Calibri"/>
                <w:b/>
                <w:color w:val="FFFFFF"/>
                <w:sz w:val="20"/>
              </w:rPr>
              <w:t>P0</w:t>
            </w:r>
          </w:p>
        </w:tc>
        <w:tc>
          <w:tcPr>
            <w:tcW w:type="dxa" w:w="8467"/>
            <w:tcMar>
              <w:top w:w="100" w:type="dxa"/>
              <w:start w:w="120" w:type="dxa"/>
              <w:bottom w:w="100" w:type="dxa"/>
              <w:end w:w="120" w:type="dxa"/>
            </w:tcMar>
            <w:shd w:fill="FCEEEE"/>
          </w:tcPr>
          <w:p>
            <w:pPr>
              <w:spacing w:after="60"/>
            </w:pPr>
            <w:r>
              <w:rPr>
                <w:rFonts w:ascii="Calibri" w:hAnsi="Calibri" w:eastAsia="Calibri"/>
                <w:b/>
                <w:i w:val="0"/>
                <w:color w:val="A23737"/>
                <w:sz w:val="21"/>
              </w:rPr>
              <w:t>Accessibility semantics are missing</w:t>
            </w:r>
          </w:p>
          <w:p>
            <w:pPr>
              <w:spacing w:after="40"/>
            </w:pPr>
            <w:r>
              <w:rPr>
                <w:rFonts w:ascii="Calibri" w:hAnsi="Calibri" w:eastAsia="Calibri"/>
                <w:b/>
                <w:color w:val="A23737"/>
                <w:sz w:val="17"/>
              </w:rPr>
              <w:t xml:space="preserve">Evidence: </w:t>
            </w:r>
            <w:r>
              <w:rPr>
                <w:rFonts w:ascii="Calibri" w:hAnsi="Calibri" w:eastAsia="Calibri"/>
                <w:b w:val="0"/>
                <w:i w:val="0"/>
                <w:color w:val="192235"/>
                <w:sz w:val="17"/>
              </w:rPr>
              <w:t xml:space="preserve">In the v2 source: 50 buttons, 4 inputs, 4 selects, 8 SVGs, 583 inline styles, zero </w:t>
            </w:r>
            <w:r>
              <w:rPr>
                <w:rFonts w:ascii="DejaVu Sans Mono" w:hAnsi="DejaVu Sans Mono" w:eastAsia="DejaVu Sans Mono"/>
                <w:b w:val="0"/>
                <w:color w:val="45368A"/>
                <w:sz w:val="16"/>
                <w:shd w:fill="F0EDFA"/>
              </w:rPr>
              <w:t>aria-*</w:t>
            </w:r>
            <w:r>
              <w:rPr>
                <w:rFonts w:ascii="Calibri" w:hAnsi="Calibri" w:eastAsia="Calibri"/>
                <w:b w:val="0"/>
                <w:i w:val="0"/>
                <w:color w:val="192235"/>
                <w:sz w:val="17"/>
              </w:rPr>
              <w:t xml:space="preserve"> attributes, zero </w:t>
            </w:r>
            <w:r>
              <w:rPr>
                <w:rFonts w:ascii="DejaVu Sans Mono" w:hAnsi="DejaVu Sans Mono" w:eastAsia="DejaVu Sans Mono"/>
                <w:b w:val="0"/>
                <w:color w:val="45368A"/>
                <w:sz w:val="16"/>
                <w:shd w:fill="F0EDFA"/>
              </w:rPr>
              <w:t>tabindex</w:t>
            </w:r>
            <w:r>
              <w:rPr>
                <w:rFonts w:ascii="Calibri" w:hAnsi="Calibri" w:eastAsia="Calibri"/>
                <w:b w:val="0"/>
                <w:i w:val="0"/>
                <w:color w:val="192235"/>
                <w:sz w:val="17"/>
              </w:rPr>
              <w:t xml:space="preserve">, and no </w:t>
            </w:r>
            <w:r>
              <w:rPr>
                <w:rFonts w:ascii="DejaVu Sans Mono" w:hAnsi="DejaVu Sans Mono" w:eastAsia="DejaVu Sans Mono"/>
                <w:b w:val="0"/>
                <w:color w:val="45368A"/>
                <w:sz w:val="16"/>
                <w:shd w:fill="F0EDFA"/>
              </w:rPr>
              <w:t>role="dialog"</w:t>
            </w:r>
            <w:r>
              <w:rPr>
                <w:rFonts w:ascii="Calibri" w:hAnsi="Calibri" w:eastAsia="Calibri"/>
                <w:b w:val="0"/>
                <w:i w:val="0"/>
                <w:color w:val="192235"/>
                <w:sz w:val="17"/>
              </w:rPr>
              <w:t xml:space="preserve">. Only 17 buttons have a </w:t>
            </w:r>
            <w:r>
              <w:rPr>
                <w:rFonts w:ascii="DejaVu Sans Mono" w:hAnsi="DejaVu Sans Mono" w:eastAsia="DejaVu Sans Mono"/>
                <w:b w:val="0"/>
                <w:color w:val="45368A"/>
                <w:sz w:val="16"/>
                <w:shd w:fill="F0EDFA"/>
              </w:rPr>
              <w:t>title</w:t>
            </w:r>
            <w:r>
              <w:rPr>
                <w:rFonts w:ascii="Calibri" w:hAnsi="Calibri" w:eastAsia="Calibri"/>
                <w:b w:val="0"/>
                <w:i w:val="0"/>
                <w:color w:val="192235"/>
                <w:sz w:val="17"/>
              </w:rPr>
              <w:t>. Drag reassign has no proven non-drag route.</w:t>
            </w:r>
          </w:p>
          <w:p>
            <w:pPr>
              <w:spacing w:after="40"/>
            </w:pPr>
            <w:r>
              <w:rPr>
                <w:rFonts w:ascii="Calibri" w:hAnsi="Calibri" w:eastAsia="Calibri"/>
                <w:b/>
                <w:color w:val="A23737"/>
                <w:sz w:val="17"/>
              </w:rPr>
              <w:t xml:space="preserve">Impact: </w:t>
            </w:r>
            <w:r>
              <w:rPr>
                <w:rFonts w:ascii="Calibri" w:hAnsi="Calibri" w:eastAsia="Calibri"/>
                <w:b w:val="0"/>
                <w:i w:val="0"/>
                <w:color w:val="192235"/>
                <w:sz w:val="17"/>
              </w:rPr>
              <w:t>Keyboard and assistive-technology users may be blocked, and overlays may lose focus.</w:t>
            </w:r>
          </w:p>
          <w:p>
            <w:pPr>
              <w:spacing w:after="40"/>
            </w:pPr>
            <w:r>
              <w:rPr>
                <w:rFonts w:ascii="Calibri" w:hAnsi="Calibri" w:eastAsia="Calibri"/>
                <w:b/>
                <w:color w:val="A23737"/>
                <w:sz w:val="17"/>
              </w:rPr>
              <w:t xml:space="preserve">Target: </w:t>
            </w:r>
            <w:r>
              <w:rPr>
                <w:rFonts w:ascii="Calibri" w:hAnsi="Calibri" w:eastAsia="Calibri"/>
                <w:b w:val="0"/>
                <w:i w:val="0"/>
                <w:color w:val="192235"/>
                <w:sz w:val="17"/>
              </w:rPr>
              <w:t>WCAG 2.2 AA interaction contract; semantic dialogs; focus management; accessible names/status; keyboard parity; non-drag alternatives; reduced motion.</w:t>
            </w:r>
          </w:p>
        </w:tc>
      </w:tr>
    </w:tbl>
    <w:p>
      <w:pPr>
        <w:spacing w:after="60"/>
      </w:pPr>
    </w:p>
    <w:tbl>
      <w:tblPr>
        <w:tblW w:type="dxa" w:w="9360"/>
        <w:tblLook w:firstColumn="1" w:firstRow="1" w:lastColumn="0" w:lastRow="0" w:noHBand="0" w:noVBand="1" w:val="04A0"/>
        <w:tblInd w:w="120" w:type="dxa"/>
        <w:tblLayout w:type="fixed"/>
        <w:tblBorders>
          <w:top w:val="single" w:sz="7" w:space="0" w:color="A86614"/>
          <w:left w:val="single" w:sz="7" w:space="0" w:color="A86614"/>
          <w:bottom w:val="single" w:sz="7" w:space="0" w:color="A86614"/>
          <w:right w:val="single" w:sz="7" w:space="0" w:color="A86614"/>
          <w:insideH w:val="single" w:sz="7" w:space="0" w:color="A86614"/>
          <w:insideV w:val="single" w:sz="7" w:space="0" w:color="A86614"/>
        </w:tblBorders>
      </w:tblPr>
      <w:tblGrid>
        <w:gridCol w:w="893"/>
        <w:gridCol w:w="8467"/>
      </w:tblGrid>
      <w:tr>
        <w:trPr>
          <w:cantSplit/>
        </w:trPr>
        <w:tc>
          <w:tcPr>
            <w:tcW w:type="dxa" w:w="893"/>
            <w:tcMar>
              <w:top w:w="100" w:type="dxa"/>
              <w:start w:w="120" w:type="dxa"/>
              <w:bottom w:w="100" w:type="dxa"/>
              <w:end w:w="120" w:type="dxa"/>
            </w:tcMar>
            <w:shd w:fill="A86614"/>
            <w:vAlign w:val="center"/>
          </w:tcPr>
          <w:p>
            <w:pPr>
              <w:jc w:val="center"/>
            </w:pPr>
            <w:r>
              <w:rPr>
                <w:rFonts w:ascii="Calibri" w:hAnsi="Calibri" w:eastAsia="Calibri"/>
                <w:b/>
                <w:color w:val="FFFFFF"/>
                <w:sz w:val="20"/>
              </w:rPr>
              <w:t>P1</w:t>
            </w:r>
          </w:p>
        </w:tc>
        <w:tc>
          <w:tcPr>
            <w:tcW w:type="dxa" w:w="8467"/>
            <w:tcMar>
              <w:top w:w="100" w:type="dxa"/>
              <w:start w:w="120" w:type="dxa"/>
              <w:bottom w:w="100" w:type="dxa"/>
              <w:end w:w="120" w:type="dxa"/>
            </w:tcMar>
            <w:shd w:fill="FFF5E5"/>
          </w:tcPr>
          <w:p>
            <w:pPr>
              <w:spacing w:after="60"/>
            </w:pPr>
            <w:r>
              <w:rPr>
                <w:rFonts w:ascii="Calibri" w:hAnsi="Calibri" w:eastAsia="Calibri"/>
                <w:b/>
                <w:i w:val="0"/>
                <w:color w:val="A86614"/>
                <w:sz w:val="21"/>
              </w:rPr>
              <w:t>Broad, timer-driven rendering</w:t>
            </w:r>
          </w:p>
          <w:p>
            <w:pPr>
              <w:spacing w:after="40"/>
            </w:pPr>
            <w:r>
              <w:rPr>
                <w:rFonts w:ascii="Calibri" w:hAnsi="Calibri" w:eastAsia="Calibri"/>
                <w:b/>
                <w:color w:val="A86614"/>
                <w:sz w:val="17"/>
              </w:rPr>
              <w:t xml:space="preserve">Evidence: </w:t>
            </w:r>
            <w:r>
              <w:rPr>
                <w:rFonts w:ascii="Calibri" w:hAnsi="Calibri" w:eastAsia="Calibri"/>
                <w:b w:val="0"/>
                <w:i w:val="0"/>
                <w:color w:val="192235"/>
                <w:sz w:val="17"/>
              </w:rPr>
              <w:t>A 250 ms simulation timer and 60 ms walker timer can update a very large class component; ResizeObserver also forces full renders.</w:t>
            </w:r>
          </w:p>
          <w:p>
            <w:pPr>
              <w:spacing w:after="40"/>
            </w:pPr>
            <w:r>
              <w:rPr>
                <w:rFonts w:ascii="Calibri" w:hAnsi="Calibri" w:eastAsia="Calibri"/>
                <w:b/>
                <w:color w:val="A86614"/>
                <w:sz w:val="17"/>
              </w:rPr>
              <w:t xml:space="preserve">Impact: </w:t>
            </w:r>
            <w:r>
              <w:rPr>
                <w:rFonts w:ascii="Calibri" w:hAnsi="Calibri" w:eastAsia="Calibri"/>
                <w:b w:val="0"/>
                <w:i w:val="0"/>
                <w:color w:val="192235"/>
                <w:sz w:val="17"/>
              </w:rPr>
              <w:t>Main-thread work may cause input latency and animation jank as data grows.</w:t>
            </w:r>
          </w:p>
          <w:p>
            <w:pPr>
              <w:spacing w:after="40"/>
            </w:pPr>
            <w:r>
              <w:rPr>
                <w:rFonts w:ascii="Calibri" w:hAnsi="Calibri" w:eastAsia="Calibri"/>
                <w:b/>
                <w:color w:val="A86614"/>
                <w:sz w:val="17"/>
              </w:rPr>
              <w:t xml:space="preserve">Target: </w:t>
            </w:r>
            <w:r>
              <w:rPr>
                <w:rFonts w:ascii="Calibri" w:hAnsi="Calibri" w:eastAsia="Calibri"/>
                <w:b w:val="0"/>
                <w:i w:val="0"/>
                <w:color w:val="192235"/>
                <w:sz w:val="17"/>
              </w:rPr>
              <w:t xml:space="preserve">Separate simulation from presentation; normalized external store and selectors; </w:t>
            </w:r>
            <w:r>
              <w:rPr>
                <w:rFonts w:ascii="DejaVu Sans Mono" w:hAnsi="DejaVu Sans Mono" w:eastAsia="DejaVu Sans Mono"/>
                <w:b w:val="0"/>
                <w:color w:val="45368A"/>
                <w:sz w:val="16"/>
                <w:shd w:fill="F0EDFA"/>
              </w:rPr>
              <w:t>requestAnimationFrame</w:t>
            </w:r>
            <w:r>
              <w:rPr>
                <w:rFonts w:ascii="Calibri" w:hAnsi="Calibri" w:eastAsia="Calibri"/>
                <w:b w:val="0"/>
                <w:i w:val="0"/>
                <w:color w:val="192235"/>
                <w:sz w:val="17"/>
              </w:rPr>
              <w:t xml:space="preserve"> for visual motion; pause when hidden; instrument long tasks; virtualize/contain large projections.</w:t>
            </w:r>
          </w:p>
        </w:tc>
      </w:tr>
    </w:tbl>
    <w:p>
      <w:pPr>
        <w:spacing w:after="60"/>
      </w:pPr>
    </w:p>
    <w:tbl>
      <w:tblPr>
        <w:tblW w:type="dxa" w:w="9360"/>
        <w:tblLook w:firstColumn="1" w:firstRow="1" w:lastColumn="0" w:lastRow="0" w:noHBand="0" w:noVBand="1" w:val="04A0"/>
        <w:tblInd w:w="120" w:type="dxa"/>
        <w:tblLayout w:type="fixed"/>
        <w:tblBorders>
          <w:top w:val="single" w:sz="7" w:space="0" w:color="A86614"/>
          <w:left w:val="single" w:sz="7" w:space="0" w:color="A86614"/>
          <w:bottom w:val="single" w:sz="7" w:space="0" w:color="A86614"/>
          <w:right w:val="single" w:sz="7" w:space="0" w:color="A86614"/>
          <w:insideH w:val="single" w:sz="7" w:space="0" w:color="A86614"/>
          <w:insideV w:val="single" w:sz="7" w:space="0" w:color="A86614"/>
        </w:tblBorders>
      </w:tblPr>
      <w:tblGrid>
        <w:gridCol w:w="893"/>
        <w:gridCol w:w="8467"/>
      </w:tblGrid>
      <w:tr>
        <w:trPr>
          <w:cantSplit/>
        </w:trPr>
        <w:tc>
          <w:tcPr>
            <w:tcW w:type="dxa" w:w="893"/>
            <w:tcMar>
              <w:top w:w="100" w:type="dxa"/>
              <w:start w:w="120" w:type="dxa"/>
              <w:bottom w:w="100" w:type="dxa"/>
              <w:end w:w="120" w:type="dxa"/>
            </w:tcMar>
            <w:shd w:fill="A86614"/>
            <w:vAlign w:val="center"/>
          </w:tcPr>
          <w:p>
            <w:pPr>
              <w:jc w:val="center"/>
            </w:pPr>
            <w:r>
              <w:rPr>
                <w:rFonts w:ascii="Calibri" w:hAnsi="Calibri" w:eastAsia="Calibri"/>
                <w:b/>
                <w:color w:val="FFFFFF"/>
                <w:sz w:val="20"/>
              </w:rPr>
              <w:t>P1</w:t>
            </w:r>
          </w:p>
        </w:tc>
        <w:tc>
          <w:tcPr>
            <w:tcW w:type="dxa" w:w="8467"/>
            <w:tcMar>
              <w:top w:w="100" w:type="dxa"/>
              <w:start w:w="120" w:type="dxa"/>
              <w:bottom w:w="100" w:type="dxa"/>
              <w:end w:w="120" w:type="dxa"/>
            </w:tcMar>
            <w:shd w:fill="FFF5E5"/>
          </w:tcPr>
          <w:p>
            <w:pPr>
              <w:spacing w:after="60"/>
            </w:pPr>
            <w:r>
              <w:rPr>
                <w:rFonts w:ascii="Calibri" w:hAnsi="Calibri" w:eastAsia="Calibri"/>
                <w:b/>
                <w:i w:val="0"/>
                <w:color w:val="A86614"/>
                <w:sz w:val="21"/>
              </w:rPr>
              <w:t>Integration artifact is opaque</w:t>
            </w:r>
          </w:p>
          <w:p>
            <w:pPr>
              <w:spacing w:after="40"/>
            </w:pPr>
            <w:r>
              <w:rPr>
                <w:rFonts w:ascii="Calibri" w:hAnsi="Calibri" w:eastAsia="Calibri"/>
                <w:b/>
                <w:color w:val="A86614"/>
                <w:sz w:val="17"/>
              </w:rPr>
              <w:t xml:space="preserve">Evidence: </w:t>
            </w:r>
            <w:r>
              <w:rPr>
                <w:rFonts w:ascii="Calibri" w:hAnsi="Calibri" w:eastAsia="Calibri"/>
                <w:b w:val="0"/>
                <w:i w:val="0"/>
                <w:color w:val="192235"/>
                <w:sz w:val="17"/>
              </w:rPr>
              <w:t>The standalone file embeds React 18.3.1, ReactDOM, fonts, icon assets, configuration, and the Claude Design runtime in about 3.7 MB.</w:t>
            </w:r>
          </w:p>
          <w:p>
            <w:pPr>
              <w:spacing w:after="40"/>
            </w:pPr>
            <w:r>
              <w:rPr>
                <w:rFonts w:ascii="Calibri" w:hAnsi="Calibri" w:eastAsia="Calibri"/>
                <w:b/>
                <w:color w:val="A86614"/>
                <w:sz w:val="17"/>
              </w:rPr>
              <w:t xml:space="preserve">Impact: </w:t>
            </w:r>
            <w:r>
              <w:rPr>
                <w:rFonts w:ascii="Calibri" w:hAnsi="Calibri" w:eastAsia="Calibri"/>
                <w:b w:val="0"/>
                <w:i w:val="0"/>
                <w:color w:val="192235"/>
                <w:sz w:val="17"/>
              </w:rPr>
              <w:t>It duplicates the host runtime, complicates routing, testing, theming, CSP, updates, and observability.</w:t>
            </w:r>
          </w:p>
          <w:p>
            <w:pPr>
              <w:spacing w:after="40"/>
            </w:pPr>
            <w:r>
              <w:rPr>
                <w:rFonts w:ascii="Calibri" w:hAnsi="Calibri" w:eastAsia="Calibri"/>
                <w:b/>
                <w:color w:val="A86614"/>
                <w:sz w:val="17"/>
              </w:rPr>
              <w:t xml:space="preserve">Target: </w:t>
            </w:r>
            <w:r>
              <w:rPr>
                <w:rFonts w:ascii="Calibri" w:hAnsi="Calibri" w:eastAsia="Calibri"/>
                <w:b w:val="0"/>
                <w:i w:val="0"/>
                <w:color w:val="192235"/>
                <w:sz w:val="17"/>
              </w:rPr>
              <w:t>Native route/component package using host dependencies; explicit mount/unmount or ordinary React route; stable props/events; code splitting.</w:t>
            </w:r>
          </w:p>
        </w:tc>
      </w:tr>
    </w:tbl>
    <w:p>
      <w:pPr>
        <w:spacing w:after="60"/>
      </w:pPr>
    </w:p>
    <w:tbl>
      <w:tblPr>
        <w:tblW w:type="dxa" w:w="9360"/>
        <w:tblLook w:firstColumn="1" w:firstRow="1" w:lastColumn="0" w:lastRow="0" w:noHBand="0" w:noVBand="1" w:val="04A0"/>
        <w:tblInd w:w="120" w:type="dxa"/>
        <w:tblLayout w:type="fixed"/>
        <w:tblBorders>
          <w:top w:val="single" w:sz="7" w:space="0" w:color="A86614"/>
          <w:left w:val="single" w:sz="7" w:space="0" w:color="A86614"/>
          <w:bottom w:val="single" w:sz="7" w:space="0" w:color="A86614"/>
          <w:right w:val="single" w:sz="7" w:space="0" w:color="A86614"/>
          <w:insideH w:val="single" w:sz="7" w:space="0" w:color="A86614"/>
          <w:insideV w:val="single" w:sz="7" w:space="0" w:color="A86614"/>
        </w:tblBorders>
      </w:tblPr>
      <w:tblGrid>
        <w:gridCol w:w="893"/>
        <w:gridCol w:w="8467"/>
      </w:tblGrid>
      <w:tr>
        <w:trPr>
          <w:cantSplit/>
        </w:trPr>
        <w:tc>
          <w:tcPr>
            <w:tcW w:type="dxa" w:w="893"/>
            <w:tcMar>
              <w:top w:w="100" w:type="dxa"/>
              <w:start w:w="120" w:type="dxa"/>
              <w:bottom w:w="100" w:type="dxa"/>
              <w:end w:w="120" w:type="dxa"/>
            </w:tcMar>
            <w:shd w:fill="A86614"/>
            <w:vAlign w:val="center"/>
          </w:tcPr>
          <w:p>
            <w:pPr>
              <w:jc w:val="center"/>
            </w:pPr>
            <w:r>
              <w:rPr>
                <w:rFonts w:ascii="Calibri" w:hAnsi="Calibri" w:eastAsia="Calibri"/>
                <w:b/>
                <w:color w:val="FFFFFF"/>
                <w:sz w:val="20"/>
              </w:rPr>
              <w:t>P1</w:t>
            </w:r>
          </w:p>
        </w:tc>
        <w:tc>
          <w:tcPr>
            <w:tcW w:type="dxa" w:w="8467"/>
            <w:tcMar>
              <w:top w:w="100" w:type="dxa"/>
              <w:start w:w="120" w:type="dxa"/>
              <w:bottom w:w="100" w:type="dxa"/>
              <w:end w:w="120" w:type="dxa"/>
            </w:tcMar>
            <w:shd w:fill="FFF5E5"/>
          </w:tcPr>
          <w:p>
            <w:pPr>
              <w:spacing w:after="60"/>
            </w:pPr>
            <w:r>
              <w:rPr>
                <w:rFonts w:ascii="Calibri" w:hAnsi="Calibri" w:eastAsia="Calibri"/>
                <w:b/>
                <w:i w:val="0"/>
                <w:color w:val="A86614"/>
                <w:sz w:val="21"/>
              </w:rPr>
              <w:t>No complete failure/offline model</w:t>
            </w:r>
          </w:p>
          <w:p>
            <w:pPr>
              <w:spacing w:after="40"/>
            </w:pPr>
            <w:r>
              <w:rPr>
                <w:rFonts w:ascii="Calibri" w:hAnsi="Calibri" w:eastAsia="Calibri"/>
                <w:b/>
                <w:color w:val="A86614"/>
                <w:sz w:val="17"/>
              </w:rPr>
              <w:t xml:space="preserve">Evidence: </w:t>
            </w:r>
            <w:r>
              <w:rPr>
                <w:rFonts w:ascii="Calibri" w:hAnsi="Calibri" w:eastAsia="Calibri"/>
                <w:b w:val="0"/>
                <w:i w:val="0"/>
                <w:color w:val="192235"/>
                <w:sz w:val="17"/>
              </w:rPr>
              <w:t>Global YAML fetch failures are swallowed; actions generally toast success; no verified error boundary or retry contract.</w:t>
            </w:r>
          </w:p>
          <w:p>
            <w:pPr>
              <w:spacing w:after="40"/>
            </w:pPr>
            <w:r>
              <w:rPr>
                <w:rFonts w:ascii="Calibri" w:hAnsi="Calibri" w:eastAsia="Calibri"/>
                <w:b/>
                <w:color w:val="A86614"/>
                <w:sz w:val="17"/>
              </w:rPr>
              <w:t xml:space="preserve">Impact: </w:t>
            </w:r>
            <w:r>
              <w:rPr>
                <w:rFonts w:ascii="Calibri" w:hAnsi="Calibri" w:eastAsia="Calibri"/>
                <w:b w:val="0"/>
                <w:i w:val="0"/>
                <w:color w:val="192235"/>
                <w:sz w:val="17"/>
              </w:rPr>
              <w:t>Operator consoles must make stale, partial, and failed state unmistakable.</w:t>
            </w:r>
          </w:p>
          <w:p>
            <w:pPr>
              <w:spacing w:after="40"/>
            </w:pPr>
            <w:r>
              <w:rPr>
                <w:rFonts w:ascii="Calibri" w:hAnsi="Calibri" w:eastAsia="Calibri"/>
                <w:b/>
                <w:color w:val="A86614"/>
                <w:sz w:val="17"/>
              </w:rPr>
              <w:t xml:space="preserve">Target: </w:t>
            </w:r>
            <w:r>
              <w:rPr>
                <w:rFonts w:ascii="Calibri" w:hAnsi="Calibri" w:eastAsia="Calibri"/>
                <w:b w:val="0"/>
                <w:i w:val="0"/>
                <w:color w:val="192235"/>
                <w:sz w:val="17"/>
              </w:rPr>
              <w:t>Error boundary, source freshness, reconnect/backoff, stale markers, command lifecycle, and auditable failures.</w:t>
            </w:r>
          </w:p>
        </w:tc>
      </w:tr>
    </w:tbl>
    <w:p>
      <w:pPr>
        <w:spacing w:after="60"/>
      </w:pPr>
    </w:p>
    <w:tbl>
      <w:tblPr>
        <w:tblW w:type="dxa" w:w="9360"/>
        <w:tblLook w:firstColumn="1" w:firstRow="1" w:lastColumn="0" w:lastRow="0" w:noHBand="0" w:noVBand="1" w:val="04A0"/>
        <w:tblInd w:w="120" w:type="dxa"/>
        <w:tblLayout w:type="fixed"/>
        <w:tblBorders>
          <w:top w:val="single" w:sz="7" w:space="0" w:color="A86614"/>
          <w:left w:val="single" w:sz="7" w:space="0" w:color="A86614"/>
          <w:bottom w:val="single" w:sz="7" w:space="0" w:color="A86614"/>
          <w:right w:val="single" w:sz="7" w:space="0" w:color="A86614"/>
          <w:insideH w:val="single" w:sz="7" w:space="0" w:color="A86614"/>
          <w:insideV w:val="single" w:sz="7" w:space="0" w:color="A86614"/>
        </w:tblBorders>
      </w:tblPr>
      <w:tblGrid>
        <w:gridCol w:w="893"/>
        <w:gridCol w:w="8467"/>
      </w:tblGrid>
      <w:tr>
        <w:trPr>
          <w:cantSplit/>
        </w:trPr>
        <w:tc>
          <w:tcPr>
            <w:tcW w:type="dxa" w:w="893"/>
            <w:tcMar>
              <w:top w:w="100" w:type="dxa"/>
              <w:start w:w="120" w:type="dxa"/>
              <w:bottom w:w="100" w:type="dxa"/>
              <w:end w:w="120" w:type="dxa"/>
            </w:tcMar>
            <w:shd w:fill="A86614"/>
            <w:vAlign w:val="center"/>
          </w:tcPr>
          <w:p>
            <w:pPr>
              <w:jc w:val="center"/>
            </w:pPr>
            <w:r>
              <w:rPr>
                <w:rFonts w:ascii="Calibri" w:hAnsi="Calibri" w:eastAsia="Calibri"/>
                <w:b/>
                <w:color w:val="FFFFFF"/>
                <w:sz w:val="20"/>
              </w:rPr>
              <w:t>P1</w:t>
            </w:r>
          </w:p>
        </w:tc>
        <w:tc>
          <w:tcPr>
            <w:tcW w:type="dxa" w:w="8467"/>
            <w:tcMar>
              <w:top w:w="100" w:type="dxa"/>
              <w:start w:w="120" w:type="dxa"/>
              <w:bottom w:w="100" w:type="dxa"/>
              <w:end w:w="120" w:type="dxa"/>
            </w:tcMar>
            <w:shd w:fill="FFF5E5"/>
          </w:tcPr>
          <w:p>
            <w:pPr>
              <w:spacing w:after="60"/>
            </w:pPr>
            <w:r>
              <w:rPr>
                <w:rFonts w:ascii="Calibri" w:hAnsi="Calibri" w:eastAsia="Calibri"/>
                <w:b/>
                <w:i w:val="0"/>
                <w:color w:val="A86614"/>
                <w:sz w:val="21"/>
              </w:rPr>
              <w:t>Brand and redistribution review is absent</w:t>
            </w:r>
          </w:p>
          <w:p>
            <w:pPr>
              <w:spacing w:after="40"/>
            </w:pPr>
            <w:r>
              <w:rPr>
                <w:rFonts w:ascii="Calibri" w:hAnsi="Calibri" w:eastAsia="Calibri"/>
                <w:b/>
                <w:color w:val="A86614"/>
                <w:sz w:val="17"/>
              </w:rPr>
              <w:t xml:space="preserve">Evidence: </w:t>
            </w:r>
            <w:r>
              <w:rPr>
                <w:rFonts w:ascii="Calibri" w:hAnsi="Calibri" w:eastAsia="Calibri"/>
                <w:b w:val="0"/>
                <w:i w:val="0"/>
                <w:color w:val="192235"/>
                <w:sz w:val="17"/>
              </w:rPr>
              <w:t>Bundle includes recognizable game-inspired people, crews, and place names; no license/notice files were found.</w:t>
            </w:r>
          </w:p>
          <w:p>
            <w:pPr>
              <w:spacing w:after="40"/>
            </w:pPr>
            <w:r>
              <w:rPr>
                <w:rFonts w:ascii="Calibri" w:hAnsi="Calibri" w:eastAsia="Calibri"/>
                <w:b/>
                <w:color w:val="A86614"/>
                <w:sz w:val="17"/>
              </w:rPr>
              <w:t xml:space="preserve">Impact: </w:t>
            </w:r>
            <w:r>
              <w:rPr>
                <w:rFonts w:ascii="Calibri" w:hAnsi="Calibri" w:eastAsia="Calibri"/>
                <w:b w:val="0"/>
                <w:i w:val="0"/>
                <w:color w:val="192235"/>
                <w:sz w:val="17"/>
              </w:rPr>
              <w:t>Commercial publication could create avoidable brand, IP, and distribution risk.</w:t>
            </w:r>
          </w:p>
          <w:p>
            <w:pPr>
              <w:spacing w:after="40"/>
            </w:pPr>
            <w:r>
              <w:rPr>
                <w:rFonts w:ascii="Calibri" w:hAnsi="Calibri" w:eastAsia="Calibri"/>
                <w:b/>
                <w:color w:val="A86614"/>
                <w:sz w:val="17"/>
              </w:rPr>
              <w:t xml:space="preserve">Target: </w:t>
            </w:r>
            <w:r>
              <w:rPr>
                <w:rFonts w:ascii="Calibri" w:hAnsi="Calibri" w:eastAsia="Calibri"/>
                <w:b w:val="0"/>
                <w:i w:val="0"/>
                <w:color w:val="192235"/>
                <w:sz w:val="17"/>
              </w:rPr>
              <w:t>Replace with original CELL // OS identities/assets before release; produce dependency SBOM and notice file; obtain legal review if any borrowed identity remains.</w:t>
            </w:r>
          </w:p>
        </w:tc>
      </w:tr>
    </w:tbl>
    <w:p>
      <w:pPr>
        <w:spacing w:after="60"/>
      </w:pPr>
    </w:p>
    <w:tbl>
      <w:tblPr>
        <w:tblW w:type="dxa" w:w="9360"/>
        <w:tblLook w:firstColumn="1" w:firstRow="1" w:lastColumn="0" w:lastRow="0" w:noHBand="0" w:noVBand="1" w:val="04A0"/>
        <w:tblInd w:w="120" w:type="dxa"/>
        <w:tblLayout w:type="fixed"/>
        <w:tblBorders>
          <w:top w:val="single" w:sz="7" w:space="0" w:color="16866C"/>
          <w:left w:val="single" w:sz="7" w:space="0" w:color="16866C"/>
          <w:bottom w:val="single" w:sz="7" w:space="0" w:color="16866C"/>
          <w:right w:val="single" w:sz="7" w:space="0" w:color="16866C"/>
          <w:insideH w:val="single" w:sz="7" w:space="0" w:color="16866C"/>
          <w:insideV w:val="single" w:sz="7" w:space="0" w:color="16866C"/>
        </w:tblBorders>
      </w:tblPr>
      <w:tblGrid>
        <w:gridCol w:w="893"/>
        <w:gridCol w:w="8467"/>
      </w:tblGrid>
      <w:tr>
        <w:trPr>
          <w:cantSplit/>
        </w:trPr>
        <w:tc>
          <w:tcPr>
            <w:tcW w:type="dxa" w:w="893"/>
            <w:tcMar>
              <w:top w:w="100" w:type="dxa"/>
              <w:start w:w="120" w:type="dxa"/>
              <w:bottom w:w="100" w:type="dxa"/>
              <w:end w:w="120" w:type="dxa"/>
            </w:tcMar>
            <w:shd w:fill="16866C"/>
            <w:vAlign w:val="center"/>
          </w:tcPr>
          <w:p>
            <w:pPr>
              <w:jc w:val="center"/>
            </w:pPr>
            <w:r>
              <w:rPr>
                <w:rFonts w:ascii="Calibri" w:hAnsi="Calibri" w:eastAsia="Calibri"/>
                <w:b/>
                <w:color w:val="FFFFFF"/>
                <w:sz w:val="20"/>
              </w:rPr>
              <w:t>P2</w:t>
            </w:r>
          </w:p>
        </w:tc>
        <w:tc>
          <w:tcPr>
            <w:tcW w:type="dxa" w:w="8467"/>
            <w:tcMar>
              <w:top w:w="100" w:type="dxa"/>
              <w:start w:w="120" w:type="dxa"/>
              <w:bottom w:w="100" w:type="dxa"/>
              <w:end w:w="120" w:type="dxa"/>
            </w:tcMar>
            <w:shd w:fill="EAF7F3"/>
          </w:tcPr>
          <w:p>
            <w:pPr>
              <w:spacing w:after="60"/>
            </w:pPr>
            <w:r>
              <w:rPr>
                <w:rFonts w:ascii="Calibri" w:hAnsi="Calibri" w:eastAsia="Calibri"/>
                <w:b/>
                <w:i w:val="0"/>
                <w:color w:val="16866C"/>
                <w:sz w:val="21"/>
              </w:rPr>
              <w:t>World complexity is ahead of runtime maturity</w:t>
            </w:r>
          </w:p>
          <w:p>
            <w:pPr>
              <w:spacing w:after="40"/>
            </w:pPr>
            <w:r>
              <w:rPr>
                <w:rFonts w:ascii="Calibri" w:hAnsi="Calibri" w:eastAsia="Calibri"/>
                <w:b/>
                <w:color w:val="16866C"/>
                <w:sz w:val="17"/>
              </w:rPr>
              <w:t xml:space="preserve">Evidence: </w:t>
            </w:r>
            <w:r>
              <w:rPr>
                <w:rFonts w:ascii="Calibri" w:hAnsi="Calibri" w:eastAsia="Calibri"/>
                <w:b w:val="0"/>
                <w:i w:val="0"/>
                <w:color w:val="192235"/>
                <w:sz w:val="17"/>
              </w:rPr>
              <w:t>The internal product design itself advises building the narrow trusted runtime before mesh/avatar/evolution layers.</w:t>
            </w:r>
          </w:p>
          <w:p>
            <w:pPr>
              <w:spacing w:after="40"/>
            </w:pPr>
            <w:r>
              <w:rPr>
                <w:rFonts w:ascii="Calibri" w:hAnsi="Calibri" w:eastAsia="Calibri"/>
                <w:b/>
                <w:color w:val="16866C"/>
                <w:sz w:val="17"/>
              </w:rPr>
              <w:t xml:space="preserve">Impact: </w:t>
            </w:r>
            <w:r>
              <w:rPr>
                <w:rFonts w:ascii="Calibri" w:hAnsi="Calibri" w:eastAsia="Calibri"/>
                <w:b w:val="0"/>
                <w:i w:val="0"/>
                <w:color w:val="192235"/>
                <w:sz w:val="17"/>
              </w:rPr>
              <w:t>More simulation expands surface area without increasing platform truth.</w:t>
            </w:r>
          </w:p>
          <w:p>
            <w:pPr>
              <w:spacing w:after="40"/>
            </w:pPr>
            <w:r>
              <w:rPr>
                <w:rFonts w:ascii="Calibri" w:hAnsi="Calibri" w:eastAsia="Calibri"/>
                <w:b/>
                <w:color w:val="16866C"/>
                <w:sz w:val="17"/>
              </w:rPr>
              <w:t xml:space="preserve">Target: </w:t>
            </w:r>
            <w:r>
              <w:rPr>
                <w:rFonts w:ascii="Calibri" w:hAnsi="Calibri" w:eastAsia="Calibri"/>
                <w:b w:val="0"/>
                <w:i w:val="0"/>
                <w:color w:val="192235"/>
                <w:sz w:val="17"/>
              </w:rPr>
              <w:t>Freeze new world mechanics until one real mission can compile, run, gate, emit evidence, replay, and render.</w:t>
            </w:r>
          </w:p>
        </w:tc>
      </w:tr>
    </w:tbl>
    <w:p>
      <w:pPr>
        <w:spacing w:after="60"/>
      </w:pPr>
    </w:p>
    <w:p>
      <w:pPr>
        <w:pStyle w:val="Heading2"/>
        <w:keepNext/>
        <w:keepLines/>
      </w:pPr>
      <w:r>
        <w:rPr>
          <w:rFonts w:ascii="Calibri" w:hAnsi="Calibri" w:eastAsia="Calibri"/>
          <w:b/>
          <w:i w:val="0"/>
          <w:color w:val="15223A"/>
          <w:sz w:val="26"/>
        </w:rPr>
        <w:t>Evidence confidence and unresolved questions</w:t>
      </w:r>
    </w:p>
    <w:tbl>
      <w:tblPr>
        <w:tblW w:type="dxa" w:w="9360"/>
        <w:tblLook w:firstColumn="1" w:firstRow="1" w:lastColumn="0" w:lastRow="0" w:noHBand="0" w:noVBand="1" w:val="04A0"/>
        <w:tblInd w:w="120" w:type="dxa"/>
        <w:tblLayout w:type="fixed"/>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76"/>
        <w:gridCol w:w="1080"/>
        <w:gridCol w:w="2736"/>
        <w:gridCol w:w="3168"/>
      </w:tblGrid>
      <w:tr>
        <w:trPr>
          <w:tblHeader w:val="true"/>
        </w:trPr>
        <w:tc>
          <w:tcPr>
            <w:tcW w:type="dxa" w:w="2376"/>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Material claim</w:t>
            </w:r>
          </w:p>
        </w:tc>
        <w:tc>
          <w:tcPr>
            <w:tcW w:type="dxa" w:w="1080"/>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Confidence</w:t>
            </w:r>
          </w:p>
        </w:tc>
        <w:tc>
          <w:tcPr>
            <w:tcW w:type="dxa" w:w="2736"/>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Contradiction or gap</w:t>
            </w:r>
          </w:p>
        </w:tc>
        <w:tc>
          <w:tcPr>
            <w:tcW w:type="dxa" w:w="3168"/>
            <w:tcMar>
              <w:top w:w="100" w:type="dxa"/>
              <w:start w:w="120" w:type="dxa"/>
              <w:bottom w:w="100" w:type="dxa"/>
              <w:end w:w="120" w:type="dxa"/>
            </w:tcMar>
            <w:shd w:fill="15223A"/>
            <w:vAlign w:val="center"/>
          </w:tcPr>
          <w:p>
            <w:pPr>
              <w:spacing w:after="0"/>
            </w:pPr>
            <w:r>
              <w:rPr>
                <w:rFonts w:ascii="Calibri" w:hAnsi="Calibri" w:eastAsia="Calibri"/>
                <w:b/>
                <w:i w:val="0"/>
                <w:color w:val="FFFFFF"/>
                <w:sz w:val="16"/>
              </w:rPr>
              <w:t>Next verification when the host repo is available</w:t>
            </w:r>
          </w:p>
        </w:tc>
      </w:tr>
      <w:tr>
        <w:tc>
          <w:tcPr>
            <w:tcW w:type="dxa" w:w="2376"/>
            <w:vAlign w:val="top"/>
            <w:tcMar>
              <w:top w:w="100" w:type="dxa"/>
              <w:start w:w="120" w:type="dxa"/>
              <w:bottom w:w="100" w:type="dxa"/>
              <w:end w:w="120" w:type="dxa"/>
            </w:tcMar>
          </w:tcPr>
          <w:p>
            <w:pPr>
              <w:spacing w:after="0"/>
              <w:jc w:val="left"/>
            </w:pPr>
            <w:r>
              <w:rPr>
                <w:rFonts w:ascii="Calibri" w:hAnsi="Calibri" w:eastAsia="Calibri"/>
                <w:b/>
                <w:i w:val="0"/>
                <w:color w:val="192235"/>
                <w:sz w:val="17"/>
              </w:rPr>
              <w:t>Standalone HTML should not be mounted as a production module</w:t>
            </w:r>
          </w:p>
        </w:tc>
        <w:tc>
          <w:tcPr>
            <w:tcW w:type="dxa" w:w="1080"/>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High</w:t>
            </w:r>
          </w:p>
        </w:tc>
        <w:tc>
          <w:tcPr>
            <w:tcW w:type="dxa" w:w="2736"/>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A strict outer sandbox can reduce risk, but cannot turn the artifact into a trusted command surface.</w:t>
            </w:r>
          </w:p>
        </w:tc>
        <w:tc>
          <w:tcPr>
            <w:tcW w:type="dxa" w:w="3168"/>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Inspect host CSP, routing, auth/session boundaries, and build system.</w:t>
            </w:r>
          </w:p>
        </w:tc>
      </w:tr>
      <w:tr>
        <w:tc>
          <w:tcPr>
            <w:tcW w:type="dxa" w:w="2376"/>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Config semantics diverge from the supplied global spec</w:t>
            </w:r>
          </w:p>
        </w:tc>
        <w:tc>
          <w:tcPr>
            <w:tcW w:type="dxa" w:w="1080"/>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High</w:t>
            </w:r>
          </w:p>
        </w:tc>
        <w:tc>
          <w:tcPr>
            <w:tcW w:type="dxa" w:w="2736"/>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Another backend compiler may exist outside the supplied files.</w:t>
            </w:r>
          </w:p>
        </w:tc>
        <w:tc>
          <w:tcPr>
            <w:tcW w:type="dxa" w:w="3168"/>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Locate the canonical config compiler and compare golden resolution fixtures.</w:t>
            </w:r>
          </w:p>
        </w:tc>
      </w:tr>
      <w:tr>
        <w:tc>
          <w:tcPr>
            <w:tcW w:type="dxa" w:w="2376"/>
            <w:vAlign w:val="top"/>
            <w:tcMar>
              <w:top w:w="100" w:type="dxa"/>
              <w:start w:w="120" w:type="dxa"/>
              <w:bottom w:w="100" w:type="dxa"/>
              <w:end w:w="120" w:type="dxa"/>
            </w:tcMar>
          </w:tcPr>
          <w:p>
            <w:pPr>
              <w:spacing w:after="0"/>
              <w:jc w:val="left"/>
            </w:pPr>
            <w:r>
              <w:rPr>
                <w:rFonts w:ascii="Calibri" w:hAnsi="Calibri" w:eastAsia="Calibri"/>
                <w:b/>
                <w:i w:val="0"/>
                <w:color w:val="192235"/>
                <w:sz w:val="17"/>
              </w:rPr>
              <w:t>Replay is non-durable and nondeterministic</w:t>
            </w:r>
          </w:p>
        </w:tc>
        <w:tc>
          <w:tcPr>
            <w:tcW w:type="dxa" w:w="1080"/>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High</w:t>
            </w:r>
          </w:p>
        </w:tc>
        <w:tc>
          <w:tcPr>
            <w:tcW w:type="dxa" w:w="2736"/>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A separate ledger may exist outside the bundle.</w:t>
            </w:r>
          </w:p>
        </w:tc>
        <w:tc>
          <w:tcPr>
            <w:tcW w:type="dxa" w:w="3168"/>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Trace one real run from event ingress through persisted history and replay.</w:t>
            </w:r>
          </w:p>
        </w:tc>
      </w:tr>
      <w:tr>
        <w:tc>
          <w:tcPr>
            <w:tcW w:type="dxa" w:w="2376"/>
            <w:vAlign w:val="top"/>
            <w:shd w:fill="F4F6F8"/>
            <w:tcMar>
              <w:top w:w="100" w:type="dxa"/>
              <w:start w:w="120" w:type="dxa"/>
              <w:bottom w:w="100" w:type="dxa"/>
              <w:end w:w="120" w:type="dxa"/>
            </w:tcMar>
          </w:tcPr>
          <w:p>
            <w:pPr>
              <w:spacing w:after="0"/>
              <w:jc w:val="left"/>
            </w:pPr>
            <w:r>
              <w:rPr>
                <w:rFonts w:ascii="Calibri" w:hAnsi="Calibri" w:eastAsia="Calibri"/>
                <w:b/>
                <w:i w:val="0"/>
                <w:color w:val="192235"/>
                <w:sz w:val="17"/>
              </w:rPr>
              <w:t>Accessibility has major gaps</w:t>
            </w:r>
          </w:p>
        </w:tc>
        <w:tc>
          <w:tcPr>
            <w:tcW w:type="dxa" w:w="1080"/>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High for source semantics; medium for end-user impact</w:t>
            </w:r>
          </w:p>
        </w:tc>
        <w:tc>
          <w:tcPr>
            <w:tcW w:type="dxa" w:w="2736"/>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The DC runtime may add some semantics at runtime, but none are evident in the authored template.</w:t>
            </w:r>
          </w:p>
        </w:tc>
        <w:tc>
          <w:tcPr>
            <w:tcW w:type="dxa" w:w="3168"/>
            <w:vAlign w:val="top"/>
            <w:shd w:fill="F4F6F8"/>
            <w:tcMar>
              <w:top w:w="100" w:type="dxa"/>
              <w:start w:w="120" w:type="dxa"/>
              <w:bottom w:w="100" w:type="dxa"/>
              <w:end w:w="120" w:type="dxa"/>
            </w:tcMar>
          </w:tcPr>
          <w:p>
            <w:pPr>
              <w:spacing w:after="0"/>
              <w:jc w:val="left"/>
            </w:pPr>
            <w:r>
              <w:rPr>
                <w:rFonts w:ascii="Calibri" w:hAnsi="Calibri" w:eastAsia="Calibri"/>
                <w:b w:val="0"/>
                <w:i w:val="0"/>
                <w:color w:val="192235"/>
                <w:sz w:val="17"/>
              </w:rPr>
              <w:t>Run keyboard, accessibility-tree, screen-reader, zoom/reflow, contrast, and reduced-motion tests in a real browser.</w:t>
            </w:r>
          </w:p>
        </w:tc>
      </w:tr>
      <w:tr>
        <w:tc>
          <w:tcPr>
            <w:tcW w:type="dxa" w:w="2376"/>
            <w:vAlign w:val="top"/>
            <w:tcMar>
              <w:top w:w="100" w:type="dxa"/>
              <w:start w:w="120" w:type="dxa"/>
              <w:bottom w:w="100" w:type="dxa"/>
              <w:end w:w="120" w:type="dxa"/>
            </w:tcMar>
          </w:tcPr>
          <w:p>
            <w:pPr>
              <w:spacing w:after="0"/>
              <w:jc w:val="left"/>
            </w:pPr>
            <w:r>
              <w:rPr>
                <w:rFonts w:ascii="Calibri" w:hAnsi="Calibri" w:eastAsia="Calibri"/>
                <w:b/>
                <w:i w:val="0"/>
                <w:color w:val="192235"/>
                <w:sz w:val="17"/>
              </w:rPr>
              <w:t>Current update model will not scale</w:t>
            </w:r>
          </w:p>
        </w:tc>
        <w:tc>
          <w:tcPr>
            <w:tcW w:type="dxa" w:w="1080"/>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Medium-high</w:t>
            </w:r>
          </w:p>
        </w:tc>
        <w:tc>
          <w:tcPr>
            <w:tcW w:type="dxa" w:w="2736"/>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No runtime performance profile was possible. Small demo data may still feel smooth.</w:t>
            </w:r>
          </w:p>
        </w:tc>
        <w:tc>
          <w:tcPr>
            <w:tcW w:type="dxa" w:w="3168"/>
            <w:vAlign w:val="top"/>
            <w:tcMar>
              <w:top w:w="100" w:type="dxa"/>
              <w:start w:w="120" w:type="dxa"/>
              <w:bottom w:w="100" w:type="dxa"/>
              <w:end w:w="120" w:type="dxa"/>
            </w:tcMar>
          </w:tcPr>
          <w:p>
            <w:pPr>
              <w:spacing w:after="0"/>
              <w:jc w:val="left"/>
            </w:pPr>
            <w:r>
              <w:rPr>
                <w:rFonts w:ascii="Calibri" w:hAnsi="Calibri" w:eastAsia="Calibri"/>
                <w:b w:val="0"/>
                <w:i w:val="0"/>
                <w:color w:val="192235"/>
                <w:sz w:val="17"/>
              </w:rPr>
              <w:t>Profile minimum target hardware with real data; record long tasks, frames, commit duration, and memory growth.</w:t>
            </w:r>
          </w:p>
        </w:tc>
      </w:tr>
    </w:tbl>
    <w:p>
      <w:pPr>
        <w:spacing w:after="0"/>
      </w:pPr>
    </w:p>
    <w:p>
      <w:pPr>
        <w:pStyle w:val="Heading1"/>
        <w:keepNext/>
        <w:keepLines/>
      </w:pPr>
      <w:r>
        <w:rPr>
          <w:rFonts w:ascii="Calibri" w:hAnsi="Calibri" w:eastAsia="Calibri"/>
          <w:b/>
          <w:i w:val="0"/>
          <w:color w:val="45368A"/>
          <w:sz w:val="32"/>
        </w:rPr>
        <w:t>Target architecture: Avatar World as a projection, not a runtime</w:t>
      </w:r>
    </w:p>
    <w:p>
      <w:pPr/>
      <w:r>
        <w:rPr>
          <w:rFonts w:ascii="Calibri" w:hAnsi="Calibri" w:eastAsia="Calibri"/>
          <w:b w:val="0"/>
          <w:i w:val="0"/>
          <w:color w:val="192235"/>
          <w:sz w:val="22"/>
        </w:rPr>
        <w:t>The source bundle should be decomposed into three separate things:</w:t>
      </w:r>
    </w:p>
    <w:p>
      <w:pPr>
        <w:keepLines/>
        <w:numPr>
          <w:ilvl w:val="0"/>
          <w:numId w:val="1101"/>
        </w:numPr>
      </w:pPr>
      <w:r>
        <w:rPr>
          <w:rFonts w:ascii="Calibri" w:hAnsi="Calibri" w:eastAsia="Calibri"/>
          <w:b/>
          <w:i w:val="0"/>
          <w:color w:val="192235"/>
          <w:sz w:val="22"/>
        </w:rPr>
        <w:t>Design system:</w:t>
      </w:r>
      <w:r>
        <w:rPr>
          <w:rFonts w:ascii="Calibri" w:hAnsi="Calibri" w:eastAsia="Calibri"/>
          <w:b w:val="0"/>
          <w:i w:val="0"/>
          <w:color w:val="192235"/>
          <w:sz w:val="22"/>
        </w:rPr>
        <w:t xml:space="preserve"> tokens, layouts, semantic zoom, projection navigation, inspector patterns, and motion language.</w:t>
      </w:r>
    </w:p>
    <w:p>
      <w:pPr>
        <w:keepLines/>
        <w:numPr>
          <w:ilvl w:val="0"/>
          <w:numId w:val="1101"/>
        </w:numPr>
      </w:pPr>
      <w:r>
        <w:rPr>
          <w:rFonts w:ascii="Calibri" w:hAnsi="Calibri" w:eastAsia="Calibri"/>
          <w:b/>
          <w:i w:val="0"/>
          <w:color w:val="192235"/>
          <w:sz w:val="22"/>
        </w:rPr>
        <w:t>Optional simulation adapter:</w:t>
      </w:r>
      <w:r>
        <w:rPr>
          <w:rFonts w:ascii="Calibri" w:hAnsi="Calibri" w:eastAsia="Calibri"/>
          <w:b w:val="0"/>
          <w:i w:val="0"/>
          <w:color w:val="192235"/>
          <w:sz w:val="22"/>
        </w:rPr>
        <w:t xml:space="preserve"> deterministic fixtures for demos, tests, and course lessons.</w:t>
      </w:r>
    </w:p>
    <w:p>
      <w:pPr>
        <w:keepLines/>
        <w:numPr>
          <w:ilvl w:val="0"/>
          <w:numId w:val="1101"/>
        </w:numPr>
      </w:pPr>
      <w:r>
        <w:rPr>
          <w:rFonts w:ascii="Calibri" w:hAnsi="Calibri" w:eastAsia="Calibri"/>
          <w:b/>
          <w:i w:val="0"/>
          <w:color w:val="192235"/>
          <w:sz w:val="22"/>
        </w:rPr>
        <w:t>Production projection client:</w:t>
      </w:r>
      <w:r>
        <w:rPr>
          <w:rFonts w:ascii="Calibri" w:hAnsi="Calibri" w:eastAsia="Calibri"/>
          <w:b w:val="0"/>
          <w:i w:val="0"/>
          <w:color w:val="192235"/>
          <w:sz w:val="22"/>
        </w:rPr>
        <w:t xml:space="preserve"> a host-native UI connected to CELL // OS read and command contracts.</w:t>
      </w:r>
    </w:p>
    <w:p>
      <w:pPr/>
      <w:r>
        <w:rPr>
          <w:rFonts w:ascii="Calibri" w:hAnsi="Calibri" w:eastAsia="Calibri"/>
          <w:b w:val="0"/>
          <w:i w:val="0"/>
          <w:color w:val="192235"/>
          <w:sz w:val="22"/>
        </w:rPr>
        <w:t>The production data flow should be:</w:t>
      </w:r>
    </w:p>
    <w:p>
      <w:pPr>
        <w:spacing w:before="80" w:after="60"/>
        <w:jc w:val="center"/>
      </w:pPr>
      <w:r>
        <w:drawing>
          <wp:inline xmlns:a="http://schemas.openxmlformats.org/drawingml/2006/main" xmlns:pic="http://schemas.openxmlformats.org/drawingml/2006/picture">
            <wp:extent cx="5806440" cy="3483864"/>
            <wp:docPr id="2" name="Picture 2" descr="Target architecture showing authoritative CELL OS mission, config compiler, kernel, and evidence ledger flowing through typed events into a projection store shared by World, Table, Graph, and Replay; UI commands return through policy, human gates, and receipts."/>
            <wp:cNvGraphicFramePr>
              <a:graphicFrameLocks noChangeAspect="1"/>
            </wp:cNvGraphicFramePr>
            <a:graphic>
              <a:graphicData uri="http://schemas.openxmlformats.org/drawingml/2006/picture">
                <pic:pic>
                  <pic:nvPicPr>
                    <pic:cNvPr id="0" name="avatar-world-target-architecture.png"/>
                    <pic:cNvPicPr/>
                  </pic:nvPicPr>
                  <pic:blipFill>
                    <a:blip r:embed="rId13"/>
                    <a:stretch>
                      <a:fillRect/>
                    </a:stretch>
                  </pic:blipFill>
                  <pic:spPr>
                    <a:xfrm>
                      <a:off x="0" y="0"/>
                      <a:ext cx="5806440" cy="3483864"/>
                    </a:xfrm>
                    <a:prstGeom prst="rect"/>
                  </pic:spPr>
                </pic:pic>
              </a:graphicData>
            </a:graphic>
          </wp:inline>
        </w:drawing>
      </w:r>
    </w:p>
    <w:p>
      <w:pPr>
        <w:spacing w:after="160"/>
        <w:jc w:val="center"/>
      </w:pPr>
      <w:r>
        <w:rPr>
          <w:rFonts w:ascii="Calibri" w:hAnsi="Calibri" w:eastAsia="Calibri"/>
          <w:i/>
          <w:color w:val="5E6878"/>
          <w:sz w:val="17"/>
        </w:rPr>
        <w:t>Figure 2. Target projection and command architecture.</w:t>
      </w:r>
    </w:p>
    <w:p>
      <w:pPr/>
      <w:r>
        <w:rPr>
          <w:rFonts w:ascii="Calibri" w:hAnsi="Calibri" w:eastAsia="Calibri"/>
          <w:b w:val="0"/>
          <w:i w:val="0"/>
          <w:color w:val="192235"/>
          <w:sz w:val="22"/>
        </w:rPr>
        <w:t xml:space="preserve">SCXML is not prescribed as the implementation language, but it demonstrates why Cells, tasks, gates, approvals, failures, and replay need explicit states and transitions rather than scattered mutable fields; it standardizes event-driven state machines, including compound and parallel states </w:t>
      </w:r>
      <w:hyperlink r:id="rId14">
        <w:r>
          <w:rPr>
            <w:rFonts w:ascii="Calibri" w:hAnsi="Calibri"/>
            <w:color w:val="45368A"/>
            <w:u w:val="single"/>
          </w:rPr>
          <w:t>W3C SCXML</w:t>
        </w:r>
      </w:hyperlink>
      <w:r>
        <w:rPr>
          <w:rFonts w:ascii="Calibri" w:hAnsi="Calibri" w:eastAsia="Calibri"/>
          <w:b w:val="0"/>
          <w:i w:val="0"/>
          <w:color w:val="192235"/>
          <w:sz w:val="22"/>
        </w:rPr>
        <w:t xml:space="preserve">. Durable workflow documentation provides a second useful reference: an append-only event history can support recovery, debugging, and replay, while nondeterministic side effects must be recorded rather than regenerated </w:t>
      </w:r>
      <w:hyperlink r:id="rId15">
        <w:r>
          <w:rPr>
            <w:rFonts w:ascii="Calibri" w:hAnsi="Calibri"/>
            <w:color w:val="45368A"/>
            <w:u w:val="single"/>
          </w:rPr>
          <w:t>Temporal event history</w:t>
        </w:r>
      </w:hyperlink>
      <w:r>
        <w:rPr>
          <w:rFonts w:ascii="Calibri" w:hAnsi="Calibri" w:eastAsia="Calibri"/>
          <w:b w:val="0"/>
          <w:i w:val="0"/>
          <w:color w:val="192235"/>
          <w:sz w:val="22"/>
        </w:rPr>
        <w:t xml:space="preserve"> and </w:t>
      </w:r>
      <w:hyperlink r:id="rId16">
        <w:r>
          <w:rPr>
            <w:rFonts w:ascii="Calibri" w:hAnsi="Calibri"/>
            <w:color w:val="45368A"/>
            <w:u w:val="single"/>
          </w:rPr>
          <w:t>workflow replay</w:t>
        </w:r>
      </w:hyperlink>
      <w:r>
        <w:rPr>
          <w:rFonts w:ascii="Calibri" w:hAnsi="Calibri" w:eastAsia="Calibri"/>
          <w:b w:val="0"/>
          <w:i w:val="0"/>
          <w:color w:val="192235"/>
          <w:sz w:val="22"/>
        </w:rPr>
        <w:t>.</w:t>
      </w:r>
    </w:p>
    <w:p>
      <w:pPr>
        <w:pStyle w:val="Heading2"/>
        <w:keepNext/>
        <w:keepLines/>
      </w:pPr>
      <w:r>
        <w:rPr>
          <w:rFonts w:ascii="Calibri" w:hAnsi="Calibri" w:eastAsia="Calibri"/>
          <w:b/>
          <w:i w:val="0"/>
          <w:color w:val="15223A"/>
          <w:sz w:val="26"/>
        </w:rPr>
        <w:t>Minimum read contract</w:t>
      </w:r>
    </w:p>
    <w:p>
      <w:pPr/>
      <w:r>
        <w:rPr>
          <w:rFonts w:ascii="DejaVu Sans Mono" w:hAnsi="DejaVu Sans Mono" w:eastAsia="DejaVu Sans Mono"/>
          <w:b w:val="0"/>
          <w:color w:val="45368A"/>
          <w:sz w:val="20"/>
          <w:shd w:fill="F0EDFA"/>
        </w:rPr>
        <w:t>ProjectionSnapshot</w:t>
      </w:r>
    </w:p>
    <w:p>
      <w:pPr>
        <w:keepLines/>
        <w:numPr>
          <w:ilvl w:val="0"/>
          <w:numId w:val="1001"/>
        </w:numPr>
      </w:pPr>
      <w:r>
        <w:rPr>
          <w:rFonts w:ascii="DejaVu Sans Mono" w:hAnsi="DejaVu Sans Mono" w:eastAsia="DejaVu Sans Mono"/>
          <w:b w:val="0"/>
          <w:color w:val="45368A"/>
          <w:sz w:val="20"/>
          <w:shd w:fill="F0EDFA"/>
        </w:rPr>
        <w:t>schemaVersion</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orgId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runId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sequence</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observedAt</w:t>
      </w:r>
    </w:p>
    <w:p>
      <w:pPr>
        <w:keepLines/>
        <w:numPr>
          <w:ilvl w:val="0"/>
          <w:numId w:val="1001"/>
        </w:numPr>
      </w:pPr>
      <w:r>
        <w:rPr>
          <w:rFonts w:ascii="DejaVu Sans Mono" w:hAnsi="DejaVu Sans Mono" w:eastAsia="DejaVu Sans Mono"/>
          <w:b w:val="0"/>
          <w:color w:val="45368A"/>
          <w:sz w:val="20"/>
          <w:shd w:fill="F0EDFA"/>
        </w:rPr>
        <w:t>mode</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simulation | live | disconnected | replay</w:t>
      </w:r>
    </w:p>
    <w:p>
      <w:pPr>
        <w:keepLines/>
        <w:numPr>
          <w:ilvl w:val="0"/>
          <w:numId w:val="1001"/>
        </w:numPr>
      </w:pPr>
      <w:r>
        <w:rPr>
          <w:rFonts w:ascii="DejaVu Sans Mono" w:hAnsi="DejaVu Sans Mono" w:eastAsia="DejaVu Sans Mono"/>
          <w:b w:val="0"/>
          <w:color w:val="45368A"/>
          <w:sz w:val="20"/>
          <w:shd w:fill="F0EDFA"/>
        </w:rPr>
        <w:t>sourcePosition</w:t>
      </w:r>
      <w:r>
        <w:rPr>
          <w:rFonts w:ascii="Calibri" w:hAnsi="Calibri" w:eastAsia="Calibri"/>
          <w:b w:val="0"/>
          <w:i w:val="0"/>
          <w:color w:val="192235"/>
          <w:sz w:val="22"/>
        </w:rPr>
        <w:t>: ledger cursor/checkpoint and projection version</w:t>
      </w:r>
    </w:p>
    <w:p>
      <w:pPr>
        <w:keepLines/>
        <w:numPr>
          <w:ilvl w:val="0"/>
          <w:numId w:val="1001"/>
        </w:numPr>
      </w:pPr>
      <w:r>
        <w:rPr>
          <w:rFonts w:ascii="DejaVu Sans Mono" w:hAnsi="DejaVu Sans Mono" w:eastAsia="DejaVu Sans Mono"/>
          <w:b w:val="0"/>
          <w:color w:val="45368A"/>
          <w:sz w:val="20"/>
          <w:shd w:fill="F0EDFA"/>
        </w:rPr>
        <w:t>cells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operatives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capabilities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artifacts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missions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gates</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health</w:t>
      </w:r>
    </w:p>
    <w:p>
      <w:pPr>
        <w:keepLines/>
        <w:numPr>
          <w:ilvl w:val="0"/>
          <w:numId w:val="1001"/>
        </w:numPr>
      </w:pPr>
      <w:r>
        <w:rPr>
          <w:rFonts w:ascii="DejaVu Sans Mono" w:hAnsi="DejaVu Sans Mono" w:eastAsia="DejaVu Sans Mono"/>
          <w:b w:val="0"/>
          <w:color w:val="45368A"/>
          <w:sz w:val="20"/>
          <w:shd w:fill="F0EDFA"/>
        </w:rPr>
        <w:t>activeImageDigest</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configSnapshotDigest</w:t>
      </w:r>
      <w:r>
        <w:rPr>
          <w:rFonts w:ascii="Calibri" w:hAnsi="Calibri" w:eastAsia="Calibri"/>
          <w:b w:val="0"/>
          <w:i w:val="0"/>
          <w:color w:val="192235"/>
          <w:sz w:val="22"/>
        </w:rPr>
        <w:t>, and freshness metadata</w:t>
      </w:r>
    </w:p>
    <w:p>
      <w:pPr/>
      <w:r>
        <w:rPr>
          <w:rFonts w:ascii="DejaVu Sans Mono" w:hAnsi="DejaVu Sans Mono" w:eastAsia="DejaVu Sans Mono"/>
          <w:b w:val="0"/>
          <w:color w:val="45368A"/>
          <w:sz w:val="20"/>
          <w:shd w:fill="F0EDFA"/>
        </w:rPr>
        <w:t>CellEvent</w:t>
      </w:r>
      <w:r>
        <w:rPr>
          <w:rFonts w:ascii="Calibri" w:hAnsi="Calibri" w:eastAsia="Calibri"/>
          <w:b w:val="0"/>
          <w:i w:val="0"/>
          <w:color w:val="192235"/>
          <w:sz w:val="22"/>
        </w:rPr>
        <w:t xml:space="preserve"> should use a CloudEvents-compatible envelope or an equivalent stable internal envelope: globally unique ID, source, type, subject, time, content type, and typed data </w:t>
      </w:r>
      <w:hyperlink r:id="rId17">
        <w:r>
          <w:rPr>
            <w:rFonts w:ascii="Calibri" w:hAnsi="Calibri"/>
            <w:color w:val="45368A"/>
            <w:u w:val="single"/>
          </w:rPr>
          <w:t>CloudEvents specification</w:t>
        </w:r>
      </w:hyperlink>
      <w:r>
        <w:rPr>
          <w:rFonts w:ascii="Calibri" w:hAnsi="Calibri" w:eastAsia="Calibri"/>
          <w:b w:val="0"/>
          <w:i w:val="0"/>
          <w:color w:val="192235"/>
          <w:sz w:val="22"/>
        </w:rPr>
        <w:t xml:space="preserve">. Add CELL // OS fields such as </w:t>
      </w:r>
      <w:r>
        <w:rPr>
          <w:rFonts w:ascii="DejaVu Sans Mono" w:hAnsi="DejaVu Sans Mono" w:eastAsia="DejaVu Sans Mono"/>
          <w:b w:val="0"/>
          <w:color w:val="45368A"/>
          <w:sz w:val="20"/>
          <w:shd w:fill="F0EDFA"/>
        </w:rPr>
        <w:t>runId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intentId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causationId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correlationId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actorId</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imageDigest</w:t>
      </w:r>
      <w:r>
        <w:rPr>
          <w:rFonts w:ascii="Calibri" w:hAnsi="Calibri" w:eastAsia="Calibri"/>
          <w:b w:val="0"/>
          <w:i w:val="0"/>
          <w:color w:val="192235"/>
          <w:sz w:val="22"/>
        </w:rPr>
        <w:t>, and evidence references.</w:t>
      </w:r>
    </w:p>
    <w:p>
      <w:pPr/>
      <w:r>
        <w:rPr>
          <w:rFonts w:ascii="Calibri" w:hAnsi="Calibri" w:eastAsia="Calibri"/>
          <w:b w:val="0"/>
          <w:i w:val="0"/>
          <w:color w:val="192235"/>
          <w:sz w:val="22"/>
        </w:rPr>
        <w:t xml:space="preserve">OpenTelemetry can correlate traces, metrics, and logs across compiler, kernel, capability calls, projection building, and UI actions </w:t>
      </w:r>
      <w:hyperlink r:id="rId18">
        <w:r>
          <w:rPr>
            <w:rFonts w:ascii="Calibri" w:hAnsi="Calibri"/>
            <w:color w:val="45368A"/>
            <w:u w:val="single"/>
          </w:rPr>
          <w:t>OpenTelemetry</w:t>
        </w:r>
      </w:hyperlink>
      <w:r>
        <w:rPr>
          <w:rFonts w:ascii="Calibri" w:hAnsi="Calibri" w:eastAsia="Calibri"/>
          <w:b w:val="0"/>
          <w:i w:val="0"/>
          <w:color w:val="192235"/>
          <w:sz w:val="22"/>
        </w:rPr>
        <w:t xml:space="preserve">. Its logs data model already provides trace/span identifiers and time/severity fields suitable for correlating evidence with execution </w:t>
      </w:r>
      <w:hyperlink r:id="rId19">
        <w:r>
          <w:rPr>
            <w:rFonts w:ascii="Calibri" w:hAnsi="Calibri"/>
            <w:color w:val="45368A"/>
            <w:u w:val="single"/>
          </w:rPr>
          <w:t>OpenTelemetry logs data model</w:t>
        </w:r>
      </w:hyperlink>
      <w:r>
        <w:rPr>
          <w:rFonts w:ascii="Calibri" w:hAnsi="Calibri" w:eastAsia="Calibri"/>
          <w:b w:val="0"/>
          <w:i w:val="0"/>
          <w:color w:val="192235"/>
          <w:sz w:val="22"/>
        </w:rPr>
        <w:t>.</w:t>
      </w:r>
    </w:p>
    <w:p>
      <w:pPr>
        <w:pStyle w:val="Heading2"/>
        <w:keepNext/>
        <w:keepLines/>
      </w:pPr>
      <w:r>
        <w:rPr>
          <w:rFonts w:ascii="Calibri" w:hAnsi="Calibri" w:eastAsia="Calibri"/>
          <w:b/>
          <w:i w:val="0"/>
          <w:color w:val="15223A"/>
          <w:sz w:val="26"/>
        </w:rPr>
        <w:t>Minimum command contract</w:t>
      </w:r>
    </w:p>
    <w:p>
      <w:pPr/>
      <w:r>
        <w:rPr>
          <w:rFonts w:ascii="DejaVu Sans Mono" w:hAnsi="DejaVu Sans Mono" w:eastAsia="DejaVu Sans Mono"/>
          <w:b w:val="0"/>
          <w:color w:val="45368A"/>
          <w:sz w:val="20"/>
          <w:shd w:fill="F0EDFA"/>
        </w:rPr>
        <w:t>CommandIntent</w:t>
      </w:r>
    </w:p>
    <w:p>
      <w:pPr>
        <w:keepLines/>
        <w:numPr>
          <w:ilvl w:val="0"/>
          <w:numId w:val="1001"/>
        </w:numPr>
      </w:pPr>
      <w:r>
        <w:rPr>
          <w:rFonts w:ascii="DejaVu Sans Mono" w:hAnsi="DejaVu Sans Mono" w:eastAsia="DejaVu Sans Mono"/>
          <w:b w:val="0"/>
          <w:color w:val="45368A"/>
          <w:sz w:val="20"/>
          <w:shd w:fill="F0EDFA"/>
        </w:rPr>
        <w:t>intentId</w:t>
      </w:r>
      <w:r>
        <w:rPr>
          <w:rFonts w:ascii="Calibri" w:hAnsi="Calibri" w:eastAsia="Calibri"/>
          <w:b w:val="0"/>
          <w:i w:val="0"/>
          <w:color w:val="192235"/>
          <w:sz w:val="22"/>
        </w:rPr>
        <w:t xml:space="preserve">, authenticated </w:t>
      </w:r>
      <w:r>
        <w:rPr>
          <w:rFonts w:ascii="DejaVu Sans Mono" w:hAnsi="DejaVu Sans Mono" w:eastAsia="DejaVu Sans Mono"/>
          <w:b w:val="0"/>
          <w:color w:val="45368A"/>
          <w:sz w:val="20"/>
          <w:shd w:fill="F0EDFA"/>
        </w:rPr>
        <w:t>actor</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action</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target</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environment</w:t>
      </w:r>
    </w:p>
    <w:p>
      <w:pPr>
        <w:keepLines/>
        <w:numPr>
          <w:ilvl w:val="0"/>
          <w:numId w:val="1001"/>
        </w:numPr>
      </w:pPr>
      <w:r>
        <w:rPr>
          <w:rFonts w:ascii="Calibri" w:hAnsi="Calibri" w:eastAsia="Calibri"/>
          <w:b w:val="0"/>
          <w:i w:val="0"/>
          <w:color w:val="192235"/>
          <w:sz w:val="22"/>
        </w:rPr>
        <w:t>requested authority and affected resources</w:t>
      </w:r>
    </w:p>
    <w:p>
      <w:pPr>
        <w:keepLines/>
        <w:numPr>
          <w:ilvl w:val="0"/>
          <w:numId w:val="1001"/>
        </w:numPr>
      </w:pPr>
      <w:r>
        <w:rPr>
          <w:rFonts w:ascii="DejaVu Sans Mono" w:hAnsi="DejaVu Sans Mono" w:eastAsia="DejaVu Sans Mono"/>
          <w:b w:val="0"/>
          <w:color w:val="45368A"/>
          <w:sz w:val="20"/>
          <w:shd w:fill="F0EDFA"/>
        </w:rPr>
        <w:t>expectedVersion</w:t>
      </w:r>
      <w:r>
        <w:rPr>
          <w:rFonts w:ascii="Calibri" w:hAnsi="Calibri" w:eastAsia="Calibri"/>
          <w:b w:val="0"/>
          <w:i w:val="0"/>
          <w:color w:val="192235"/>
          <w:sz w:val="22"/>
        </w:rPr>
        <w:t xml:space="preserve"> for optimistic concurrency</w:t>
      </w:r>
    </w:p>
    <w:p>
      <w:pPr>
        <w:keepLines/>
        <w:numPr>
          <w:ilvl w:val="0"/>
          <w:numId w:val="1001"/>
        </w:numPr>
      </w:pPr>
      <w:r>
        <w:rPr>
          <w:rFonts w:ascii="Calibri" w:hAnsi="Calibri" w:eastAsia="Calibri"/>
          <w:b w:val="0"/>
          <w:i w:val="0"/>
          <w:color w:val="192235"/>
          <w:sz w:val="22"/>
        </w:rPr>
        <w:t>reason, cost/budget envelope, evidence references, rollback plan</w:t>
      </w:r>
    </w:p>
    <w:p>
      <w:pPr>
        <w:keepLines/>
        <w:numPr>
          <w:ilvl w:val="0"/>
          <w:numId w:val="1001"/>
        </w:numPr>
      </w:pPr>
      <w:r>
        <w:rPr>
          <w:rFonts w:ascii="DejaVu Sans Mono" w:hAnsi="DejaVu Sans Mono" w:eastAsia="DejaVu Sans Mono"/>
          <w:b w:val="0"/>
          <w:color w:val="45368A"/>
          <w:sz w:val="20"/>
          <w:shd w:fill="F0EDFA"/>
        </w:rPr>
        <w:t>dryRun</w:t>
      </w:r>
      <w:r>
        <w:rPr>
          <w:rFonts w:ascii="Calibri" w:hAnsi="Calibri" w:eastAsia="Calibri"/>
          <w:b w:val="0"/>
          <w:i w:val="0"/>
          <w:color w:val="192235"/>
          <w:sz w:val="22"/>
        </w:rPr>
        <w:t>, idempotency key, expiry, and client context</w:t>
      </w:r>
    </w:p>
    <w:p>
      <w:pPr/>
      <w:r>
        <w:rPr>
          <w:rFonts w:ascii="DejaVu Sans Mono" w:hAnsi="DejaVu Sans Mono" w:eastAsia="DejaVu Sans Mono"/>
          <w:b w:val="0"/>
          <w:color w:val="45368A"/>
          <w:sz w:val="20"/>
          <w:shd w:fill="F0EDFA"/>
        </w:rPr>
        <w:t>AssuranceReceipt</w:t>
      </w:r>
    </w:p>
    <w:p>
      <w:pPr>
        <w:keepLines/>
        <w:numPr>
          <w:ilvl w:val="0"/>
          <w:numId w:val="1001"/>
        </w:numPr>
      </w:pPr>
      <w:r>
        <w:rPr>
          <w:rFonts w:ascii="Calibri" w:hAnsi="Calibri" w:eastAsia="Calibri"/>
          <w:b w:val="0"/>
          <w:i w:val="0"/>
          <w:color w:val="192235"/>
          <w:sz w:val="22"/>
        </w:rPr>
        <w:t>accepted/rejected/pending decision and policy version</w:t>
      </w:r>
    </w:p>
    <w:p>
      <w:pPr>
        <w:keepLines/>
        <w:numPr>
          <w:ilvl w:val="0"/>
          <w:numId w:val="1001"/>
        </w:numPr>
      </w:pPr>
      <w:r>
        <w:rPr>
          <w:rFonts w:ascii="Calibri" w:hAnsi="Calibri" w:eastAsia="Calibri"/>
          <w:b w:val="0"/>
          <w:i w:val="0"/>
          <w:color w:val="192235"/>
          <w:sz w:val="22"/>
        </w:rPr>
        <w:t>approvers and approval method</w:t>
      </w:r>
    </w:p>
    <w:p>
      <w:pPr>
        <w:keepLines/>
        <w:numPr>
          <w:ilvl w:val="0"/>
          <w:numId w:val="1001"/>
        </w:numPr>
      </w:pPr>
      <w:r>
        <w:rPr>
          <w:rFonts w:ascii="Calibri" w:hAnsi="Calibri" w:eastAsia="Calibri"/>
          <w:b w:val="0"/>
          <w:i w:val="0"/>
          <w:color w:val="192235"/>
          <w:sz w:val="22"/>
        </w:rPr>
        <w:t>resolved diff and digest</w:t>
      </w:r>
    </w:p>
    <w:p>
      <w:pPr>
        <w:keepLines/>
        <w:numPr>
          <w:ilvl w:val="0"/>
          <w:numId w:val="1001"/>
        </w:numPr>
      </w:pPr>
      <w:r>
        <w:rPr>
          <w:rFonts w:ascii="Calibri" w:hAnsi="Calibri" w:eastAsia="Calibri"/>
          <w:b w:val="0"/>
          <w:i w:val="0"/>
          <w:color w:val="192235"/>
          <w:sz w:val="22"/>
        </w:rPr>
        <w:t>execution status, artifact/evidence references, trace ID</w:t>
      </w:r>
    </w:p>
    <w:p>
      <w:pPr>
        <w:keepLines/>
        <w:numPr>
          <w:ilvl w:val="0"/>
          <w:numId w:val="1001"/>
        </w:numPr>
      </w:pPr>
      <w:r>
        <w:rPr>
          <w:rFonts w:ascii="Calibri" w:hAnsi="Calibri" w:eastAsia="Calibri"/>
          <w:b w:val="0"/>
          <w:i w:val="0"/>
          <w:color w:val="192235"/>
          <w:sz w:val="22"/>
        </w:rPr>
        <w:t>rollback support and resulting source position</w:t>
      </w:r>
    </w:p>
    <w:p>
      <w:pPr/>
      <w:r>
        <w:rPr>
          <w:rFonts w:ascii="Calibri" w:hAnsi="Calibri" w:eastAsia="Calibri"/>
          <w:b w:val="0"/>
          <w:i w:val="0"/>
          <w:color w:val="192235"/>
          <w:sz w:val="22"/>
        </w:rPr>
        <w:t xml:space="preserve">The UI may optimistically show </w:t>
      </w:r>
      <w:r>
        <w:rPr>
          <w:rFonts w:ascii="Calibri" w:hAnsi="Calibri" w:eastAsia="Calibri"/>
          <w:b/>
          <w:i w:val="0"/>
          <w:color w:val="192235"/>
          <w:sz w:val="22"/>
        </w:rPr>
        <w:t>pending</w:t>
      </w:r>
      <w:r>
        <w:rPr>
          <w:rFonts w:ascii="Calibri" w:hAnsi="Calibri" w:eastAsia="Calibri"/>
          <w:b w:val="0"/>
          <w:i w:val="0"/>
          <w:color w:val="192235"/>
          <w:sz w:val="22"/>
        </w:rPr>
        <w:t xml:space="preserve">, but it must not show </w:t>
      </w:r>
      <w:r>
        <w:rPr>
          <w:rFonts w:ascii="Calibri" w:hAnsi="Calibri" w:eastAsia="Calibri"/>
          <w:b/>
          <w:i w:val="0"/>
          <w:color w:val="192235"/>
          <w:sz w:val="22"/>
        </w:rPr>
        <w:t>applied</w:t>
      </w:r>
      <w:r>
        <w:rPr>
          <w:rFonts w:ascii="Calibri" w:hAnsi="Calibri" w:eastAsia="Calibri"/>
          <w:b w:val="0"/>
          <w:i w:val="0"/>
          <w:color w:val="192235"/>
          <w:sz w:val="22"/>
        </w:rPr>
        <w:t xml:space="preserve">, </w:t>
      </w:r>
      <w:r>
        <w:rPr>
          <w:rFonts w:ascii="Calibri" w:hAnsi="Calibri" w:eastAsia="Calibri"/>
          <w:b/>
          <w:i w:val="0"/>
          <w:color w:val="192235"/>
          <w:sz w:val="22"/>
        </w:rPr>
        <w:t>verified</w:t>
      </w:r>
      <w:r>
        <w:rPr>
          <w:rFonts w:ascii="Calibri" w:hAnsi="Calibri" w:eastAsia="Calibri"/>
          <w:b w:val="0"/>
          <w:i w:val="0"/>
          <w:color w:val="192235"/>
          <w:sz w:val="22"/>
        </w:rPr>
        <w:t xml:space="preserve">, or </w:t>
      </w:r>
      <w:r>
        <w:rPr>
          <w:rFonts w:ascii="Calibri" w:hAnsi="Calibri" w:eastAsia="Calibri"/>
          <w:b/>
          <w:i w:val="0"/>
          <w:color w:val="192235"/>
          <w:sz w:val="22"/>
        </w:rPr>
        <w:t>recorded</w:t>
      </w:r>
      <w:r>
        <w:rPr>
          <w:rFonts w:ascii="Calibri" w:hAnsi="Calibri" w:eastAsia="Calibri"/>
          <w:b w:val="0"/>
          <w:i w:val="0"/>
          <w:color w:val="192235"/>
          <w:sz w:val="22"/>
        </w:rPr>
        <w:t xml:space="preserve"> until the receipt exists.</w:t>
      </w:r>
    </w:p>
    <w:p>
      <w:pPr>
        <w:pStyle w:val="Heading2"/>
        <w:keepNext/>
        <w:keepLines/>
      </w:pPr>
      <w:r>
        <w:rPr>
          <w:rFonts w:ascii="Calibri" w:hAnsi="Calibri" w:eastAsia="Calibri"/>
          <w:b/>
          <w:i w:val="0"/>
          <w:color w:val="15223A"/>
          <w:sz w:val="26"/>
        </w:rPr>
        <w:t>Configuration compiler contract</w:t>
      </w:r>
    </w:p>
    <w:p>
      <w:pPr/>
      <w:r>
        <w:rPr>
          <w:rFonts w:ascii="Calibri" w:hAnsi="Calibri" w:eastAsia="Calibri"/>
          <w:b w:val="0"/>
          <w:i w:val="0"/>
          <w:color w:val="192235"/>
          <w:sz w:val="22"/>
        </w:rPr>
        <w:t>Use one path for human edits, domain presets, generated course examples, and agentic optimizer proposals:</w:t>
      </w:r>
    </w:p>
    <w:p>
      <w:pPr>
        <w:keepLines/>
        <w:numPr>
          <w:ilvl w:val="0"/>
          <w:numId w:val="1102"/>
        </w:numPr>
      </w:pPr>
      <w:r>
        <w:rPr>
          <w:rFonts w:ascii="Calibri" w:hAnsi="Calibri" w:eastAsia="Calibri"/>
          <w:b w:val="0"/>
          <w:i w:val="0"/>
          <w:color w:val="192235"/>
          <w:sz w:val="22"/>
        </w:rPr>
        <w:t>Parse YAML with a maintained parser.</w:t>
      </w:r>
    </w:p>
    <w:p>
      <w:pPr>
        <w:keepLines/>
        <w:numPr>
          <w:ilvl w:val="0"/>
          <w:numId w:val="1102"/>
        </w:numPr>
      </w:pPr>
      <w:r>
        <w:rPr>
          <w:rFonts w:ascii="Calibri" w:hAnsi="Calibri" w:eastAsia="Calibri"/>
          <w:b w:val="0"/>
          <w:i w:val="0"/>
          <w:color w:val="192235"/>
          <w:sz w:val="22"/>
        </w:rPr>
        <w:t xml:space="preserve">Validate the document envelope and versioned spec with JSON Schema. JSON Schema 2020-12 defines validation assertions and composable schemas </w:t>
      </w:r>
      <w:hyperlink r:id="rId20">
        <w:r>
          <w:rPr>
            <w:rFonts w:ascii="Calibri" w:hAnsi="Calibri"/>
            <w:color w:val="45368A"/>
            <w:u w:val="single"/>
          </w:rPr>
          <w:t>JSON Schema Core</w:t>
        </w:r>
      </w:hyperlink>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unevaluatedProperties: false</w:t>
      </w:r>
      <w:r>
        <w:rPr>
          <w:rFonts w:ascii="Calibri" w:hAnsi="Calibri" w:eastAsia="Calibri"/>
          <w:b w:val="0"/>
          <w:i w:val="0"/>
          <w:color w:val="192235"/>
          <w:sz w:val="22"/>
        </w:rPr>
        <w:t xml:space="preserve"> can reject fields not accepted by the composed schema </w:t>
      </w:r>
      <w:hyperlink r:id="rId21">
        <w:r>
          <w:rPr>
            <w:rFonts w:ascii="Calibri" w:hAnsi="Calibri"/>
            <w:color w:val="45368A"/>
            <w:u w:val="single"/>
          </w:rPr>
          <w:t>JSON Schema object reference</w:t>
        </w:r>
      </w:hyperlink>
      <w:r>
        <w:rPr>
          <w:rFonts w:ascii="Calibri" w:hAnsi="Calibri" w:eastAsia="Calibri"/>
          <w:b w:val="0"/>
          <w:i w:val="0"/>
          <w:color w:val="192235"/>
          <w:sz w:val="22"/>
        </w:rPr>
        <w:t>.</w:t>
      </w:r>
    </w:p>
    <w:p>
      <w:pPr>
        <w:keepLines/>
        <w:numPr>
          <w:ilvl w:val="0"/>
          <w:numId w:val="1102"/>
        </w:numPr>
      </w:pPr>
      <w:r>
        <w:rPr>
          <w:rFonts w:ascii="Calibri" w:hAnsi="Calibri" w:eastAsia="Calibri"/>
          <w:b w:val="0"/>
          <w:i w:val="0"/>
          <w:color w:val="192235"/>
          <w:sz w:val="22"/>
        </w:rPr>
        <w:t>Resolve inheritance and environment overrides with the declared deterministic merge semantics.</w:t>
      </w:r>
    </w:p>
    <w:p>
      <w:pPr>
        <w:keepLines/>
        <w:numPr>
          <w:ilvl w:val="0"/>
          <w:numId w:val="1102"/>
        </w:numPr>
      </w:pPr>
      <w:r>
        <w:rPr>
          <w:rFonts w:ascii="Calibri" w:hAnsi="Calibri" w:eastAsia="Calibri"/>
          <w:b w:val="0"/>
          <w:i w:val="0"/>
          <w:color w:val="192235"/>
          <w:sz w:val="22"/>
        </w:rPr>
        <w:t>Enforce locked and overridable paths through policy.</w:t>
      </w:r>
    </w:p>
    <w:p>
      <w:pPr>
        <w:keepLines/>
        <w:numPr>
          <w:ilvl w:val="0"/>
          <w:numId w:val="1102"/>
        </w:numPr>
      </w:pPr>
      <w:r>
        <w:rPr>
          <w:rFonts w:ascii="Calibri" w:hAnsi="Calibri" w:eastAsia="Calibri"/>
          <w:b w:val="0"/>
          <w:i w:val="0"/>
          <w:color w:val="192235"/>
          <w:sz w:val="22"/>
        </w:rPr>
        <w:t>Record per-field provenance and emit a canonical resolved snapshot.</w:t>
      </w:r>
    </w:p>
    <w:p>
      <w:pPr>
        <w:keepLines/>
        <w:numPr>
          <w:ilvl w:val="0"/>
          <w:numId w:val="1102"/>
        </w:numPr>
      </w:pPr>
      <w:r>
        <w:rPr>
          <w:rFonts w:ascii="Calibri" w:hAnsi="Calibri" w:eastAsia="Calibri"/>
          <w:b w:val="0"/>
          <w:i w:val="0"/>
          <w:color w:val="192235"/>
          <w:sz w:val="22"/>
        </w:rPr>
        <w:t>Compile an immutable Cell Image and content digest.</w:t>
      </w:r>
    </w:p>
    <w:p>
      <w:pPr>
        <w:keepLines/>
        <w:numPr>
          <w:ilvl w:val="0"/>
          <w:numId w:val="1102"/>
        </w:numPr>
      </w:pPr>
      <w:r>
        <w:rPr>
          <w:rFonts w:ascii="Calibri" w:hAnsi="Calibri" w:eastAsia="Calibri"/>
          <w:b w:val="0"/>
          <w:i w:val="0"/>
          <w:color w:val="192235"/>
          <w:sz w:val="22"/>
        </w:rPr>
        <w:t>Run dry-run checks and generate a human-readable diff.</w:t>
      </w:r>
    </w:p>
    <w:p>
      <w:pPr>
        <w:keepLines/>
        <w:numPr>
          <w:ilvl w:val="0"/>
          <w:numId w:val="1102"/>
        </w:numPr>
      </w:pPr>
      <w:r>
        <w:rPr>
          <w:rFonts w:ascii="Calibri" w:hAnsi="Calibri" w:eastAsia="Calibri"/>
          <w:b w:val="0"/>
          <w:i w:val="0"/>
          <w:color w:val="192235"/>
          <w:sz w:val="22"/>
        </w:rPr>
        <w:t>Require approval where policy says so, then activate by versioned pointer.</w:t>
      </w:r>
    </w:p>
    <w:p>
      <w:pPr/>
      <w:r>
        <w:rPr>
          <w:rFonts w:ascii="Calibri" w:hAnsi="Calibri" w:eastAsia="Calibri"/>
          <w:b w:val="0"/>
          <w:i w:val="0"/>
          <w:color w:val="192235"/>
          <w:sz w:val="22"/>
        </w:rPr>
        <w:t>Agentic optimization should propose candidate patches and explain expected effects. It should never silently rewrite the active config or optimize against revenue alone; policy, evidence quality, safety, reliability, cost, and user-stated constraints remain hard objectives.</w:t>
      </w:r>
    </w:p>
    <w:p>
      <w:pPr>
        <w:pStyle w:val="Heading1"/>
        <w:keepNext/>
        <w:keepLines/>
      </w:pPr>
      <w:r>
        <w:rPr>
          <w:rFonts w:ascii="Calibri" w:hAnsi="Calibri" w:eastAsia="Calibri"/>
          <w:b/>
          <w:i w:val="0"/>
          <w:color w:val="45368A"/>
          <w:sz w:val="32"/>
        </w:rPr>
        <w:t>Staged integration plan</w:t>
      </w:r>
    </w:p>
    <w:p>
      <w:pPr>
        <w:pStyle w:val="Heading2"/>
        <w:keepNext/>
        <w:keepLines/>
      </w:pPr>
      <w:r>
        <w:rPr>
          <w:rFonts w:ascii="Calibri" w:hAnsi="Calibri" w:eastAsia="Calibri"/>
          <w:b/>
          <w:i w:val="0"/>
          <w:color w:val="15223A"/>
          <w:sz w:val="26"/>
        </w:rPr>
        <w:t>Stage 0 — Freeze and classify</w:t>
      </w:r>
    </w:p>
    <w:p>
      <w:pPr>
        <w:keepLines/>
        <w:numPr>
          <w:ilvl w:val="0"/>
          <w:numId w:val="1001"/>
        </w:numPr>
      </w:pPr>
      <w:r>
        <w:rPr>
          <w:rFonts w:ascii="Calibri" w:hAnsi="Calibri" w:eastAsia="Calibri"/>
          <w:b w:val="0"/>
          <w:i w:val="0"/>
          <w:color w:val="192235"/>
          <w:sz w:val="22"/>
        </w:rPr>
        <w:t>Preserve the original ZIP and standalone hash.</w:t>
      </w:r>
    </w:p>
    <w:p>
      <w:pPr>
        <w:keepLines/>
        <w:numPr>
          <w:ilvl w:val="0"/>
          <w:numId w:val="1001"/>
        </w:numPr>
      </w:pPr>
      <w:r>
        <w:rPr>
          <w:rFonts w:ascii="Calibri" w:hAnsi="Calibri" w:eastAsia="Calibri"/>
          <w:b w:val="0"/>
          <w:i w:val="0"/>
          <w:color w:val="192235"/>
          <w:sz w:val="22"/>
        </w:rPr>
        <w:t xml:space="preserve">Mark the artifact </w:t>
      </w:r>
      <w:r>
        <w:rPr>
          <w:rFonts w:ascii="DejaVu Sans Mono" w:hAnsi="DejaVu Sans Mono" w:eastAsia="DejaVu Sans Mono"/>
          <w:b w:val="0"/>
          <w:color w:val="45368A"/>
          <w:sz w:val="20"/>
          <w:shd w:fill="F0EDFA"/>
        </w:rPr>
        <w:t>DESIGN PROTOTYPE / SIMULATED DATA</w:t>
      </w:r>
      <w:r>
        <w:rPr>
          <w:rFonts w:ascii="Calibri" w:hAnsi="Calibri" w:eastAsia="Calibri"/>
          <w:b w:val="0"/>
          <w:i w:val="0"/>
          <w:color w:val="192235"/>
          <w:sz w:val="22"/>
        </w:rPr>
        <w:t xml:space="preserve"> inside the UI itself.</w:t>
      </w:r>
    </w:p>
    <w:p>
      <w:pPr>
        <w:keepLines/>
        <w:numPr>
          <w:ilvl w:val="0"/>
          <w:numId w:val="1001"/>
        </w:numPr>
      </w:pPr>
      <w:r>
        <w:rPr>
          <w:rFonts w:ascii="Calibri" w:hAnsi="Calibri" w:eastAsia="Calibri"/>
          <w:b w:val="0"/>
          <w:i w:val="0"/>
          <w:color w:val="192235"/>
          <w:sz w:val="22"/>
        </w:rPr>
        <w:t>Disable or relabel actions that currently imply durable writes, audit records, production authority, or deployment.</w:t>
      </w:r>
    </w:p>
    <w:p>
      <w:pPr>
        <w:keepLines/>
        <w:numPr>
          <w:ilvl w:val="0"/>
          <w:numId w:val="1001"/>
        </w:numPr>
      </w:pPr>
      <w:r>
        <w:rPr>
          <w:rFonts w:ascii="Calibri" w:hAnsi="Calibri" w:eastAsia="Calibri"/>
          <w:b w:val="0"/>
          <w:i w:val="0"/>
          <w:color w:val="192235"/>
          <w:sz w:val="22"/>
        </w:rPr>
        <w:t>Replace recognizable third-party-inspired names and art direction before any public or commercial release.</w:t>
      </w:r>
    </w:p>
    <w:p>
      <w:pPr/>
      <w:r>
        <w:rPr>
          <w:rFonts w:ascii="Calibri" w:hAnsi="Calibri" w:eastAsia="Calibri"/>
          <w:b/>
          <w:i w:val="0"/>
          <w:color w:val="192235"/>
          <w:sz w:val="22"/>
        </w:rPr>
        <w:t>Exit gate:</w:t>
      </w:r>
      <w:r>
        <w:rPr>
          <w:rFonts w:ascii="Calibri" w:hAnsi="Calibri" w:eastAsia="Calibri"/>
          <w:b w:val="0"/>
          <w:i w:val="0"/>
          <w:color w:val="192235"/>
          <w:sz w:val="22"/>
        </w:rPr>
        <w:t xml:space="preserve"> nobody can mistake the preview for live CELL // OS state.</w:t>
      </w:r>
    </w:p>
    <w:p>
      <w:pPr>
        <w:pStyle w:val="Heading2"/>
        <w:keepNext/>
        <w:keepLines/>
      </w:pPr>
      <w:r>
        <w:rPr>
          <w:rFonts w:ascii="Calibri" w:hAnsi="Calibri" w:eastAsia="Calibri"/>
          <w:b/>
          <w:i w:val="0"/>
          <w:color w:val="15223A"/>
          <w:sz w:val="26"/>
        </w:rPr>
        <w:t>Stage 1 — Isolated preview tab</w:t>
      </w:r>
    </w:p>
    <w:p>
      <w:pPr>
        <w:keepLines/>
        <w:numPr>
          <w:ilvl w:val="0"/>
          <w:numId w:val="1001"/>
        </w:numPr>
      </w:pPr>
      <w:r>
        <w:rPr>
          <w:rFonts w:ascii="Calibri" w:hAnsi="Calibri" w:eastAsia="Calibri"/>
          <w:b w:val="0"/>
          <w:i w:val="0"/>
          <w:color w:val="192235"/>
          <w:sz w:val="22"/>
        </w:rPr>
        <w:t xml:space="preserve">Add a feature-flagged </w:t>
      </w:r>
      <w:r>
        <w:rPr>
          <w:rFonts w:ascii="DejaVu Sans Mono" w:hAnsi="DejaVu Sans Mono" w:eastAsia="DejaVu Sans Mono"/>
          <w:b w:val="0"/>
          <w:color w:val="45368A"/>
          <w:sz w:val="20"/>
          <w:shd w:fill="F0EDFA"/>
        </w:rPr>
        <w:t>Avatar World Preview</w:t>
      </w:r>
      <w:r>
        <w:rPr>
          <w:rFonts w:ascii="Calibri" w:hAnsi="Calibri" w:eastAsia="Calibri"/>
          <w:b w:val="0"/>
          <w:i w:val="0"/>
          <w:color w:val="192235"/>
          <w:sz w:val="22"/>
        </w:rPr>
        <w:t xml:space="preserve"> tab.</w:t>
      </w:r>
    </w:p>
    <w:p>
      <w:pPr>
        <w:keepLines/>
        <w:numPr>
          <w:ilvl w:val="0"/>
          <w:numId w:val="1001"/>
        </w:numPr>
      </w:pPr>
      <w:r>
        <w:rPr>
          <w:rFonts w:ascii="Calibri" w:hAnsi="Calibri" w:eastAsia="Calibri"/>
          <w:b w:val="0"/>
          <w:i w:val="0"/>
          <w:color w:val="192235"/>
          <w:sz w:val="22"/>
        </w:rPr>
        <w:t>Serve the standalone file on a separate origin when practical.</w:t>
      </w:r>
    </w:p>
    <w:p>
      <w:pPr>
        <w:keepLines/>
        <w:numPr>
          <w:ilvl w:val="0"/>
          <w:numId w:val="1001"/>
        </w:numPr>
      </w:pPr>
      <w:r>
        <w:rPr>
          <w:rFonts w:ascii="Calibri" w:hAnsi="Calibri" w:eastAsia="Calibri"/>
          <w:b w:val="0"/>
          <w:i w:val="0"/>
          <w:color w:val="192235"/>
          <w:sz w:val="22"/>
        </w:rPr>
        <w:t xml:space="preserve">Use an iframe sandbox with only the permissions needed for the demo. MDN warns that combining </w:t>
      </w:r>
      <w:r>
        <w:rPr>
          <w:rFonts w:ascii="DejaVu Sans Mono" w:hAnsi="DejaVu Sans Mono" w:eastAsia="DejaVu Sans Mono"/>
          <w:b w:val="0"/>
          <w:color w:val="45368A"/>
          <w:sz w:val="20"/>
          <w:shd w:fill="F0EDFA"/>
        </w:rPr>
        <w:t>allow-scripts</w:t>
      </w:r>
      <w:r>
        <w:rPr>
          <w:rFonts w:ascii="Calibri" w:hAnsi="Calibri" w:eastAsia="Calibri"/>
          <w:b w:val="0"/>
          <w:i w:val="0"/>
          <w:color w:val="192235"/>
          <w:sz w:val="22"/>
        </w:rPr>
        <w:t xml:space="preserve"> and </w:t>
      </w:r>
      <w:r>
        <w:rPr>
          <w:rFonts w:ascii="DejaVu Sans Mono" w:hAnsi="DejaVu Sans Mono" w:eastAsia="DejaVu Sans Mono"/>
          <w:b w:val="0"/>
          <w:color w:val="45368A"/>
          <w:sz w:val="20"/>
          <w:shd w:fill="F0EDFA"/>
        </w:rPr>
        <w:t>allow-same-origin</w:t>
      </w:r>
      <w:r>
        <w:rPr>
          <w:rFonts w:ascii="Calibri" w:hAnsi="Calibri" w:eastAsia="Calibri"/>
          <w:b w:val="0"/>
          <w:i w:val="0"/>
          <w:color w:val="192235"/>
          <w:sz w:val="22"/>
        </w:rPr>
        <w:t xml:space="preserve"> for same-origin content can defeat meaningful sandboxing </w:t>
      </w:r>
      <w:hyperlink r:id="rId22">
        <w:r>
          <w:rPr>
            <w:rFonts w:ascii="Calibri" w:hAnsi="Calibri"/>
            <w:color w:val="45368A"/>
            <w:u w:val="single"/>
          </w:rPr>
          <w:t>MDN iframe sandbox</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Provide no session tokens, secrets, filesystem access, production APIs, or privileged parent methods.</w:t>
      </w:r>
    </w:p>
    <w:p>
      <w:pPr>
        <w:keepLines/>
        <w:numPr>
          <w:ilvl w:val="0"/>
          <w:numId w:val="1001"/>
        </w:numPr>
      </w:pPr>
      <w:r>
        <w:rPr>
          <w:rFonts w:ascii="Calibri" w:hAnsi="Calibri" w:eastAsia="Calibri"/>
          <w:b w:val="0"/>
          <w:i w:val="0"/>
          <w:color w:val="192235"/>
          <w:sz w:val="22"/>
        </w:rPr>
        <w:t xml:space="preserve">If a message bridge is needed for resize or mode changes, use an exact target origin and validate origin, source, and payload shape on every message </w:t>
      </w:r>
      <w:hyperlink r:id="rId23">
        <w:r>
          <w:rPr>
            <w:rFonts w:ascii="Calibri" w:hAnsi="Calibri"/>
            <w:color w:val="45368A"/>
            <w:u w:val="single"/>
          </w:rPr>
          <w:t>MDN `postMessage`</w:t>
        </w:r>
      </w:hyperlink>
      <w:r>
        <w:rPr>
          <w:rFonts w:ascii="Calibri" w:hAnsi="Calibri" w:eastAsia="Calibri"/>
          <w:b w:val="0"/>
          <w:i w:val="0"/>
          <w:color w:val="192235"/>
          <w:sz w:val="22"/>
        </w:rPr>
        <w:t>.</w:t>
      </w:r>
    </w:p>
    <w:p>
      <w:pPr/>
      <w:r>
        <w:rPr>
          <w:rFonts w:ascii="Calibri" w:hAnsi="Calibri" w:eastAsia="Calibri"/>
          <w:b/>
          <w:i w:val="0"/>
          <w:color w:val="192235"/>
          <w:sz w:val="22"/>
        </w:rPr>
        <w:t>Exit gate:</w:t>
      </w:r>
      <w:r>
        <w:rPr>
          <w:rFonts w:ascii="Calibri" w:hAnsi="Calibri" w:eastAsia="Calibri"/>
          <w:b w:val="0"/>
          <w:i w:val="0"/>
          <w:color w:val="192235"/>
          <w:sz w:val="22"/>
        </w:rPr>
        <w:t xml:space="preserve"> the preview can fail or be removed without affecting CELL // OS runtime integrity.</w:t>
      </w:r>
    </w:p>
    <w:p>
      <w:pPr>
        <w:pStyle w:val="Heading2"/>
        <w:keepNext/>
        <w:keepLines/>
      </w:pPr>
      <w:r>
        <w:rPr>
          <w:rFonts w:ascii="Calibri" w:hAnsi="Calibri" w:eastAsia="Calibri"/>
          <w:b/>
          <w:i w:val="0"/>
          <w:color w:val="15223A"/>
          <w:sz w:val="26"/>
        </w:rPr>
        <w:t>Stage 2 — Native shell and fixture adapter</w:t>
      </w:r>
    </w:p>
    <w:p>
      <w:pPr>
        <w:keepLines/>
        <w:numPr>
          <w:ilvl w:val="0"/>
          <w:numId w:val="1001"/>
        </w:numPr>
      </w:pPr>
      <w:r>
        <w:rPr>
          <w:rFonts w:ascii="Calibri" w:hAnsi="Calibri" w:eastAsia="Calibri"/>
          <w:b w:val="0"/>
          <w:i w:val="0"/>
          <w:color w:val="192235"/>
          <w:sz w:val="22"/>
        </w:rPr>
        <w:t>Recreate the layout as host-native components using the host's React, router, design tokens, error boundaries, and test harness.</w:t>
      </w:r>
    </w:p>
    <w:p>
      <w:pPr>
        <w:keepLines/>
        <w:numPr>
          <w:ilvl w:val="0"/>
          <w:numId w:val="1001"/>
        </w:numPr>
      </w:pPr>
      <w:r>
        <w:rPr>
          <w:rFonts w:ascii="Calibri" w:hAnsi="Calibri" w:eastAsia="Calibri"/>
          <w:b w:val="0"/>
          <w:i w:val="0"/>
          <w:color w:val="192235"/>
          <w:sz w:val="22"/>
        </w:rPr>
        <w:t>Treat World, Table, Graph, Replay, Inspector, Gate Sheet, Settings, and Command Palette as separate components.</w:t>
      </w:r>
    </w:p>
    <w:p>
      <w:pPr>
        <w:keepLines/>
        <w:numPr>
          <w:ilvl w:val="0"/>
          <w:numId w:val="1001"/>
        </w:numPr>
      </w:pPr>
      <w:r>
        <w:rPr>
          <w:rFonts w:ascii="Calibri" w:hAnsi="Calibri" w:eastAsia="Calibri"/>
          <w:b w:val="0"/>
          <w:i w:val="0"/>
          <w:color w:val="192235"/>
          <w:sz w:val="22"/>
        </w:rPr>
        <w:t>Put state behind an adapter interface; first implement a seeded deterministic fixture adapter.</w:t>
      </w:r>
    </w:p>
    <w:p>
      <w:pPr>
        <w:keepLines/>
        <w:numPr>
          <w:ilvl w:val="0"/>
          <w:numId w:val="1001"/>
        </w:numPr>
      </w:pPr>
      <w:r>
        <w:rPr>
          <w:rFonts w:ascii="Calibri" w:hAnsi="Calibri" w:eastAsia="Calibri"/>
          <w:b w:val="0"/>
          <w:i w:val="0"/>
          <w:color w:val="192235"/>
          <w:sz w:val="22"/>
        </w:rPr>
        <w:t xml:space="preserve">If this must mount into a non-React area, official React guidance supports mounting a root into a specific DOM node and unmounting it during teardown </w:t>
      </w:r>
      <w:hyperlink r:id="rId24">
        <w:r>
          <w:rPr>
            <w:rFonts w:ascii="Calibri" w:hAnsi="Calibri"/>
            <w:color w:val="45368A"/>
            <w:u w:val="single"/>
          </w:rPr>
          <w:t>React `createRoot`</w:t>
        </w:r>
      </w:hyperlink>
      <w:r>
        <w:rPr>
          <w:rFonts w:ascii="Calibri" w:hAnsi="Calibri" w:eastAsia="Calibri"/>
          <w:b w:val="0"/>
          <w:i w:val="0"/>
          <w:color w:val="192235"/>
          <w:sz w:val="22"/>
        </w:rPr>
        <w:t xml:space="preserve">. In a React host, prefer an ordinary route/component instead; React also documents incremental addition to an existing application </w:t>
      </w:r>
      <w:hyperlink r:id="rId25">
        <w:r>
          <w:rPr>
            <w:rFonts w:ascii="Calibri" w:hAnsi="Calibri"/>
            <w:color w:val="45368A"/>
            <w:u w:val="single"/>
          </w:rPr>
          <w:t>React integration guidance</w:t>
        </w:r>
      </w:hyperlink>
      <w:r>
        <w:rPr>
          <w:rFonts w:ascii="Calibri" w:hAnsi="Calibri" w:eastAsia="Calibri"/>
          <w:b w:val="0"/>
          <w:i w:val="0"/>
          <w:color w:val="192235"/>
          <w:sz w:val="22"/>
        </w:rPr>
        <w:t>.</w:t>
      </w:r>
    </w:p>
    <w:p>
      <w:pPr/>
      <w:r>
        <w:rPr>
          <w:rFonts w:ascii="Calibri" w:hAnsi="Calibri" w:eastAsia="Calibri"/>
          <w:b/>
          <w:i w:val="0"/>
          <w:color w:val="192235"/>
          <w:sz w:val="22"/>
        </w:rPr>
        <w:t>Exit gate:</w:t>
      </w:r>
      <w:r>
        <w:rPr>
          <w:rFonts w:ascii="Calibri" w:hAnsi="Calibri" w:eastAsia="Calibri"/>
          <w:b w:val="0"/>
          <w:i w:val="0"/>
          <w:color w:val="192235"/>
          <w:sz w:val="22"/>
        </w:rPr>
        <w:t xml:space="preserve"> no Claude Design runtime, </w:t>
      </w:r>
      <w:r>
        <w:rPr>
          <w:rFonts w:ascii="DejaVu Sans Mono" w:hAnsi="DejaVu Sans Mono" w:eastAsia="DejaVu Sans Mono"/>
          <w:b w:val="0"/>
          <w:color w:val="45368A"/>
          <w:sz w:val="20"/>
          <w:shd w:fill="F0EDFA"/>
        </w:rPr>
        <w:t>new Function</w:t>
      </w:r>
      <w:r>
        <w:rPr>
          <w:rFonts w:ascii="Calibri" w:hAnsi="Calibri" w:eastAsia="Calibri"/>
          <w:b w:val="0"/>
          <w:i w:val="0"/>
          <w:color w:val="192235"/>
          <w:sz w:val="22"/>
        </w:rPr>
        <w:t>, duplicate React, or inline application compiler remains in the production bundle.</w:t>
      </w:r>
    </w:p>
    <w:p>
      <w:pPr>
        <w:pStyle w:val="Heading2"/>
        <w:keepNext/>
        <w:keepLines/>
      </w:pPr>
      <w:r>
        <w:rPr>
          <w:rFonts w:ascii="Calibri" w:hAnsi="Calibri" w:eastAsia="Calibri"/>
          <w:b/>
          <w:i w:val="0"/>
          <w:color w:val="15223A"/>
          <w:sz w:val="26"/>
        </w:rPr>
        <w:t>Stage 3 — One real read-only run</w:t>
      </w:r>
    </w:p>
    <w:p>
      <w:pPr>
        <w:keepLines/>
        <w:numPr>
          <w:ilvl w:val="0"/>
          <w:numId w:val="1001"/>
        </w:numPr>
      </w:pPr>
      <w:r>
        <w:rPr>
          <w:rFonts w:ascii="Calibri" w:hAnsi="Calibri" w:eastAsia="Calibri"/>
          <w:b w:val="0"/>
          <w:i w:val="0"/>
          <w:color w:val="192235"/>
          <w:sz w:val="22"/>
        </w:rPr>
        <w:t>Connect the projection client to a single bounded CELL // OS run.</w:t>
      </w:r>
    </w:p>
    <w:p>
      <w:pPr>
        <w:keepLines/>
        <w:numPr>
          <w:ilvl w:val="0"/>
          <w:numId w:val="1001"/>
        </w:numPr>
      </w:pPr>
      <w:r>
        <w:rPr>
          <w:rFonts w:ascii="Calibri" w:hAnsi="Calibri" w:eastAsia="Calibri"/>
          <w:b w:val="0"/>
          <w:i w:val="0"/>
          <w:color w:val="192235"/>
          <w:sz w:val="22"/>
        </w:rPr>
        <w:t>Build the Table view first as the canonical state representation.</w:t>
      </w:r>
    </w:p>
    <w:p>
      <w:pPr>
        <w:keepLines/>
        <w:numPr>
          <w:ilvl w:val="0"/>
          <w:numId w:val="1001"/>
        </w:numPr>
      </w:pPr>
      <w:r>
        <w:rPr>
          <w:rFonts w:ascii="Calibri" w:hAnsi="Calibri" w:eastAsia="Calibri"/>
          <w:b w:val="0"/>
          <w:i w:val="0"/>
          <w:color w:val="192235"/>
          <w:sz w:val="22"/>
        </w:rPr>
        <w:t>Derive World and Graph from the same normalized store; Replay reads persisted events rather than component history.</w:t>
      </w:r>
    </w:p>
    <w:p>
      <w:pPr>
        <w:keepLines/>
        <w:numPr>
          <w:ilvl w:val="0"/>
          <w:numId w:val="1001"/>
        </w:numPr>
      </w:pPr>
      <w:r>
        <w:rPr>
          <w:rFonts w:ascii="Calibri" w:hAnsi="Calibri" w:eastAsia="Calibri"/>
          <w:b w:val="0"/>
          <w:i w:val="0"/>
          <w:color w:val="192235"/>
          <w:sz w:val="22"/>
        </w:rPr>
        <w:t>Expose source freshness, projection version, image/config digests, and disconnect state.</w:t>
      </w:r>
    </w:p>
    <w:p>
      <w:pPr/>
      <w:r>
        <w:rPr>
          <w:rFonts w:ascii="Calibri" w:hAnsi="Calibri" w:eastAsia="Calibri"/>
          <w:b/>
          <w:i w:val="0"/>
          <w:color w:val="192235"/>
          <w:sz w:val="22"/>
        </w:rPr>
        <w:t>Exit gate:</w:t>
      </w:r>
      <w:r>
        <w:rPr>
          <w:rFonts w:ascii="Calibri" w:hAnsi="Calibri" w:eastAsia="Calibri"/>
          <w:b w:val="0"/>
          <w:i w:val="0"/>
          <w:color w:val="192235"/>
          <w:sz w:val="22"/>
        </w:rPr>
        <w:t xml:space="preserve"> all projections agree for the same source position, and a recorded run can be reopened after a browser reload.</w:t>
      </w:r>
    </w:p>
    <w:p>
      <w:pPr>
        <w:pStyle w:val="Heading2"/>
        <w:keepNext/>
        <w:keepLines/>
      </w:pPr>
      <w:r>
        <w:rPr>
          <w:rFonts w:ascii="Calibri" w:hAnsi="Calibri" w:eastAsia="Calibri"/>
          <w:b/>
          <w:i w:val="0"/>
          <w:color w:val="15223A"/>
          <w:sz w:val="26"/>
        </w:rPr>
        <w:t>Stage 4 — Trusted intents and gates</w:t>
      </w:r>
    </w:p>
    <w:p>
      <w:pPr>
        <w:keepLines/>
        <w:numPr>
          <w:ilvl w:val="0"/>
          <w:numId w:val="1001"/>
        </w:numPr>
      </w:pPr>
      <w:r>
        <w:rPr>
          <w:rFonts w:ascii="Calibri" w:hAnsi="Calibri" w:eastAsia="Calibri"/>
          <w:b w:val="0"/>
          <w:i w:val="0"/>
          <w:color w:val="192235"/>
          <w:sz w:val="22"/>
        </w:rPr>
        <w:t>Wire one low-risk command through the complete intent → dry-run → policy → optional approval → execution → receipt path.</w:t>
      </w:r>
    </w:p>
    <w:p>
      <w:pPr>
        <w:keepLines/>
        <w:numPr>
          <w:ilvl w:val="0"/>
          <w:numId w:val="1001"/>
        </w:numPr>
      </w:pPr>
      <w:r>
        <w:rPr>
          <w:rFonts w:ascii="Calibri" w:hAnsi="Calibri" w:eastAsia="Calibri"/>
          <w:b w:val="0"/>
          <w:i w:val="0"/>
          <w:color w:val="192235"/>
          <w:sz w:val="22"/>
        </w:rPr>
        <w:t>Make pending, accepted, rejected, expired, conflicted, failed, and rolled-back states explicit.</w:t>
      </w:r>
    </w:p>
    <w:p>
      <w:pPr>
        <w:keepLines/>
        <w:numPr>
          <w:ilvl w:val="0"/>
          <w:numId w:val="1001"/>
        </w:numPr>
      </w:pPr>
      <w:r>
        <w:rPr>
          <w:rFonts w:ascii="Calibri" w:hAnsi="Calibri" w:eastAsia="Calibri"/>
          <w:b w:val="0"/>
          <w:i w:val="0"/>
          <w:color w:val="192235"/>
          <w:sz w:val="22"/>
        </w:rPr>
        <w:t>Add idempotency and expected-version checks before more actions are enabled.</w:t>
      </w:r>
    </w:p>
    <w:p>
      <w:pPr/>
      <w:r>
        <w:rPr>
          <w:rFonts w:ascii="Calibri" w:hAnsi="Calibri" w:eastAsia="Calibri"/>
          <w:b/>
          <w:i w:val="0"/>
          <w:color w:val="192235"/>
          <w:sz w:val="22"/>
        </w:rPr>
        <w:t>Exit gate:</w:t>
      </w:r>
      <w:r>
        <w:rPr>
          <w:rFonts w:ascii="Calibri" w:hAnsi="Calibri" w:eastAsia="Calibri"/>
          <w:b w:val="0"/>
          <w:i w:val="0"/>
          <w:color w:val="192235"/>
          <w:sz w:val="22"/>
        </w:rPr>
        <w:t xml:space="preserve"> every authoritative UI state change points to a receipt and evidence trail.</w:t>
      </w:r>
    </w:p>
    <w:p>
      <w:pPr>
        <w:pStyle w:val="Heading2"/>
        <w:keepNext/>
        <w:keepLines/>
      </w:pPr>
      <w:r>
        <w:rPr>
          <w:rFonts w:ascii="Calibri" w:hAnsi="Calibri" w:eastAsia="Calibri"/>
          <w:b/>
          <w:i w:val="0"/>
          <w:color w:val="15223A"/>
          <w:sz w:val="26"/>
        </w:rPr>
        <w:t>Stage 5 — Real config compilation</w:t>
      </w:r>
    </w:p>
    <w:p>
      <w:pPr>
        <w:keepLines/>
        <w:numPr>
          <w:ilvl w:val="0"/>
          <w:numId w:val="1001"/>
        </w:numPr>
      </w:pPr>
      <w:r>
        <w:rPr>
          <w:rFonts w:ascii="Calibri" w:hAnsi="Calibri" w:eastAsia="Calibri"/>
          <w:b w:val="0"/>
          <w:i w:val="0"/>
          <w:color w:val="192235"/>
          <w:sz w:val="22"/>
        </w:rPr>
        <w:t>Replace form-local mutation with schema-generated fields and compiler submissions.</w:t>
      </w:r>
    </w:p>
    <w:p>
      <w:pPr>
        <w:keepLines/>
        <w:numPr>
          <w:ilvl w:val="0"/>
          <w:numId w:val="1001"/>
        </w:numPr>
      </w:pPr>
      <w:r>
        <w:rPr>
          <w:rFonts w:ascii="Calibri" w:hAnsi="Calibri" w:eastAsia="Calibri"/>
          <w:b w:val="0"/>
          <w:i w:val="0"/>
          <w:color w:val="192235"/>
          <w:sz w:val="22"/>
        </w:rPr>
        <w:t>Display inherited/default/resolved value and provenance per field.</w:t>
      </w:r>
    </w:p>
    <w:p>
      <w:pPr>
        <w:keepLines/>
        <w:numPr>
          <w:ilvl w:val="0"/>
          <w:numId w:val="1001"/>
        </w:numPr>
      </w:pPr>
      <w:r>
        <w:rPr>
          <w:rFonts w:ascii="Calibri" w:hAnsi="Calibri" w:eastAsia="Calibri"/>
          <w:b w:val="0"/>
          <w:i w:val="0"/>
          <w:color w:val="192235"/>
          <w:sz w:val="22"/>
        </w:rPr>
        <w:t>Enforce locked paths, unknown-field rejection, deterministic merge, dry-run, diff, and image digest.</w:t>
      </w:r>
    </w:p>
    <w:p>
      <w:pPr>
        <w:keepLines/>
        <w:numPr>
          <w:ilvl w:val="0"/>
          <w:numId w:val="1001"/>
        </w:numPr>
      </w:pPr>
      <w:r>
        <w:rPr>
          <w:rFonts w:ascii="Calibri" w:hAnsi="Calibri" w:eastAsia="Calibri"/>
          <w:b w:val="0"/>
          <w:i w:val="0"/>
          <w:color w:val="192235"/>
          <w:sz w:val="22"/>
        </w:rPr>
        <w:t>Route preset generation and optimizer patches through exactly this interface.</w:t>
      </w:r>
    </w:p>
    <w:p>
      <w:pPr/>
      <w:r>
        <w:rPr>
          <w:rFonts w:ascii="Calibri" w:hAnsi="Calibri" w:eastAsia="Calibri"/>
          <w:b/>
          <w:i w:val="0"/>
          <w:color w:val="192235"/>
          <w:sz w:val="22"/>
        </w:rPr>
        <w:t>Exit gate:</w:t>
      </w:r>
      <w:r>
        <w:rPr>
          <w:rFonts w:ascii="Calibri" w:hAnsi="Calibri" w:eastAsia="Calibri"/>
          <w:b w:val="0"/>
          <w:i w:val="0"/>
          <w:color w:val="192235"/>
          <w:sz w:val="22"/>
        </w:rPr>
        <w:t xml:space="preserve"> form, CLI, DAG step, and agentic proposal produce the same resolved snapshot for the same inputs.</w:t>
      </w:r>
    </w:p>
    <w:p>
      <w:pPr>
        <w:pStyle w:val="Heading2"/>
        <w:keepNext/>
        <w:keepLines/>
      </w:pPr>
      <w:r>
        <w:rPr>
          <w:rFonts w:ascii="Calibri" w:hAnsi="Calibri" w:eastAsia="Calibri"/>
          <w:b/>
          <w:i w:val="0"/>
          <w:color w:val="15223A"/>
          <w:sz w:val="26"/>
        </w:rPr>
        <w:t>Stage 6 — Replay, observability, and course overlays</w:t>
      </w:r>
    </w:p>
    <w:p>
      <w:pPr>
        <w:keepLines/>
        <w:numPr>
          <w:ilvl w:val="0"/>
          <w:numId w:val="1001"/>
        </w:numPr>
      </w:pPr>
      <w:r>
        <w:rPr>
          <w:rFonts w:ascii="Calibri" w:hAnsi="Calibri" w:eastAsia="Calibri"/>
          <w:b w:val="0"/>
          <w:i w:val="0"/>
          <w:color w:val="192235"/>
          <w:sz w:val="22"/>
        </w:rPr>
        <w:t>Add deterministic replay fixtures and hash checks.</w:t>
      </w:r>
    </w:p>
    <w:p>
      <w:pPr>
        <w:keepLines/>
        <w:numPr>
          <w:ilvl w:val="0"/>
          <w:numId w:val="1001"/>
        </w:numPr>
      </w:pPr>
      <w:r>
        <w:rPr>
          <w:rFonts w:ascii="Calibri" w:hAnsi="Calibri" w:eastAsia="Calibri"/>
          <w:b w:val="0"/>
          <w:i w:val="0"/>
          <w:color w:val="192235"/>
          <w:sz w:val="22"/>
        </w:rPr>
        <w:t>Correlate UI intents with runtime traces and evidence.</w:t>
      </w:r>
    </w:p>
    <w:p>
      <w:pPr>
        <w:keepLines/>
        <w:numPr>
          <w:ilvl w:val="0"/>
          <w:numId w:val="1001"/>
        </w:numPr>
      </w:pPr>
      <w:r>
        <w:rPr>
          <w:rFonts w:ascii="Calibri" w:hAnsi="Calibri" w:eastAsia="Calibri"/>
          <w:b w:val="0"/>
          <w:i w:val="0"/>
          <w:color w:val="192235"/>
          <w:sz w:val="22"/>
        </w:rPr>
        <w:t>Add lesson overlays that explain real objects and replayed runs without changing operational state.</w:t>
      </w:r>
    </w:p>
    <w:p>
      <w:pPr>
        <w:keepLines/>
        <w:numPr>
          <w:ilvl w:val="0"/>
          <w:numId w:val="1001"/>
        </w:numPr>
      </w:pPr>
      <w:r>
        <w:rPr>
          <w:rFonts w:ascii="Calibri" w:hAnsi="Calibri" w:eastAsia="Calibri"/>
          <w:b w:val="0"/>
          <w:i w:val="0"/>
          <w:color w:val="192235"/>
          <w:sz w:val="22"/>
        </w:rPr>
        <w:t>Only then expand avatars, themes, mesh social behavior, or optimizer visualizations.</w:t>
      </w:r>
    </w:p>
    <w:p>
      <w:pPr/>
      <w:r>
        <w:rPr>
          <w:rFonts w:ascii="Calibri" w:hAnsi="Calibri" w:eastAsia="Calibri"/>
          <w:b/>
          <w:i w:val="0"/>
          <w:color w:val="192235"/>
          <w:sz w:val="22"/>
        </w:rPr>
        <w:t>Exit gate:</w:t>
      </w:r>
      <w:r>
        <w:rPr>
          <w:rFonts w:ascii="Calibri" w:hAnsi="Calibri" w:eastAsia="Calibri"/>
          <w:b w:val="0"/>
          <w:i w:val="0"/>
          <w:color w:val="192235"/>
          <w:sz w:val="22"/>
        </w:rPr>
        <w:t xml:space="preserve"> the course teaches against the same audited contracts used in production.</w:t>
      </w:r>
    </w:p>
    <w:p>
      <w:pPr>
        <w:pStyle w:val="Heading1"/>
        <w:keepNext/>
        <w:keepLines/>
      </w:pPr>
      <w:r>
        <w:rPr>
          <w:rFonts w:ascii="Calibri" w:hAnsi="Calibri" w:eastAsia="Calibri"/>
          <w:b/>
          <w:i w:val="0"/>
          <w:color w:val="45368A"/>
          <w:sz w:val="32"/>
        </w:rPr>
        <w:t>Accessibility and interaction requirements</w:t>
      </w:r>
    </w:p>
    <w:p>
      <w:pPr/>
      <w:r>
        <w:rPr>
          <w:rFonts w:ascii="Calibri" w:hAnsi="Calibri" w:eastAsia="Calibri"/>
          <w:b w:val="0"/>
          <w:i w:val="0"/>
          <w:color w:val="192235"/>
          <w:sz w:val="22"/>
        </w:rPr>
        <w:t xml:space="preserve">WCAG 2.2 requires keyboard operation, visible and unobscured focus, programmatic names/roles/values, accessible status messages, and AA requirements for dragging alternatives and minimum pointer-target size </w:t>
      </w:r>
      <w:hyperlink r:id="rId26">
        <w:r>
          <w:rPr>
            <w:rFonts w:ascii="Calibri" w:hAnsi="Calibri"/>
            <w:color w:val="45368A"/>
            <w:u w:val="single"/>
          </w:rPr>
          <w:t>WCAG 2.2</w:t>
        </w:r>
      </w:hyperlink>
      <w:r>
        <w:rPr>
          <w:rFonts w:ascii="Calibri" w:hAnsi="Calibri" w:eastAsia="Calibri"/>
          <w:b w:val="0"/>
          <w:i w:val="0"/>
          <w:color w:val="192235"/>
          <w:sz w:val="22"/>
        </w:rPr>
        <w:t xml:space="preserve">. Modal dialogs should receive focus, keep focus inside while open, close with Escape, and restore focus to the invoking control </w:t>
      </w:r>
      <w:hyperlink r:id="rId27">
        <w:r>
          <w:rPr>
            <w:rFonts w:ascii="Calibri" w:hAnsi="Calibri"/>
            <w:color w:val="45368A"/>
            <w:u w:val="single"/>
          </w:rPr>
          <w:t>WAI-ARIA modal dialog pattern</w:t>
        </w:r>
      </w:hyperlink>
      <w:r>
        <w:rPr>
          <w:rFonts w:ascii="Calibri" w:hAnsi="Calibri" w:eastAsia="Calibri"/>
          <w:b w:val="0"/>
          <w:i w:val="0"/>
          <w:color w:val="192235"/>
          <w:sz w:val="22"/>
        </w:rPr>
        <w:t>.</w:t>
      </w:r>
    </w:p>
    <w:p>
      <w:pPr/>
      <w:r>
        <w:rPr>
          <w:rFonts w:ascii="Calibri" w:hAnsi="Calibri" w:eastAsia="Calibri"/>
          <w:b w:val="0"/>
          <w:i w:val="0"/>
          <w:color w:val="192235"/>
          <w:sz w:val="22"/>
        </w:rPr>
        <w:t>Required work:</w:t>
      </w:r>
    </w:p>
    <w:p>
      <w:pPr>
        <w:keepLines/>
        <w:numPr>
          <w:ilvl w:val="0"/>
          <w:numId w:val="1001"/>
        </w:numPr>
      </w:pPr>
      <w:r>
        <w:rPr>
          <w:rFonts w:ascii="Calibri" w:hAnsi="Calibri" w:eastAsia="Calibri"/>
          <w:b w:val="0"/>
          <w:i w:val="0"/>
          <w:color w:val="192235"/>
          <w:sz w:val="22"/>
        </w:rPr>
        <w:t xml:space="preserve">Give every icon control a programmatic accessible name; </w:t>
      </w:r>
      <w:r>
        <w:rPr>
          <w:rFonts w:ascii="DejaVu Sans Mono" w:hAnsi="DejaVu Sans Mono" w:eastAsia="DejaVu Sans Mono"/>
          <w:b w:val="0"/>
          <w:color w:val="45368A"/>
          <w:sz w:val="20"/>
          <w:shd w:fill="F0EDFA"/>
        </w:rPr>
        <w:t>title</w:t>
      </w:r>
      <w:r>
        <w:rPr>
          <w:rFonts w:ascii="Calibri" w:hAnsi="Calibri" w:eastAsia="Calibri"/>
          <w:b w:val="0"/>
          <w:i w:val="0"/>
          <w:color w:val="192235"/>
          <w:sz w:val="22"/>
        </w:rPr>
        <w:t xml:space="preserve"> alone is not the contract.</w:t>
      </w:r>
    </w:p>
    <w:p>
      <w:pPr>
        <w:keepLines/>
        <w:numPr>
          <w:ilvl w:val="0"/>
          <w:numId w:val="1001"/>
        </w:numPr>
      </w:pPr>
      <w:r>
        <w:rPr>
          <w:rFonts w:ascii="Calibri" w:hAnsi="Calibri" w:eastAsia="Calibri"/>
          <w:b w:val="0"/>
          <w:i w:val="0"/>
          <w:color w:val="192235"/>
          <w:sz w:val="22"/>
        </w:rPr>
        <w:t>Implement modal semantics, labelled titles/descriptions, initial focus, Tab/Shift+Tab containment, Escape, and focus restoration.</w:t>
      </w:r>
    </w:p>
    <w:p>
      <w:pPr>
        <w:keepLines/>
        <w:numPr>
          <w:ilvl w:val="0"/>
          <w:numId w:val="1001"/>
        </w:numPr>
      </w:pPr>
      <w:r>
        <w:rPr>
          <w:rFonts w:ascii="Calibri" w:hAnsi="Calibri" w:eastAsia="Calibri"/>
          <w:b w:val="0"/>
          <w:i w:val="0"/>
          <w:color w:val="192235"/>
          <w:sz w:val="22"/>
        </w:rPr>
        <w:t xml:space="preserve">Ensure World actions also exist in Table/Inspector forms. In particular, reassign must have select-target/confirm and keyboard routes; WCAG 2.5.7 requires a non-drag single-pointer alternative when dragging is not essential </w:t>
      </w:r>
      <w:hyperlink r:id="rId28">
        <w:r>
          <w:rPr>
            <w:rFonts w:ascii="Calibri" w:hAnsi="Calibri"/>
            <w:color w:val="45368A"/>
            <w:u w:val="single"/>
          </w:rPr>
          <w:t>W3C dragging guidance</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 xml:space="preserve">Add </w:t>
      </w:r>
      <w:r>
        <w:rPr>
          <w:rFonts w:ascii="DejaVu Sans Mono" w:hAnsi="DejaVu Sans Mono" w:eastAsia="DejaVu Sans Mono"/>
          <w:b w:val="0"/>
          <w:color w:val="45368A"/>
          <w:sz w:val="20"/>
          <w:shd w:fill="F0EDFA"/>
        </w:rPr>
        <w:t>prefers-reduced-motion</w:t>
      </w:r>
      <w:r>
        <w:rPr>
          <w:rFonts w:ascii="Calibri" w:hAnsi="Calibri" w:eastAsia="Calibri"/>
          <w:b w:val="0"/>
          <w:i w:val="0"/>
          <w:color w:val="192235"/>
          <w:sz w:val="22"/>
        </w:rPr>
        <w:t xml:space="preserve"> behavior and an in-product motion control. Animation triggered by interaction must be suppressible when it is not essential </w:t>
      </w:r>
      <w:hyperlink r:id="rId29">
        <w:r>
          <w:rPr>
            <w:rFonts w:ascii="Calibri" w:hAnsi="Calibri"/>
            <w:color w:val="45368A"/>
            <w:u w:val="single"/>
          </w:rPr>
          <w:t>W3C animation guidance</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 xml:space="preserve">Meet at least 24 × 24 CSS pixels for pointer targets, with WCAG-defined exceptions </w:t>
      </w:r>
      <w:hyperlink r:id="rId30">
        <w:r>
          <w:rPr>
            <w:rFonts w:ascii="Calibri" w:hAnsi="Calibri"/>
            <w:color w:val="45368A"/>
            <w:u w:val="single"/>
          </w:rPr>
          <w:t>W3C target-size guidance</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Announce connection changes, command status, gates, and errors through appropriate live/status semantics without flooding the user.</w:t>
      </w:r>
    </w:p>
    <w:p>
      <w:pPr>
        <w:keepLines/>
        <w:numPr>
          <w:ilvl w:val="0"/>
          <w:numId w:val="1001"/>
        </w:numPr>
      </w:pPr>
      <w:r>
        <w:rPr>
          <w:rFonts w:ascii="Calibri" w:hAnsi="Calibri" w:eastAsia="Calibri"/>
          <w:b w:val="0"/>
          <w:i w:val="0"/>
          <w:color w:val="192235"/>
          <w:sz w:val="22"/>
        </w:rPr>
        <w:t xml:space="preserve">Preserve focus visibility above sticky HUD, replay bar, overlays, and inspector </w:t>
      </w:r>
      <w:hyperlink r:id="rId31">
        <w:r>
          <w:rPr>
            <w:rFonts w:ascii="Calibri" w:hAnsi="Calibri"/>
            <w:color w:val="45368A"/>
            <w:u w:val="single"/>
          </w:rPr>
          <w:t>W3C focus guidance</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Provide high-contrast/forced-colors behavior and never encode running/gated/verified only by color.</w:t>
      </w:r>
    </w:p>
    <w:p>
      <w:pPr/>
      <w:r>
        <w:rPr>
          <w:rFonts w:ascii="Calibri" w:hAnsi="Calibri" w:eastAsia="Calibri"/>
          <w:b w:val="0"/>
          <w:i w:val="0"/>
          <w:color w:val="192235"/>
          <w:sz w:val="22"/>
        </w:rPr>
        <w:t xml:space="preserve">Measured palette note: </w:t>
      </w:r>
      <w:r>
        <w:rPr>
          <w:rFonts w:ascii="DejaVu Sans Mono" w:hAnsi="DejaVu Sans Mono" w:eastAsia="DejaVu Sans Mono"/>
          <w:b w:val="0"/>
          <w:color w:val="45368A"/>
          <w:sz w:val="20"/>
          <w:shd w:fill="F0EDFA"/>
        </w:rPr>
        <w:t>#4a5468</w:t>
      </w:r>
      <w:r>
        <w:rPr>
          <w:rFonts w:ascii="Calibri" w:hAnsi="Calibri" w:eastAsia="Calibri"/>
          <w:b w:val="0"/>
          <w:i w:val="0"/>
          <w:color w:val="192235"/>
          <w:sz w:val="22"/>
        </w:rPr>
        <w:t xml:space="preserve"> against the main </w:t>
      </w:r>
      <w:r>
        <w:rPr>
          <w:rFonts w:ascii="DejaVu Sans Mono" w:hAnsi="DejaVu Sans Mono" w:eastAsia="DejaVu Sans Mono"/>
          <w:b w:val="0"/>
          <w:color w:val="45368A"/>
          <w:sz w:val="20"/>
          <w:shd w:fill="F0EDFA"/>
        </w:rPr>
        <w:t>#12151c</w:t>
      </w:r>
      <w:r>
        <w:rPr>
          <w:rFonts w:ascii="Calibri" w:hAnsi="Calibri" w:eastAsia="Calibri"/>
          <w:b w:val="0"/>
          <w:i w:val="0"/>
          <w:color w:val="192235"/>
          <w:sz w:val="22"/>
        </w:rPr>
        <w:t xml:space="preserve"> background is approximately 2.40:1, and against </w:t>
      </w:r>
      <w:r>
        <w:rPr>
          <w:rFonts w:ascii="DejaVu Sans Mono" w:hAnsi="DejaVu Sans Mono" w:eastAsia="DejaVu Sans Mono"/>
          <w:b w:val="0"/>
          <w:color w:val="45368A"/>
          <w:sz w:val="20"/>
          <w:shd w:fill="F0EDFA"/>
        </w:rPr>
        <w:t>#202530</w:t>
      </w:r>
      <w:r>
        <w:rPr>
          <w:rFonts w:ascii="Calibri" w:hAnsi="Calibri" w:eastAsia="Calibri"/>
          <w:b w:val="0"/>
          <w:i w:val="0"/>
          <w:color w:val="192235"/>
          <w:sz w:val="22"/>
        </w:rPr>
        <w:t xml:space="preserve"> approximately 2.02:1. Those combinations fail WCAG's 4.5:1 minimum for normal text and 3:1 non-text/interface contrast where applicable. Primary text (</w:t>
      </w:r>
      <w:r>
        <w:rPr>
          <w:rFonts w:ascii="DejaVu Sans Mono" w:hAnsi="DejaVu Sans Mono" w:eastAsia="DejaVu Sans Mono"/>
          <w:b w:val="0"/>
          <w:color w:val="45368A"/>
          <w:sz w:val="20"/>
          <w:shd w:fill="F0EDFA"/>
        </w:rPr>
        <w:t>#e4e7ee</w:t>
      </w:r>
      <w:r>
        <w:rPr>
          <w:rFonts w:ascii="Calibri" w:hAnsi="Calibri" w:eastAsia="Calibri"/>
          <w:b w:val="0"/>
          <w:i w:val="0"/>
          <w:color w:val="192235"/>
          <w:sz w:val="22"/>
        </w:rPr>
        <w:t>) and most semantic accents have substantially stronger contrast on the darkest background, but each actual component/state still needs browser-level testing.</w:t>
      </w:r>
    </w:p>
    <w:p>
      <w:pPr>
        <w:pStyle w:val="Heading1"/>
        <w:keepNext/>
        <w:keepLines/>
      </w:pPr>
      <w:r>
        <w:rPr>
          <w:rFonts w:ascii="Calibri" w:hAnsi="Calibri" w:eastAsia="Calibri"/>
          <w:b/>
          <w:i w:val="0"/>
          <w:color w:val="45368A"/>
          <w:sz w:val="32"/>
        </w:rPr>
        <w:t>Performance and maintainability requirements</w:t>
      </w:r>
    </w:p>
    <w:p>
      <w:pPr/>
      <w:r>
        <w:rPr>
          <w:rFonts w:ascii="Calibri" w:hAnsi="Calibri" w:eastAsia="Calibri"/>
          <w:b w:val="0"/>
          <w:i w:val="0"/>
          <w:color w:val="192235"/>
          <w:sz w:val="22"/>
        </w:rPr>
        <w:t>The prototype does clean up both intervals, key handlers, pointer handler, speech listener, and ResizeObserver on unmount—a positive implementation detail. The larger issue is architecture: a 60 ms walker interval and 250 ms simulation interval can update a very large component, while hundreds of inline styles and generated scene nodes make selective invalidation difficult.</w:t>
      </w:r>
    </w:p>
    <w:p>
      <w:pPr/>
      <w:r>
        <w:rPr>
          <w:rFonts w:ascii="Calibri" w:hAnsi="Calibri" w:eastAsia="Calibri"/>
          <w:b w:val="0"/>
          <w:i w:val="0"/>
          <w:color w:val="192235"/>
          <w:sz w:val="22"/>
        </w:rPr>
        <w:t>Recommended changes:</w:t>
      </w:r>
    </w:p>
    <w:p>
      <w:pPr>
        <w:keepLines/>
        <w:numPr>
          <w:ilvl w:val="0"/>
          <w:numId w:val="1001"/>
        </w:numPr>
      </w:pPr>
      <w:r>
        <w:rPr>
          <w:rFonts w:ascii="Calibri" w:hAnsi="Calibri" w:eastAsia="Calibri"/>
          <w:b w:val="0"/>
          <w:i w:val="0"/>
          <w:color w:val="192235"/>
          <w:sz w:val="22"/>
        </w:rPr>
        <w:t>Separate event ingestion, deterministic simulation fixtures, projection reduction, and rendering.</w:t>
      </w:r>
    </w:p>
    <w:p>
      <w:pPr>
        <w:keepLines/>
        <w:numPr>
          <w:ilvl w:val="0"/>
          <w:numId w:val="1001"/>
        </w:numPr>
      </w:pPr>
      <w:r>
        <w:rPr>
          <w:rFonts w:ascii="Calibri" w:hAnsi="Calibri" w:eastAsia="Calibri"/>
          <w:b w:val="0"/>
          <w:i w:val="0"/>
          <w:color w:val="192235"/>
          <w:sz w:val="22"/>
        </w:rPr>
        <w:t>Normalize entity state and subscribe components through selectors so a moving avatar does not rerender unrelated settings, tables, and overlays.</w:t>
      </w:r>
    </w:p>
    <w:p>
      <w:pPr>
        <w:keepLines/>
        <w:numPr>
          <w:ilvl w:val="0"/>
          <w:numId w:val="1001"/>
        </w:numPr>
      </w:pPr>
      <w:r>
        <w:rPr>
          <w:rFonts w:ascii="Calibri" w:hAnsi="Calibri" w:eastAsia="Calibri"/>
          <w:b w:val="0"/>
          <w:i w:val="0"/>
          <w:color w:val="192235"/>
          <w:sz w:val="22"/>
        </w:rPr>
        <w:t xml:space="preserve">Use </w:t>
      </w:r>
      <w:r>
        <w:rPr>
          <w:rFonts w:ascii="DejaVu Sans Mono" w:hAnsi="DejaVu Sans Mono" w:eastAsia="DejaVu Sans Mono"/>
          <w:b w:val="0"/>
          <w:color w:val="45368A"/>
          <w:sz w:val="20"/>
          <w:shd w:fill="F0EDFA"/>
        </w:rPr>
        <w:t>requestAnimationFrame</w:t>
      </w:r>
      <w:r>
        <w:rPr>
          <w:rFonts w:ascii="Calibri" w:hAnsi="Calibri" w:eastAsia="Calibri"/>
          <w:b w:val="0"/>
          <w:i w:val="0"/>
          <w:color w:val="192235"/>
          <w:sz w:val="22"/>
        </w:rPr>
        <w:t xml:space="preserve"> for purely visual motion; it schedules work before repaint and is generally paused in hidden tabs/iframes </w:t>
      </w:r>
      <w:hyperlink r:id="rId32">
        <w:r>
          <w:rPr>
            <w:rFonts w:ascii="Calibri" w:hAnsi="Calibri"/>
            <w:color w:val="45368A"/>
            <w:u w:val="single"/>
          </w:rPr>
          <w:t>MDN `requestAnimationFrame`</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Stop visual work when paused, hidden, offscreen, disconnected, or in a non-World projection.</w:t>
      </w:r>
    </w:p>
    <w:p>
      <w:pPr>
        <w:keepLines/>
        <w:numPr>
          <w:ilvl w:val="0"/>
          <w:numId w:val="1001"/>
        </w:numPr>
      </w:pPr>
      <w:r>
        <w:rPr>
          <w:rFonts w:ascii="Calibri" w:hAnsi="Calibri" w:eastAsia="Calibri"/>
          <w:b w:val="0"/>
          <w:i w:val="0"/>
          <w:color w:val="192235"/>
          <w:sz w:val="22"/>
        </w:rPr>
        <w:t xml:space="preserve">Virtualize long tables and event lists. Use CSS containment or </w:t>
      </w:r>
      <w:r>
        <w:rPr>
          <w:rFonts w:ascii="DejaVu Sans Mono" w:hAnsi="DejaVu Sans Mono" w:eastAsia="DejaVu Sans Mono"/>
          <w:b w:val="0"/>
          <w:color w:val="45368A"/>
          <w:sz w:val="20"/>
          <w:shd w:fill="F0EDFA"/>
        </w:rPr>
        <w:t>content-visibility</w:t>
      </w:r>
      <w:r>
        <w:rPr>
          <w:rFonts w:ascii="Calibri" w:hAnsi="Calibri" w:eastAsia="Calibri"/>
          <w:b w:val="0"/>
          <w:i w:val="0"/>
          <w:color w:val="192235"/>
          <w:sz w:val="22"/>
        </w:rPr>
        <w:t xml:space="preserve"> where appropriate; browsers can skip layout and painting for unneeded content </w:t>
      </w:r>
      <w:hyperlink r:id="rId33">
        <w:r>
          <w:rPr>
            <w:rFonts w:ascii="Calibri" w:hAnsi="Calibri"/>
            <w:color w:val="45368A"/>
            <w:u w:val="single"/>
          </w:rPr>
          <w:t>MDN `content-visibility`</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 xml:space="preserve">Add performance instrumentation. Tasks that hold the main UI thread for 50 ms or more are categorized as long tasks and can delay interaction and cause jank </w:t>
      </w:r>
      <w:hyperlink r:id="rId34">
        <w:r>
          <w:rPr>
            <w:rFonts w:ascii="Calibri" w:hAnsi="Calibri"/>
            <w:color w:val="45368A"/>
            <w:u w:val="single"/>
          </w:rPr>
          <w:t>MDN Long Tasks</w:t>
        </w:r>
      </w:hyperlink>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Replace 583 inline style attributes with tokens and component styles that support theme, forced colors, reduced motion, and regression testing.</w:t>
      </w:r>
    </w:p>
    <w:p>
      <w:pPr/>
      <w:r>
        <w:rPr>
          <w:rFonts w:ascii="Calibri" w:hAnsi="Calibri" w:eastAsia="Calibri"/>
          <w:b w:val="0"/>
          <w:i w:val="0"/>
          <w:color w:val="192235"/>
          <w:sz w:val="22"/>
        </w:rPr>
        <w:t>Proposed engineering gates should be measured on agreed minimum hardware and realistic data, then pinned in CI: no idle animation work when hidden; bounded memory over a long replay; no unbounded list growth; no full-root commit for isolated avatar motion; stable input latency during event bursts; and explicit budgets for initial JavaScript, projection size, and frame time.</w:t>
      </w:r>
    </w:p>
    <w:p>
      <w:pPr>
        <w:pStyle w:val="Heading1"/>
        <w:keepNext/>
        <w:keepLines/>
      </w:pPr>
      <w:r>
        <w:rPr>
          <w:rFonts w:ascii="Calibri" w:hAnsi="Calibri" w:eastAsia="Calibri"/>
          <w:b/>
          <w:i w:val="0"/>
          <w:color w:val="45368A"/>
          <w:sz w:val="32"/>
        </w:rPr>
        <w:t>Test and release gate</w:t>
      </w:r>
    </w:p>
    <w:p>
      <w:pPr>
        <w:pStyle w:val="Heading2"/>
        <w:keepNext/>
        <w:keepLines/>
      </w:pPr>
      <w:r>
        <w:rPr>
          <w:rFonts w:ascii="Calibri" w:hAnsi="Calibri" w:eastAsia="Calibri"/>
          <w:b/>
          <w:i w:val="0"/>
          <w:color w:val="15223A"/>
          <w:sz w:val="26"/>
        </w:rPr>
        <w:t>Required automated tests</w:t>
      </w:r>
    </w:p>
    <w:p>
      <w:pPr>
        <w:keepLines/>
        <w:numPr>
          <w:ilvl w:val="0"/>
          <w:numId w:val="1001"/>
        </w:numPr>
      </w:pPr>
      <w:r>
        <w:rPr>
          <w:rFonts w:ascii="Calibri" w:hAnsi="Calibri" w:eastAsia="Calibri"/>
          <w:b/>
          <w:i w:val="0"/>
          <w:color w:val="192235"/>
          <w:sz w:val="22"/>
        </w:rPr>
        <w:t>Config:</w:t>
      </w:r>
      <w:r>
        <w:rPr>
          <w:rFonts w:ascii="Calibri" w:hAnsi="Calibri" w:eastAsia="Calibri"/>
          <w:b w:val="0"/>
          <w:i w:val="0"/>
          <w:color w:val="192235"/>
          <w:sz w:val="22"/>
        </w:rPr>
        <w:t xml:space="preserve"> valid/invalid YAML, unknown fields, deep merge, list replacement, null inheritance, locked path, environment override, provenance, canonical snapshot digest.</w:t>
      </w:r>
    </w:p>
    <w:p>
      <w:pPr>
        <w:keepLines/>
        <w:numPr>
          <w:ilvl w:val="0"/>
          <w:numId w:val="1001"/>
        </w:numPr>
      </w:pPr>
      <w:r>
        <w:rPr>
          <w:rFonts w:ascii="Calibri" w:hAnsi="Calibri" w:eastAsia="Calibri"/>
          <w:b/>
          <w:i w:val="0"/>
          <w:color w:val="192235"/>
          <w:sz w:val="22"/>
        </w:rPr>
        <w:t>Reducer/replay:</w:t>
      </w:r>
      <w:r>
        <w:rPr>
          <w:rFonts w:ascii="Calibri" w:hAnsi="Calibri" w:eastAsia="Calibri"/>
          <w:b w:val="0"/>
          <w:i w:val="0"/>
          <w:color w:val="192235"/>
          <w:sz w:val="22"/>
        </w:rPr>
        <w:t xml:space="preserve"> golden event histories, version migrations, duplicate/out-of-order events, recorded nondeterminism, checkpoint recovery, identical final hash across repeated replay.</w:t>
      </w:r>
    </w:p>
    <w:p>
      <w:pPr>
        <w:keepLines/>
        <w:numPr>
          <w:ilvl w:val="0"/>
          <w:numId w:val="1001"/>
        </w:numPr>
      </w:pPr>
      <w:r>
        <w:rPr>
          <w:rFonts w:ascii="Calibri" w:hAnsi="Calibri" w:eastAsia="Calibri"/>
          <w:b/>
          <w:i w:val="0"/>
          <w:color w:val="192235"/>
          <w:sz w:val="22"/>
        </w:rPr>
        <w:t>Commands:</w:t>
      </w:r>
      <w:r>
        <w:rPr>
          <w:rFonts w:ascii="Calibri" w:hAnsi="Calibri" w:eastAsia="Calibri"/>
          <w:b w:val="0"/>
          <w:i w:val="0"/>
          <w:color w:val="192235"/>
          <w:sz w:val="22"/>
        </w:rPr>
        <w:t xml:space="preserve"> authentication, authorization, expected-version conflict, idempotency, approval expiry/deny/approve, failure, rollback, and receipt correlation.</w:t>
      </w:r>
    </w:p>
    <w:p>
      <w:pPr>
        <w:keepLines/>
        <w:numPr>
          <w:ilvl w:val="0"/>
          <w:numId w:val="1001"/>
        </w:numPr>
      </w:pPr>
      <w:r>
        <w:rPr>
          <w:rFonts w:ascii="Calibri" w:hAnsi="Calibri" w:eastAsia="Calibri"/>
          <w:b/>
          <w:i w:val="0"/>
          <w:color w:val="192235"/>
          <w:sz w:val="22"/>
        </w:rPr>
        <w:t>Projection parity:</w:t>
      </w:r>
      <w:r>
        <w:rPr>
          <w:rFonts w:ascii="Calibri" w:hAnsi="Calibri" w:eastAsia="Calibri"/>
          <w:b w:val="0"/>
          <w:i w:val="0"/>
          <w:color w:val="192235"/>
          <w:sz w:val="22"/>
        </w:rPr>
        <w:t xml:space="preserve"> World/Table/Graph/Replay show the same state at the same ledger position.</w:t>
      </w:r>
    </w:p>
    <w:p>
      <w:pPr>
        <w:keepLines/>
        <w:numPr>
          <w:ilvl w:val="0"/>
          <w:numId w:val="1001"/>
        </w:numPr>
      </w:pPr>
      <w:r>
        <w:rPr>
          <w:rFonts w:ascii="Calibri" w:hAnsi="Calibri" w:eastAsia="Calibri"/>
          <w:b/>
          <w:i w:val="0"/>
          <w:color w:val="192235"/>
          <w:sz w:val="22"/>
        </w:rPr>
        <w:t>Integration:</w:t>
      </w:r>
      <w:r>
        <w:rPr>
          <w:rFonts w:ascii="Calibri" w:hAnsi="Calibri" w:eastAsia="Calibri"/>
          <w:b w:val="0"/>
          <w:i w:val="0"/>
          <w:color w:val="192235"/>
          <w:sz w:val="22"/>
        </w:rPr>
        <w:t xml:space="preserve"> route load/unload, error boundary, disconnect/reconnect, no leaked timers/listeners, CSP build check, dependency/notice generation.</w:t>
      </w:r>
    </w:p>
    <w:p>
      <w:pPr>
        <w:keepLines/>
        <w:numPr>
          <w:ilvl w:val="0"/>
          <w:numId w:val="1001"/>
        </w:numPr>
      </w:pPr>
      <w:r>
        <w:rPr>
          <w:rFonts w:ascii="Calibri" w:hAnsi="Calibri" w:eastAsia="Calibri"/>
          <w:b/>
          <w:i w:val="0"/>
          <w:color w:val="192235"/>
          <w:sz w:val="22"/>
        </w:rPr>
        <w:t>Accessibility:</w:t>
      </w:r>
      <w:r>
        <w:rPr>
          <w:rFonts w:ascii="Calibri" w:hAnsi="Calibri" w:eastAsia="Calibri"/>
          <w:b w:val="0"/>
          <w:i w:val="0"/>
          <w:color w:val="192235"/>
          <w:sz w:val="22"/>
        </w:rPr>
        <w:t xml:space="preserve"> keyboard-only critical paths, dialog focus contract, accessible names, drag alternative, reduced motion, target size, contrast, zoom/reflow, and screen-reader smoke tests.</w:t>
      </w:r>
    </w:p>
    <w:p>
      <w:pPr>
        <w:keepLines/>
        <w:numPr>
          <w:ilvl w:val="0"/>
          <w:numId w:val="1001"/>
        </w:numPr>
      </w:pPr>
      <w:r>
        <w:rPr>
          <w:rFonts w:ascii="Calibri" w:hAnsi="Calibri" w:eastAsia="Calibri"/>
          <w:b/>
          <w:i w:val="0"/>
          <w:color w:val="192235"/>
          <w:sz w:val="22"/>
        </w:rPr>
        <w:t>Performance:</w:t>
      </w:r>
      <w:r>
        <w:rPr>
          <w:rFonts w:ascii="Calibri" w:hAnsi="Calibri" w:eastAsia="Calibri"/>
          <w:b w:val="0"/>
          <w:i w:val="0"/>
          <w:color w:val="192235"/>
          <w:sz w:val="22"/>
        </w:rPr>
        <w:t xml:space="preserve"> realistic event bursts, large organization, long replay, hidden-tab idle, and memory/long-task monitoring.</w:t>
      </w:r>
    </w:p>
    <w:p>
      <w:pPr>
        <w:pStyle w:val="Heading2"/>
        <w:keepNext/>
        <w:keepLines/>
      </w:pPr>
      <w:r>
        <w:rPr>
          <w:rFonts w:ascii="Calibri" w:hAnsi="Calibri" w:eastAsia="Calibri"/>
          <w:b/>
          <w:i w:val="0"/>
          <w:color w:val="15223A"/>
          <w:sz w:val="26"/>
        </w:rPr>
        <w:t>Non-negotiable release assertions</w:t>
      </w:r>
    </w:p>
    <w:p>
      <w:pPr>
        <w:keepLines/>
        <w:numPr>
          <w:ilvl w:val="0"/>
          <w:numId w:val="1001"/>
        </w:numPr>
      </w:pPr>
      <w:r>
        <w:rPr>
          <w:rFonts w:ascii="Calibri" w:hAnsi="Calibri" w:eastAsia="Calibri"/>
          <w:b w:val="0"/>
          <w:i w:val="0"/>
          <w:color w:val="192235"/>
          <w:sz w:val="22"/>
        </w:rPr>
        <w:t xml:space="preserve">No production bundle requires </w:t>
      </w:r>
      <w:r>
        <w:rPr>
          <w:rFonts w:ascii="DejaVu Sans Mono" w:hAnsi="DejaVu Sans Mono" w:eastAsia="DejaVu Sans Mono"/>
          <w:b w:val="0"/>
          <w:color w:val="45368A"/>
          <w:sz w:val="20"/>
          <w:shd w:fill="F0EDFA"/>
        </w:rPr>
        <w:t>unsafe-eval</w:t>
      </w:r>
      <w:r>
        <w:rPr>
          <w:rFonts w:ascii="Calibri" w:hAnsi="Calibri" w:eastAsia="Calibri"/>
          <w:b w:val="0"/>
          <w:i w:val="0"/>
          <w:color w:val="192235"/>
          <w:sz w:val="22"/>
        </w:rPr>
        <w:t xml:space="preserve"> or application-wide </w:t>
      </w:r>
      <w:r>
        <w:rPr>
          <w:rFonts w:ascii="DejaVu Sans Mono" w:hAnsi="DejaVu Sans Mono" w:eastAsia="DejaVu Sans Mono"/>
          <w:b w:val="0"/>
          <w:color w:val="45368A"/>
          <w:sz w:val="20"/>
          <w:shd w:fill="F0EDFA"/>
        </w:rPr>
        <w:t>unsafe-inline</w:t>
      </w:r>
      <w:r>
        <w:rPr>
          <w:rFonts w:ascii="Calibri" w:hAnsi="Calibri" w:eastAsia="Calibri"/>
          <w:b w:val="0"/>
          <w:i w:val="0"/>
          <w:color w:val="192235"/>
          <w:sz w:val="22"/>
        </w:rPr>
        <w:t>.</w:t>
      </w:r>
    </w:p>
    <w:p>
      <w:pPr>
        <w:keepLines/>
        <w:numPr>
          <w:ilvl w:val="0"/>
          <w:numId w:val="1001"/>
        </w:numPr>
      </w:pPr>
      <w:r>
        <w:rPr>
          <w:rFonts w:ascii="Calibri" w:hAnsi="Calibri" w:eastAsia="Calibri"/>
          <w:b w:val="0"/>
          <w:i w:val="0"/>
          <w:color w:val="192235"/>
          <w:sz w:val="22"/>
        </w:rPr>
        <w:t>No UI message says recorded, applied, verified, deployed, or rolled back without a real receipt/evidence reference.</w:t>
      </w:r>
    </w:p>
    <w:p>
      <w:pPr>
        <w:keepLines/>
        <w:numPr>
          <w:ilvl w:val="0"/>
          <w:numId w:val="1001"/>
        </w:numPr>
      </w:pPr>
      <w:r>
        <w:rPr>
          <w:rFonts w:ascii="Calibri" w:hAnsi="Calibri" w:eastAsia="Calibri"/>
          <w:b w:val="0"/>
          <w:i w:val="0"/>
          <w:color w:val="192235"/>
          <w:sz w:val="22"/>
        </w:rPr>
        <w:t>No config reaches compilation before schema and policy checks pass.</w:t>
      </w:r>
    </w:p>
    <w:p>
      <w:pPr>
        <w:keepLines/>
        <w:numPr>
          <w:ilvl w:val="0"/>
          <w:numId w:val="1001"/>
        </w:numPr>
      </w:pPr>
      <w:r>
        <w:rPr>
          <w:rFonts w:ascii="Calibri" w:hAnsi="Calibri" w:eastAsia="Calibri"/>
          <w:b w:val="0"/>
          <w:i w:val="0"/>
          <w:color w:val="192235"/>
          <w:sz w:val="22"/>
        </w:rPr>
        <w:t>Every production action is authenticated, authorized, idempotent, version-checked, and auditable.</w:t>
      </w:r>
    </w:p>
    <w:p>
      <w:pPr>
        <w:keepLines/>
        <w:numPr>
          <w:ilvl w:val="0"/>
          <w:numId w:val="1001"/>
        </w:numPr>
      </w:pPr>
      <w:r>
        <w:rPr>
          <w:rFonts w:ascii="Calibri" w:hAnsi="Calibri" w:eastAsia="Calibri"/>
          <w:b w:val="0"/>
          <w:i w:val="0"/>
          <w:color w:val="192235"/>
          <w:sz w:val="22"/>
        </w:rPr>
        <w:t>Every World-only operation has an equivalent Table/Inspector path.</w:t>
      </w:r>
    </w:p>
    <w:p>
      <w:pPr>
        <w:keepLines/>
        <w:numPr>
          <w:ilvl w:val="0"/>
          <w:numId w:val="1001"/>
        </w:numPr>
      </w:pPr>
      <w:r>
        <w:rPr>
          <w:rFonts w:ascii="Calibri" w:hAnsi="Calibri" w:eastAsia="Calibri"/>
          <w:b w:val="0"/>
          <w:i w:val="0"/>
          <w:color w:val="192235"/>
          <w:sz w:val="22"/>
        </w:rPr>
        <w:t>Simulation cannot share credentials or be mistaken for live operation.</w:t>
      </w:r>
    </w:p>
    <w:p>
      <w:pPr>
        <w:pStyle w:val="Heading1"/>
        <w:keepNext/>
        <w:keepLines/>
      </w:pPr>
      <w:r>
        <w:rPr>
          <w:rFonts w:ascii="Calibri" w:hAnsi="Calibri" w:eastAsia="Calibri"/>
          <w:b/>
          <w:i w:val="0"/>
          <w:color w:val="45368A"/>
          <w:sz w:val="32"/>
        </w:rPr>
        <w:t>Recommended decision and next build slice</w:t>
      </w:r>
    </w:p>
    <w:p>
      <w:pPr/>
      <w:r>
        <w:rPr>
          <w:rFonts w:ascii="Calibri" w:hAnsi="Calibri" w:eastAsia="Calibri"/>
          <w:b w:val="0"/>
          <w:i w:val="0"/>
          <w:color w:val="192235"/>
          <w:sz w:val="22"/>
        </w:rPr>
        <w:t xml:space="preserve">Approve the prototype as a </w:t>
      </w:r>
      <w:r>
        <w:rPr>
          <w:rFonts w:ascii="Calibri" w:hAnsi="Calibri" w:eastAsia="Calibri"/>
          <w:b/>
          <w:i w:val="0"/>
          <w:color w:val="192235"/>
          <w:sz w:val="22"/>
        </w:rPr>
        <w:t>design source and isolated simulation</w:t>
      </w:r>
      <w:r>
        <w:rPr>
          <w:rFonts w:ascii="Calibri" w:hAnsi="Calibri" w:eastAsia="Calibri"/>
          <w:b w:val="0"/>
          <w:i w:val="0"/>
          <w:color w:val="192235"/>
          <w:sz w:val="22"/>
        </w:rPr>
        <w:t>, not as production source code.</w:t>
      </w:r>
    </w:p>
    <w:p>
      <w:pPr/>
      <w:r>
        <w:rPr>
          <w:rFonts w:ascii="Calibri" w:hAnsi="Calibri" w:eastAsia="Calibri"/>
          <w:b w:val="0"/>
          <w:i w:val="0"/>
          <w:color w:val="192235"/>
          <w:sz w:val="22"/>
        </w:rPr>
        <w:t>The next build slice should be intentionally narrow:</w:t>
      </w:r>
    </w:p>
    <w:p>
      <w:pPr>
        <w:keepLines/>
        <w:numPr>
          <w:ilvl w:val="0"/>
          <w:numId w:val="1103"/>
        </w:numPr>
      </w:pPr>
      <w:r>
        <w:rPr>
          <w:rFonts w:ascii="Calibri" w:hAnsi="Calibri" w:eastAsia="Calibri"/>
          <w:b w:val="0"/>
          <w:i w:val="0"/>
          <w:color w:val="192235"/>
          <w:sz w:val="22"/>
        </w:rPr>
        <w:t>Add a safe preview tab with a permanent simulation banner and no privileged bridge.</w:t>
      </w:r>
    </w:p>
    <w:p>
      <w:pPr>
        <w:keepLines/>
        <w:numPr>
          <w:ilvl w:val="0"/>
          <w:numId w:val="1103"/>
        </w:numPr>
      </w:pPr>
      <w:r>
        <w:rPr>
          <w:rFonts w:ascii="Calibri" w:hAnsi="Calibri" w:eastAsia="Calibri"/>
          <w:b w:val="0"/>
          <w:i w:val="0"/>
          <w:color w:val="192235"/>
          <w:sz w:val="22"/>
        </w:rPr>
        <w:t xml:space="preserve">Define </w:t>
      </w:r>
      <w:r>
        <w:rPr>
          <w:rFonts w:ascii="DejaVu Sans Mono" w:hAnsi="DejaVu Sans Mono" w:eastAsia="DejaVu Sans Mono"/>
          <w:b w:val="0"/>
          <w:color w:val="45368A"/>
          <w:sz w:val="20"/>
          <w:shd w:fill="F0EDFA"/>
        </w:rPr>
        <w:t>ProjectionSnapshot</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CellEvent</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CommandIntent</w:t>
      </w:r>
      <w:r>
        <w:rPr>
          <w:rFonts w:ascii="Calibri" w:hAnsi="Calibri" w:eastAsia="Calibri"/>
          <w:b w:val="0"/>
          <w:i w:val="0"/>
          <w:color w:val="192235"/>
          <w:sz w:val="22"/>
        </w:rPr>
        <w:t xml:space="preserve">, and </w:t>
      </w:r>
      <w:r>
        <w:rPr>
          <w:rFonts w:ascii="DejaVu Sans Mono" w:hAnsi="DejaVu Sans Mono" w:eastAsia="DejaVu Sans Mono"/>
          <w:b w:val="0"/>
          <w:color w:val="45368A"/>
          <w:sz w:val="20"/>
          <w:shd w:fill="F0EDFA"/>
        </w:rPr>
        <w:t>AssuranceReceipt</w:t>
      </w:r>
      <w:r>
        <w:rPr>
          <w:rFonts w:ascii="Calibri" w:hAnsi="Calibri" w:eastAsia="Calibri"/>
          <w:b w:val="0"/>
          <w:i w:val="0"/>
          <w:color w:val="192235"/>
          <w:sz w:val="22"/>
        </w:rPr>
        <w:t xml:space="preserve"> as versioned schemas.</w:t>
      </w:r>
    </w:p>
    <w:p>
      <w:pPr>
        <w:keepLines/>
        <w:numPr>
          <w:ilvl w:val="0"/>
          <w:numId w:val="1103"/>
        </w:numPr>
      </w:pPr>
      <w:r>
        <w:rPr>
          <w:rFonts w:ascii="Calibri" w:hAnsi="Calibri" w:eastAsia="Calibri"/>
          <w:b w:val="0"/>
          <w:i w:val="0"/>
          <w:color w:val="192235"/>
          <w:sz w:val="22"/>
        </w:rPr>
        <w:t>Rebuild the Table projection natively against a deterministic fixture.</w:t>
      </w:r>
    </w:p>
    <w:p>
      <w:pPr>
        <w:keepLines/>
        <w:numPr>
          <w:ilvl w:val="0"/>
          <w:numId w:val="1103"/>
        </w:numPr>
      </w:pPr>
      <w:r>
        <w:rPr>
          <w:rFonts w:ascii="Calibri" w:hAnsi="Calibri" w:eastAsia="Calibri"/>
          <w:b w:val="0"/>
          <w:i w:val="0"/>
          <w:color w:val="192235"/>
          <w:sz w:val="22"/>
        </w:rPr>
        <w:t>Feed it one bounded real CELL // OS run and persist the event history.</w:t>
      </w:r>
    </w:p>
    <w:p>
      <w:pPr>
        <w:keepLines/>
        <w:numPr>
          <w:ilvl w:val="0"/>
          <w:numId w:val="1103"/>
        </w:numPr>
      </w:pPr>
      <w:r>
        <w:rPr>
          <w:rFonts w:ascii="Calibri" w:hAnsi="Calibri" w:eastAsia="Calibri"/>
          <w:b w:val="0"/>
          <w:i w:val="0"/>
          <w:color w:val="192235"/>
          <w:sz w:val="22"/>
        </w:rPr>
        <w:t>Derive Replay from that history, then World and Graph from the same read model.</w:t>
      </w:r>
    </w:p>
    <w:p>
      <w:pPr>
        <w:keepLines/>
        <w:numPr>
          <w:ilvl w:val="0"/>
          <w:numId w:val="1103"/>
        </w:numPr>
      </w:pPr>
      <w:r>
        <w:rPr>
          <w:rFonts w:ascii="Calibri" w:hAnsi="Calibri" w:eastAsia="Calibri"/>
          <w:b w:val="0"/>
          <w:i w:val="0"/>
          <w:color w:val="192235"/>
          <w:sz w:val="22"/>
        </w:rPr>
        <w:t>Enable one low-risk command only after the receipt path exists.</w:t>
      </w:r>
    </w:p>
    <w:p>
      <w:pPr/>
      <w:r>
        <w:rPr>
          <w:rFonts w:ascii="Calibri" w:hAnsi="Calibri" w:eastAsia="Calibri"/>
          <w:b w:val="0"/>
          <w:i w:val="0"/>
          <w:color w:val="192235"/>
          <w:sz w:val="22"/>
        </w:rPr>
        <w:t>This sequence advances the platform UI now, supports a future course on the platform, and protects the more important product promise: CELL // OS can rapidly create domain systems because every domain preset, DAG, operator, optimizer, and interface compiles through the same governed, observable, replayable runtime.</w:t>
      </w:r>
    </w:p>
    <w:p>
      <w:pPr>
        <w:pStyle w:val="Heading1"/>
        <w:keepNext/>
        <w:keepLines/>
      </w:pPr>
      <w:r>
        <w:rPr>
          <w:rFonts w:ascii="Calibri" w:hAnsi="Calibri" w:eastAsia="Calibri"/>
          <w:b/>
          <w:i w:val="0"/>
          <w:color w:val="45368A"/>
          <w:sz w:val="32"/>
        </w:rPr>
        <w:t>Claim-to-source ledger</w:t>
      </w:r>
    </w:p>
    <w:p>
      <w:pPr>
        <w:pStyle w:val="Heading2"/>
        <w:keepNext/>
        <w:keepLines/>
      </w:pPr>
      <w:r>
        <w:rPr>
          <w:rFonts w:ascii="Calibri" w:hAnsi="Calibri" w:eastAsia="Calibri"/>
          <w:b/>
          <w:i w:val="0"/>
          <w:color w:val="15223A"/>
          <w:sz w:val="26"/>
        </w:rPr>
        <w:t>Supplied source evidence</w:t>
      </w:r>
    </w:p>
    <w:p>
      <w:pPr>
        <w:keepLines/>
        <w:numPr>
          <w:ilvl w:val="0"/>
          <w:numId w:val="1001"/>
        </w:numPr>
      </w:pPr>
      <w:r>
        <w:rPr>
          <w:rFonts w:ascii="Calibri" w:hAnsi="Calibri" w:eastAsia="Calibri"/>
          <w:b/>
          <w:i w:val="0"/>
          <w:color w:val="192235"/>
          <w:sz w:val="22"/>
        </w:rPr>
        <w:t>CELL OS Avatar World v2 prototype.</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Avatar World v2.dc.html</w:t>
      </w:r>
      <w:r>
        <w:rPr>
          <w:rFonts w:ascii="Calibri" w:hAnsi="Calibri" w:eastAsia="Calibri"/>
          <w:b w:val="0"/>
          <w:i w:val="0"/>
          <w:color w:val="192235"/>
          <w:sz w:val="22"/>
        </w:rPr>
        <w:t xml:space="preserve">, supplied in </w:t>
      </w:r>
      <w:r>
        <w:rPr>
          <w:rFonts w:ascii="DejaVu Sans Mono" w:hAnsi="DejaVu Sans Mono" w:eastAsia="DejaVu Sans Mono"/>
          <w:b w:val="0"/>
          <w:color w:val="45368A"/>
          <w:sz w:val="20"/>
          <w:shd w:fill="F0EDFA"/>
        </w:rPr>
        <w:t>Cell OS avatar system design.zip</w:t>
      </w:r>
      <w:r>
        <w:rPr>
          <w:rFonts w:ascii="Calibri" w:hAnsi="Calibri" w:eastAsia="Calibri"/>
          <w:b w:val="0"/>
          <w:i w:val="0"/>
          <w:color w:val="192235"/>
          <w:sz w:val="22"/>
        </w:rPr>
        <w:t>; accessed 4 September 2026. Source for implementation counts, timers, randomized state, local gate/config/replay behavior, UI wording, and interaction structure.</w:t>
      </w:r>
    </w:p>
    <w:p>
      <w:pPr>
        <w:keepLines/>
        <w:numPr>
          <w:ilvl w:val="0"/>
          <w:numId w:val="1001"/>
        </w:numPr>
      </w:pPr>
      <w:r>
        <w:rPr>
          <w:rFonts w:ascii="Calibri" w:hAnsi="Calibri" w:eastAsia="Calibri"/>
          <w:b/>
          <w:i w:val="0"/>
          <w:color w:val="192235"/>
          <w:sz w:val="22"/>
        </w:rPr>
        <w:t>CELL // OS global configuration.</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uploads/cell-os.global.yaml</w:t>
      </w:r>
      <w:r>
        <w:rPr>
          <w:rFonts w:ascii="Calibri" w:hAnsi="Calibri" w:eastAsia="Calibri"/>
          <w:b w:val="0"/>
          <w:i w:val="0"/>
          <w:color w:val="192235"/>
          <w:sz w:val="22"/>
        </w:rPr>
        <w:t>, supplied in the ZIP; accessed 4 September 2026. Source for merge, provenance, schema strictness, governance, security, and observability declarations.</w:t>
      </w:r>
    </w:p>
    <w:p>
      <w:pPr>
        <w:keepLines/>
        <w:numPr>
          <w:ilvl w:val="0"/>
          <w:numId w:val="1001"/>
        </w:numPr>
      </w:pPr>
      <w:r>
        <w:rPr>
          <w:rFonts w:ascii="Calibri" w:hAnsi="Calibri" w:eastAsia="Calibri"/>
          <w:b/>
          <w:i w:val="0"/>
          <w:color w:val="192235"/>
          <w:sz w:val="22"/>
        </w:rPr>
        <w:t>CELL // OS Product + Technical Design.</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extract/product_technical_design.txt</w:t>
      </w:r>
      <w:r>
        <w:rPr>
          <w:rFonts w:ascii="Calibri" w:hAnsi="Calibri" w:eastAsia="Calibri"/>
          <w:b w:val="0"/>
          <w:i w:val="0"/>
          <w:color w:val="192235"/>
          <w:sz w:val="22"/>
        </w:rPr>
        <w:t>, supplied in the ZIP; accessed 4 September 2026. Source for the intended runtime spine, Avatar World mapping requirements, synchronized projections, and narrow-runtime-first sequencing.</w:t>
      </w:r>
    </w:p>
    <w:p>
      <w:pPr>
        <w:keepLines/>
        <w:numPr>
          <w:ilvl w:val="0"/>
          <w:numId w:val="1001"/>
        </w:numPr>
      </w:pPr>
      <w:r>
        <w:rPr>
          <w:rFonts w:ascii="Calibri" w:hAnsi="Calibri" w:eastAsia="Calibri"/>
          <w:b/>
          <w:i w:val="0"/>
          <w:color w:val="192235"/>
          <w:sz w:val="22"/>
        </w:rPr>
        <w:t>CELL OS Avatar World standalone.</w:t>
      </w:r>
      <w:r>
        <w:rPr>
          <w:rFonts w:ascii="Calibri" w:hAnsi="Calibri" w:eastAsia="Calibri"/>
          <w:b w:val="0"/>
          <w:i w:val="0"/>
          <w:color w:val="192235"/>
          <w:sz w:val="22"/>
        </w:rPr>
        <w:t xml:space="preserve"> </w:t>
      </w:r>
      <w:r>
        <w:rPr>
          <w:rFonts w:ascii="DejaVu Sans Mono" w:hAnsi="DejaVu Sans Mono" w:eastAsia="DejaVu Sans Mono"/>
          <w:b w:val="0"/>
          <w:color w:val="45368A"/>
          <w:sz w:val="20"/>
          <w:shd w:fill="F0EDFA"/>
        </w:rPr>
        <w:t>CELL OS Avatar World.html</w:t>
      </w:r>
      <w:r>
        <w:rPr>
          <w:rFonts w:ascii="Calibri" w:hAnsi="Calibri" w:eastAsia="Calibri"/>
          <w:b w:val="0"/>
          <w:i w:val="0"/>
          <w:color w:val="192235"/>
          <w:sz w:val="22"/>
        </w:rPr>
        <w:t>, supplied separately; accessed 4 September 2026. Source for bundle size, embedded resources, and dynamic runtime packaging.</w:t>
      </w:r>
    </w:p>
    <w:p>
      <w:pPr>
        <w:pStyle w:val="Heading2"/>
        <w:keepNext/>
        <w:keepLines/>
      </w:pPr>
      <w:r>
        <w:rPr>
          <w:rFonts w:ascii="Calibri" w:hAnsi="Calibri" w:eastAsia="Calibri"/>
          <w:b/>
          <w:i w:val="0"/>
          <w:color w:val="15223A"/>
          <w:sz w:val="26"/>
        </w:rPr>
        <w:t>External standards and first-party documentation</w:t>
      </w:r>
    </w:p>
    <w:p>
      <w:pPr>
        <w:keepLines/>
        <w:numPr>
          <w:ilvl w:val="0"/>
          <w:numId w:val="1001"/>
        </w:numPr>
      </w:pPr>
      <w:r>
        <w:rPr>
          <w:rFonts w:ascii="Calibri" w:hAnsi="Calibri" w:eastAsia="Calibri"/>
          <w:b/>
          <w:i w:val="0"/>
          <w:color w:val="192235"/>
          <w:sz w:val="22"/>
        </w:rPr>
        <w:t>Web Content Accessibility Guidelines (WCAG) 2.2.</w:t>
      </w:r>
      <w:r>
        <w:rPr>
          <w:rFonts w:ascii="Calibri" w:hAnsi="Calibri" w:eastAsia="Calibri"/>
          <w:b w:val="0"/>
          <w:i w:val="0"/>
          <w:color w:val="192235"/>
          <w:sz w:val="22"/>
        </w:rPr>
        <w:t xml:space="preserve"> W3C, Recommendation, 12 December 2024. </w:t>
      </w:r>
      <w:hyperlink r:id="rId26">
        <w:r>
          <w:rPr>
            <w:rFonts w:ascii="Calibri" w:hAnsi="Calibri"/>
            <w:color w:val="45368A"/>
            <w:u w:val="single"/>
          </w:rPr>
          <w:t>https://www.w3.org/TR/WCAG22/</w:t>
        </w:r>
      </w:hyperlink>
    </w:p>
    <w:p>
      <w:pPr>
        <w:keepLines/>
        <w:numPr>
          <w:ilvl w:val="0"/>
          <w:numId w:val="1001"/>
        </w:numPr>
      </w:pPr>
      <w:r>
        <w:rPr>
          <w:rFonts w:ascii="Calibri" w:hAnsi="Calibri" w:eastAsia="Calibri"/>
          <w:b/>
          <w:i w:val="0"/>
          <w:color w:val="192235"/>
          <w:sz w:val="22"/>
        </w:rPr>
        <w:t>Dialog (Modal) Pattern.</w:t>
      </w:r>
      <w:r>
        <w:rPr>
          <w:rFonts w:ascii="Calibri" w:hAnsi="Calibri" w:eastAsia="Calibri"/>
          <w:b w:val="0"/>
          <w:i w:val="0"/>
          <w:color w:val="192235"/>
          <w:sz w:val="22"/>
        </w:rPr>
        <w:t xml:space="preserve"> W3C Web Accessibility Initiative, ARIA Authoring Practices Guide; accessed 4 September 2026. </w:t>
      </w:r>
      <w:hyperlink r:id="rId27">
        <w:r>
          <w:rPr>
            <w:rFonts w:ascii="Calibri" w:hAnsi="Calibri"/>
            <w:color w:val="45368A"/>
            <w:u w:val="single"/>
          </w:rPr>
          <w:t>https://www.w3.org/WAI/ARIA/apg/patterns/dialog-modal/</w:t>
        </w:r>
      </w:hyperlink>
    </w:p>
    <w:p>
      <w:pPr>
        <w:keepLines/>
        <w:numPr>
          <w:ilvl w:val="0"/>
          <w:numId w:val="1001"/>
        </w:numPr>
      </w:pPr>
      <w:r>
        <w:rPr>
          <w:rFonts w:ascii="Calibri" w:hAnsi="Calibri" w:eastAsia="Calibri"/>
          <w:b/>
          <w:i w:val="0"/>
          <w:color w:val="192235"/>
          <w:sz w:val="22"/>
        </w:rPr>
        <w:t>Understanding Success Criterion 2.5.7: Dragging Movements.</w:t>
      </w:r>
      <w:r>
        <w:rPr>
          <w:rFonts w:ascii="Calibri" w:hAnsi="Calibri" w:eastAsia="Calibri"/>
          <w:b w:val="0"/>
          <w:i w:val="0"/>
          <w:color w:val="192235"/>
          <w:sz w:val="22"/>
        </w:rPr>
        <w:t xml:space="preserve"> W3C WAI; accessed 4 September 2026. </w:t>
      </w:r>
      <w:hyperlink r:id="rId28">
        <w:r>
          <w:rPr>
            <w:rFonts w:ascii="Calibri" w:hAnsi="Calibri"/>
            <w:color w:val="45368A"/>
            <w:u w:val="single"/>
          </w:rPr>
          <w:t>https://www.w3.org/WAI/WCAG22/Understanding/dragging-movements.html</w:t>
        </w:r>
      </w:hyperlink>
    </w:p>
    <w:p>
      <w:pPr>
        <w:keepLines/>
        <w:numPr>
          <w:ilvl w:val="0"/>
          <w:numId w:val="1001"/>
        </w:numPr>
      </w:pPr>
      <w:r>
        <w:rPr>
          <w:rFonts w:ascii="Calibri" w:hAnsi="Calibri" w:eastAsia="Calibri"/>
          <w:b/>
          <w:i w:val="0"/>
          <w:color w:val="192235"/>
          <w:sz w:val="22"/>
        </w:rPr>
        <w:t>Understanding Success Criterion 2.3.3: Animation from Interactions.</w:t>
      </w:r>
      <w:r>
        <w:rPr>
          <w:rFonts w:ascii="Calibri" w:hAnsi="Calibri" w:eastAsia="Calibri"/>
          <w:b w:val="0"/>
          <w:i w:val="0"/>
          <w:color w:val="192235"/>
          <w:sz w:val="22"/>
        </w:rPr>
        <w:t xml:space="preserve"> W3C WAI; accessed 4 September 2026. </w:t>
      </w:r>
      <w:hyperlink r:id="rId29">
        <w:r>
          <w:rPr>
            <w:rFonts w:ascii="Calibri" w:hAnsi="Calibri"/>
            <w:color w:val="45368A"/>
            <w:u w:val="single"/>
          </w:rPr>
          <w:t>https://www.w3.org/WAI/WCAG22/Understanding/animation-from-interactions.html</w:t>
        </w:r>
      </w:hyperlink>
    </w:p>
    <w:p>
      <w:pPr>
        <w:keepLines/>
        <w:numPr>
          <w:ilvl w:val="0"/>
          <w:numId w:val="1001"/>
        </w:numPr>
      </w:pPr>
      <w:r>
        <w:rPr>
          <w:rFonts w:ascii="Calibri" w:hAnsi="Calibri" w:eastAsia="Calibri"/>
          <w:b/>
          <w:i w:val="0"/>
          <w:color w:val="192235"/>
          <w:sz w:val="22"/>
        </w:rPr>
        <w:t>Understanding Success Criterion 2.5.8: Target Size (Minimum).</w:t>
      </w:r>
      <w:r>
        <w:rPr>
          <w:rFonts w:ascii="Calibri" w:hAnsi="Calibri" w:eastAsia="Calibri"/>
          <w:b w:val="0"/>
          <w:i w:val="0"/>
          <w:color w:val="192235"/>
          <w:sz w:val="22"/>
        </w:rPr>
        <w:t xml:space="preserve"> W3C WAI; accessed 4 September 2026. </w:t>
      </w:r>
      <w:hyperlink r:id="rId30">
        <w:r>
          <w:rPr>
            <w:rFonts w:ascii="Calibri" w:hAnsi="Calibri"/>
            <w:color w:val="45368A"/>
            <w:u w:val="single"/>
          </w:rPr>
          <w:t>https://www.w3.org/WAI/WCAG22/Understanding/target-size-minimum.html</w:t>
        </w:r>
      </w:hyperlink>
    </w:p>
    <w:p>
      <w:pPr>
        <w:keepLines/>
        <w:numPr>
          <w:ilvl w:val="0"/>
          <w:numId w:val="1001"/>
        </w:numPr>
      </w:pPr>
      <w:r>
        <w:rPr>
          <w:rFonts w:ascii="Calibri" w:hAnsi="Calibri" w:eastAsia="Calibri"/>
          <w:b/>
          <w:i w:val="0"/>
          <w:color w:val="192235"/>
          <w:sz w:val="22"/>
        </w:rPr>
        <w:t>Understanding Success Criterion 2.4.11: Focus Not Obscured (Minimum).</w:t>
      </w:r>
      <w:r>
        <w:rPr>
          <w:rFonts w:ascii="Calibri" w:hAnsi="Calibri" w:eastAsia="Calibri"/>
          <w:b w:val="0"/>
          <w:i w:val="0"/>
          <w:color w:val="192235"/>
          <w:sz w:val="22"/>
        </w:rPr>
        <w:t xml:space="preserve"> W3C WAI; accessed 4 September 2026. </w:t>
      </w:r>
      <w:hyperlink r:id="rId31">
        <w:r>
          <w:rPr>
            <w:rFonts w:ascii="Calibri" w:hAnsi="Calibri"/>
            <w:color w:val="45368A"/>
            <w:u w:val="single"/>
          </w:rPr>
          <w:t>https://www.w3.org/WAI/WCAG22/Understanding/focus-not-obscured-minimum.html</w:t>
        </w:r>
      </w:hyperlink>
    </w:p>
    <w:p>
      <w:pPr>
        <w:keepLines/>
        <w:numPr>
          <w:ilvl w:val="0"/>
          <w:numId w:val="1001"/>
        </w:numPr>
      </w:pPr>
      <w:r>
        <w:rPr>
          <w:rFonts w:ascii="Calibri" w:hAnsi="Calibri" w:eastAsia="Calibri"/>
          <w:b/>
          <w:i w:val="0"/>
          <w:color w:val="192235"/>
          <w:sz w:val="22"/>
        </w:rPr>
        <w:t>State Chart XML (SCXML): State Machine Notation for Control Abstraction.</w:t>
      </w:r>
      <w:r>
        <w:rPr>
          <w:rFonts w:ascii="Calibri" w:hAnsi="Calibri" w:eastAsia="Calibri"/>
          <w:b w:val="0"/>
          <w:i w:val="0"/>
          <w:color w:val="192235"/>
          <w:sz w:val="22"/>
        </w:rPr>
        <w:t xml:space="preserve"> W3C, Recommendation, 1 September 2015. </w:t>
      </w:r>
      <w:hyperlink r:id="rId14">
        <w:r>
          <w:rPr>
            <w:rFonts w:ascii="Calibri" w:hAnsi="Calibri"/>
            <w:color w:val="45368A"/>
            <w:u w:val="single"/>
          </w:rPr>
          <w:t>https://www.w3.org/TR/scxml/</w:t>
        </w:r>
      </w:hyperlink>
    </w:p>
    <w:p>
      <w:pPr>
        <w:keepLines/>
        <w:numPr>
          <w:ilvl w:val="0"/>
          <w:numId w:val="1001"/>
        </w:numPr>
      </w:pPr>
      <w:r>
        <w:rPr>
          <w:rFonts w:ascii="Calibri" w:hAnsi="Calibri" w:eastAsia="Calibri"/>
          <w:b/>
          <w:i w:val="0"/>
          <w:color w:val="192235"/>
          <w:sz w:val="22"/>
        </w:rPr>
        <w:t>JSON Schema: A Media Type for Describing JSON Documents, Draft 2020-12.</w:t>
      </w:r>
      <w:r>
        <w:rPr>
          <w:rFonts w:ascii="Calibri" w:hAnsi="Calibri" w:eastAsia="Calibri"/>
          <w:b w:val="0"/>
          <w:i w:val="0"/>
          <w:color w:val="192235"/>
          <w:sz w:val="22"/>
        </w:rPr>
        <w:t xml:space="preserve"> JSON Schema project; accessed 4 September 2026. </w:t>
      </w:r>
      <w:hyperlink r:id="rId20">
        <w:r>
          <w:rPr>
            <w:rFonts w:ascii="Calibri" w:hAnsi="Calibri"/>
            <w:color w:val="45368A"/>
            <w:u w:val="single"/>
          </w:rPr>
          <w:t>https://json-schema.org/draft/2020-12/json-schema-core</w:t>
        </w:r>
      </w:hyperlink>
    </w:p>
    <w:p>
      <w:pPr>
        <w:keepLines/>
        <w:numPr>
          <w:ilvl w:val="0"/>
          <w:numId w:val="1001"/>
        </w:numPr>
      </w:pPr>
      <w:r>
        <w:rPr>
          <w:rFonts w:ascii="Calibri" w:hAnsi="Calibri" w:eastAsia="Calibri"/>
          <w:b/>
          <w:i w:val="0"/>
          <w:color w:val="192235"/>
          <w:sz w:val="22"/>
        </w:rPr>
        <w:t>JSON Schema object reference.</w:t>
      </w:r>
      <w:r>
        <w:rPr>
          <w:rFonts w:ascii="Calibri" w:hAnsi="Calibri" w:eastAsia="Calibri"/>
          <w:b w:val="0"/>
          <w:i w:val="0"/>
          <w:color w:val="192235"/>
          <w:sz w:val="22"/>
        </w:rPr>
        <w:t xml:space="preserve"> JSON Schema project; accessed 4 September 2026. </w:t>
      </w:r>
      <w:hyperlink r:id="rId21">
        <w:r>
          <w:rPr>
            <w:rFonts w:ascii="Calibri" w:hAnsi="Calibri"/>
            <w:color w:val="45368A"/>
            <w:u w:val="single"/>
          </w:rPr>
          <w:t>https://json-schema.org/understanding-json-schema/reference/object</w:t>
        </w:r>
      </w:hyperlink>
    </w:p>
    <w:p>
      <w:pPr>
        <w:keepLines/>
        <w:numPr>
          <w:ilvl w:val="0"/>
          <w:numId w:val="1001"/>
        </w:numPr>
      </w:pPr>
      <w:r>
        <w:rPr>
          <w:rFonts w:ascii="Calibri" w:hAnsi="Calibri" w:eastAsia="Calibri"/>
          <w:b/>
          <w:i w:val="0"/>
          <w:color w:val="192235"/>
          <w:sz w:val="22"/>
        </w:rPr>
        <w:t>CloudEvents Specification.</w:t>
      </w:r>
      <w:r>
        <w:rPr>
          <w:rFonts w:ascii="Calibri" w:hAnsi="Calibri" w:eastAsia="Calibri"/>
          <w:b w:val="0"/>
          <w:i w:val="0"/>
          <w:color w:val="192235"/>
          <w:sz w:val="22"/>
        </w:rPr>
        <w:t xml:space="preserve"> Cloud Native Computing Foundation project; accessed 4 September 2026. </w:t>
      </w:r>
      <w:hyperlink r:id="rId17">
        <w:r>
          <w:rPr>
            <w:rFonts w:ascii="Calibri" w:hAnsi="Calibri"/>
            <w:color w:val="45368A"/>
            <w:u w:val="single"/>
          </w:rPr>
          <w:t>https://github.com/cloudevents/spec/blob/main/cloudevents/spec.md</w:t>
        </w:r>
      </w:hyperlink>
    </w:p>
    <w:p>
      <w:pPr>
        <w:keepLines/>
        <w:numPr>
          <w:ilvl w:val="0"/>
          <w:numId w:val="1001"/>
        </w:numPr>
      </w:pPr>
      <w:r>
        <w:rPr>
          <w:rFonts w:ascii="Calibri" w:hAnsi="Calibri" w:eastAsia="Calibri"/>
          <w:b/>
          <w:i w:val="0"/>
          <w:color w:val="192235"/>
          <w:sz w:val="22"/>
        </w:rPr>
        <w:t>OpenTelemetry.</w:t>
      </w:r>
      <w:r>
        <w:rPr>
          <w:rFonts w:ascii="Calibri" w:hAnsi="Calibri" w:eastAsia="Calibri"/>
          <w:b w:val="0"/>
          <w:i w:val="0"/>
          <w:color w:val="192235"/>
          <w:sz w:val="22"/>
        </w:rPr>
        <w:t xml:space="preserve"> Cloud Native Computing Foundation project; accessed 4 September 2026. </w:t>
      </w:r>
      <w:hyperlink r:id="rId18">
        <w:r>
          <w:rPr>
            <w:rFonts w:ascii="Calibri" w:hAnsi="Calibri"/>
            <w:color w:val="45368A"/>
            <w:u w:val="single"/>
          </w:rPr>
          <w:t>https://opentelemetry.io/</w:t>
        </w:r>
      </w:hyperlink>
    </w:p>
    <w:p>
      <w:pPr>
        <w:keepLines/>
        <w:numPr>
          <w:ilvl w:val="0"/>
          <w:numId w:val="1001"/>
        </w:numPr>
      </w:pPr>
      <w:r>
        <w:rPr>
          <w:rFonts w:ascii="Calibri" w:hAnsi="Calibri" w:eastAsia="Calibri"/>
          <w:b/>
          <w:i w:val="0"/>
          <w:color w:val="192235"/>
          <w:sz w:val="22"/>
        </w:rPr>
        <w:t>OpenTelemetry Logs Data Model.</w:t>
      </w:r>
      <w:r>
        <w:rPr>
          <w:rFonts w:ascii="Calibri" w:hAnsi="Calibri" w:eastAsia="Calibri"/>
          <w:b w:val="0"/>
          <w:i w:val="0"/>
          <w:color w:val="192235"/>
          <w:sz w:val="22"/>
        </w:rPr>
        <w:t xml:space="preserve"> OpenTelemetry specification; accessed 4 September 2026. </w:t>
      </w:r>
      <w:hyperlink r:id="rId19">
        <w:r>
          <w:rPr>
            <w:rFonts w:ascii="Calibri" w:hAnsi="Calibri"/>
            <w:color w:val="45368A"/>
            <w:u w:val="single"/>
          </w:rPr>
          <w:t>https://opentelemetry.io/docs/specs/otel/logs/data-model/</w:t>
        </w:r>
      </w:hyperlink>
    </w:p>
    <w:p>
      <w:pPr>
        <w:keepLines/>
        <w:numPr>
          <w:ilvl w:val="0"/>
          <w:numId w:val="1001"/>
        </w:numPr>
      </w:pPr>
      <w:r>
        <w:rPr>
          <w:rFonts w:ascii="Calibri" w:hAnsi="Calibri" w:eastAsia="Calibri"/>
          <w:b/>
          <w:i w:val="0"/>
          <w:color w:val="192235"/>
          <w:sz w:val="22"/>
        </w:rPr>
        <w:t>Temporal Workflow Execution overview.</w:t>
      </w:r>
      <w:r>
        <w:rPr>
          <w:rFonts w:ascii="Calibri" w:hAnsi="Calibri" w:eastAsia="Calibri"/>
          <w:b w:val="0"/>
          <w:i w:val="0"/>
          <w:color w:val="192235"/>
          <w:sz w:val="22"/>
        </w:rPr>
        <w:t xml:space="preserve"> Temporal Technologies; accessed 4 September 2026. </w:t>
      </w:r>
      <w:hyperlink r:id="rId16">
        <w:r>
          <w:rPr>
            <w:rFonts w:ascii="Calibri" w:hAnsi="Calibri"/>
            <w:color w:val="45368A"/>
            <w:u w:val="single"/>
          </w:rPr>
          <w:t>https://docs.temporal.io/workflow-execution</w:t>
        </w:r>
      </w:hyperlink>
    </w:p>
    <w:p>
      <w:pPr>
        <w:keepLines/>
        <w:numPr>
          <w:ilvl w:val="0"/>
          <w:numId w:val="1001"/>
        </w:numPr>
      </w:pPr>
      <w:r>
        <w:rPr>
          <w:rFonts w:ascii="Calibri" w:hAnsi="Calibri" w:eastAsia="Calibri"/>
          <w:b/>
          <w:i w:val="0"/>
          <w:color w:val="192235"/>
          <w:sz w:val="22"/>
        </w:rPr>
        <w:t>Events and Event History.</w:t>
      </w:r>
      <w:r>
        <w:rPr>
          <w:rFonts w:ascii="Calibri" w:hAnsi="Calibri" w:eastAsia="Calibri"/>
          <w:b w:val="0"/>
          <w:i w:val="0"/>
          <w:color w:val="192235"/>
          <w:sz w:val="22"/>
        </w:rPr>
        <w:t xml:space="preserve"> Temporal Technologies; accessed 4 September 2026. </w:t>
      </w:r>
      <w:hyperlink r:id="rId15">
        <w:r>
          <w:rPr>
            <w:rFonts w:ascii="Calibri" w:hAnsi="Calibri"/>
            <w:color w:val="45368A"/>
            <w:u w:val="single"/>
          </w:rPr>
          <w:t>https://docs.temporal.io/workflow-execution/event</w:t>
        </w:r>
      </w:hyperlink>
    </w:p>
    <w:p>
      <w:pPr>
        <w:keepLines/>
        <w:numPr>
          <w:ilvl w:val="0"/>
          <w:numId w:val="1001"/>
        </w:numPr>
      </w:pPr>
      <w:r>
        <w:rPr>
          <w:rFonts w:ascii="Calibri" w:hAnsi="Calibri" w:eastAsia="Calibri"/>
          <w:b/>
          <w:i w:val="0"/>
          <w:color w:val="192235"/>
          <w:sz w:val="22"/>
        </w:rPr>
        <w:t>Approval Pattern.</w:t>
      </w:r>
      <w:r>
        <w:rPr>
          <w:rFonts w:ascii="Calibri" w:hAnsi="Calibri" w:eastAsia="Calibri"/>
          <w:b w:val="0"/>
          <w:i w:val="0"/>
          <w:color w:val="192235"/>
          <w:sz w:val="22"/>
        </w:rPr>
        <w:t xml:space="preserve"> Temporal Technologies; accessed 4 September 2026. </w:t>
      </w:r>
      <w:hyperlink r:id="rId12">
        <w:r>
          <w:rPr>
            <w:rFonts w:ascii="Calibri" w:hAnsi="Calibri"/>
            <w:color w:val="45368A"/>
            <w:u w:val="single"/>
          </w:rPr>
          <w:t>https://docs.temporal.io/design-patterns/approval</w:t>
        </w:r>
      </w:hyperlink>
    </w:p>
    <w:p>
      <w:pPr>
        <w:keepLines/>
        <w:numPr>
          <w:ilvl w:val="0"/>
          <w:numId w:val="1001"/>
        </w:numPr>
      </w:pPr>
      <w:r>
        <w:rPr>
          <w:rFonts w:ascii="Calibri" w:hAnsi="Calibri" w:eastAsia="Calibri"/>
          <w:b/>
          <w:i w:val="0"/>
          <w:color w:val="192235"/>
          <w:sz w:val="22"/>
        </w:rPr>
        <w:t>The Eyes Have It: A Task by Data Type Taxonomy for Information Visualizations.</w:t>
      </w:r>
      <w:r>
        <w:rPr>
          <w:rFonts w:ascii="Calibri" w:hAnsi="Calibri" w:eastAsia="Calibri"/>
          <w:b w:val="0"/>
          <w:i w:val="0"/>
          <w:color w:val="192235"/>
          <w:sz w:val="22"/>
        </w:rPr>
        <w:t xml:space="preserve"> Ben Shneiderman, University of Maryland, 1996. </w:t>
      </w:r>
      <w:hyperlink r:id="rId10">
        <w:r>
          <w:rPr>
            <w:rFonts w:ascii="Calibri" w:hAnsi="Calibri"/>
            <w:color w:val="45368A"/>
            <w:u w:val="single"/>
          </w:rPr>
          <w:t>https://api.drum.lib.umd.edu/server/api/core/bitstreams/5f7e640d-1669-496a-90a5-85737df97e88/content</w:t>
        </w:r>
      </w:hyperlink>
    </w:p>
    <w:p>
      <w:pPr>
        <w:keepLines/>
        <w:numPr>
          <w:ilvl w:val="0"/>
          <w:numId w:val="1001"/>
        </w:numPr>
      </w:pPr>
      <w:r>
        <w:rPr>
          <w:rFonts w:ascii="Calibri" w:hAnsi="Calibri" w:eastAsia="Calibri"/>
          <w:b/>
          <w:i w:val="0"/>
          <w:color w:val="192235"/>
          <w:sz w:val="22"/>
        </w:rPr>
        <w:t>createRoot.</w:t>
      </w:r>
      <w:r>
        <w:rPr>
          <w:rFonts w:ascii="Calibri" w:hAnsi="Calibri" w:eastAsia="Calibri"/>
          <w:b w:val="0"/>
          <w:i w:val="0"/>
          <w:color w:val="192235"/>
          <w:sz w:val="22"/>
        </w:rPr>
        <w:t xml:space="preserve"> React official documentation; accessed 4 September 2026. </w:t>
      </w:r>
      <w:hyperlink r:id="rId24">
        <w:r>
          <w:rPr>
            <w:rFonts w:ascii="Calibri" w:hAnsi="Calibri"/>
            <w:color w:val="45368A"/>
            <w:u w:val="single"/>
          </w:rPr>
          <w:t>https://react.dev/reference/react-dom/client/createRoot</w:t>
        </w:r>
      </w:hyperlink>
    </w:p>
    <w:p>
      <w:pPr>
        <w:keepLines/>
        <w:numPr>
          <w:ilvl w:val="0"/>
          <w:numId w:val="1001"/>
        </w:numPr>
      </w:pPr>
      <w:r>
        <w:rPr>
          <w:rFonts w:ascii="Calibri" w:hAnsi="Calibri" w:eastAsia="Calibri"/>
          <w:b/>
          <w:i w:val="0"/>
          <w:color w:val="192235"/>
          <w:sz w:val="22"/>
        </w:rPr>
        <w:t>Add React to an Existing Project.</w:t>
      </w:r>
      <w:r>
        <w:rPr>
          <w:rFonts w:ascii="Calibri" w:hAnsi="Calibri" w:eastAsia="Calibri"/>
          <w:b w:val="0"/>
          <w:i w:val="0"/>
          <w:color w:val="192235"/>
          <w:sz w:val="22"/>
        </w:rPr>
        <w:t xml:space="preserve"> React official documentation; accessed 4 September 2026. </w:t>
      </w:r>
      <w:hyperlink r:id="rId25">
        <w:r>
          <w:rPr>
            <w:rFonts w:ascii="Calibri" w:hAnsi="Calibri"/>
            <w:color w:val="45368A"/>
            <w:u w:val="single"/>
          </w:rPr>
          <w:t>https://react.dev/learn/add-react-to-an-existing-project</w:t>
        </w:r>
      </w:hyperlink>
    </w:p>
    <w:p>
      <w:pPr>
        <w:keepLines/>
        <w:numPr>
          <w:ilvl w:val="0"/>
          <w:numId w:val="1001"/>
        </w:numPr>
      </w:pPr>
      <w:r>
        <w:rPr>
          <w:rFonts w:ascii="Calibri" w:hAnsi="Calibri" w:eastAsia="Calibri"/>
          <w:b/>
          <w:i w:val="0"/>
          <w:color w:val="192235"/>
          <w:sz w:val="22"/>
        </w:rPr>
        <w:t>Content Security Policy.</w:t>
      </w:r>
      <w:r>
        <w:rPr>
          <w:rFonts w:ascii="Calibri" w:hAnsi="Calibri" w:eastAsia="Calibri"/>
          <w:b w:val="0"/>
          <w:i w:val="0"/>
          <w:color w:val="192235"/>
          <w:sz w:val="22"/>
        </w:rPr>
        <w:t xml:space="preserve"> MDN Web Docs; accessed 4 September 2026. </w:t>
      </w:r>
      <w:hyperlink r:id="rId11">
        <w:r>
          <w:rPr>
            <w:rFonts w:ascii="Calibri" w:hAnsi="Calibri"/>
            <w:color w:val="45368A"/>
            <w:u w:val="single"/>
          </w:rPr>
          <w:t>https://developer.mozilla.org/en-US/docs/Web/HTTP/Guides/CSP</w:t>
        </w:r>
      </w:hyperlink>
    </w:p>
    <w:p>
      <w:pPr>
        <w:keepLines/>
        <w:numPr>
          <w:ilvl w:val="0"/>
          <w:numId w:val="1001"/>
        </w:numPr>
      </w:pPr>
      <w:r>
        <w:rPr>
          <w:rFonts w:ascii="Calibri" w:hAnsi="Calibri" w:eastAsia="Calibri"/>
          <w:b/>
          <w:i w:val="0"/>
          <w:color w:val="192235"/>
          <w:sz w:val="22"/>
        </w:rPr>
        <w:t>iframe sandbox.</w:t>
      </w:r>
      <w:r>
        <w:rPr>
          <w:rFonts w:ascii="Calibri" w:hAnsi="Calibri" w:eastAsia="Calibri"/>
          <w:b w:val="0"/>
          <w:i w:val="0"/>
          <w:color w:val="192235"/>
          <w:sz w:val="22"/>
        </w:rPr>
        <w:t xml:space="preserve"> MDN Web Docs; accessed 4 September 2026. </w:t>
      </w:r>
      <w:hyperlink r:id="rId22">
        <w:r>
          <w:rPr>
            <w:rFonts w:ascii="Calibri" w:hAnsi="Calibri"/>
            <w:color w:val="45368A"/>
            <w:u w:val="single"/>
          </w:rPr>
          <w:t>https://developer.mozilla.org/en-US/docs/Web/HTML/Reference/Elements/iframe#sandbox</w:t>
        </w:r>
      </w:hyperlink>
    </w:p>
    <w:p>
      <w:pPr>
        <w:keepLines/>
        <w:numPr>
          <w:ilvl w:val="0"/>
          <w:numId w:val="1001"/>
        </w:numPr>
      </w:pPr>
      <w:r>
        <w:rPr>
          <w:rFonts w:ascii="Calibri" w:hAnsi="Calibri" w:eastAsia="Calibri"/>
          <w:b/>
          <w:i w:val="0"/>
          <w:color w:val="192235"/>
          <w:sz w:val="22"/>
        </w:rPr>
        <w:t>Window.postMessage().</w:t>
      </w:r>
      <w:r>
        <w:rPr>
          <w:rFonts w:ascii="Calibri" w:hAnsi="Calibri" w:eastAsia="Calibri"/>
          <w:b w:val="0"/>
          <w:i w:val="0"/>
          <w:color w:val="192235"/>
          <w:sz w:val="22"/>
        </w:rPr>
        <w:t xml:space="preserve"> MDN Web Docs; accessed 4 September 2026. </w:t>
      </w:r>
      <w:hyperlink r:id="rId23">
        <w:r>
          <w:rPr>
            <w:rFonts w:ascii="Calibri" w:hAnsi="Calibri"/>
            <w:color w:val="45368A"/>
            <w:u w:val="single"/>
          </w:rPr>
          <w:t>https://developer.mozilla.org/en-US/docs/Web/API/Window/postMessage</w:t>
        </w:r>
      </w:hyperlink>
    </w:p>
    <w:p>
      <w:pPr>
        <w:keepLines/>
        <w:numPr>
          <w:ilvl w:val="0"/>
          <w:numId w:val="1001"/>
        </w:numPr>
      </w:pPr>
      <w:r>
        <w:rPr>
          <w:rFonts w:ascii="Calibri" w:hAnsi="Calibri" w:eastAsia="Calibri"/>
          <w:b/>
          <w:i w:val="0"/>
          <w:color w:val="192235"/>
          <w:sz w:val="22"/>
        </w:rPr>
        <w:t>Window.requestAnimationFrame().</w:t>
      </w:r>
      <w:r>
        <w:rPr>
          <w:rFonts w:ascii="Calibri" w:hAnsi="Calibri" w:eastAsia="Calibri"/>
          <w:b w:val="0"/>
          <w:i w:val="0"/>
          <w:color w:val="192235"/>
          <w:sz w:val="22"/>
        </w:rPr>
        <w:t xml:space="preserve"> MDN Web Docs; accessed 4 September 2026. </w:t>
      </w:r>
      <w:hyperlink r:id="rId32">
        <w:r>
          <w:rPr>
            <w:rFonts w:ascii="Calibri" w:hAnsi="Calibri"/>
            <w:color w:val="45368A"/>
            <w:u w:val="single"/>
          </w:rPr>
          <w:t>https://developer.mozilla.org/en-US/docs/Web/API/Window/requestAnimationFrame</w:t>
        </w:r>
      </w:hyperlink>
    </w:p>
    <w:p>
      <w:pPr>
        <w:keepLines/>
        <w:numPr>
          <w:ilvl w:val="0"/>
          <w:numId w:val="1001"/>
        </w:numPr>
      </w:pPr>
      <w:r>
        <w:rPr>
          <w:rFonts w:ascii="Calibri" w:hAnsi="Calibri" w:eastAsia="Calibri"/>
          <w:b/>
          <w:i w:val="0"/>
          <w:color w:val="192235"/>
          <w:sz w:val="22"/>
        </w:rPr>
        <w:t>content-visibility.</w:t>
      </w:r>
      <w:r>
        <w:rPr>
          <w:rFonts w:ascii="Calibri" w:hAnsi="Calibri" w:eastAsia="Calibri"/>
          <w:b w:val="0"/>
          <w:i w:val="0"/>
          <w:color w:val="192235"/>
          <w:sz w:val="22"/>
        </w:rPr>
        <w:t xml:space="preserve"> MDN Web Docs; accessed 4 September 2026. </w:t>
      </w:r>
      <w:hyperlink r:id="rId33">
        <w:r>
          <w:rPr>
            <w:rFonts w:ascii="Calibri" w:hAnsi="Calibri"/>
            <w:color w:val="45368A"/>
            <w:u w:val="single"/>
          </w:rPr>
          <w:t>https://developer.mozilla.org/en-US/docs/Web/CSS/Reference/Properties/content-visibility</w:t>
        </w:r>
      </w:hyperlink>
    </w:p>
    <w:p>
      <w:pPr>
        <w:keepLines/>
        <w:numPr>
          <w:ilvl w:val="0"/>
          <w:numId w:val="1001"/>
        </w:numPr>
      </w:pPr>
      <w:r>
        <w:rPr>
          <w:rFonts w:ascii="Calibri" w:hAnsi="Calibri" w:eastAsia="Calibri"/>
          <w:b/>
          <w:i w:val="0"/>
          <w:color w:val="192235"/>
          <w:sz w:val="22"/>
        </w:rPr>
        <w:t>PerformanceLongTaskTiming.</w:t>
      </w:r>
      <w:r>
        <w:rPr>
          <w:rFonts w:ascii="Calibri" w:hAnsi="Calibri" w:eastAsia="Calibri"/>
          <w:b w:val="0"/>
          <w:i w:val="0"/>
          <w:color w:val="192235"/>
          <w:sz w:val="22"/>
        </w:rPr>
        <w:t xml:space="preserve"> MDN Web Docs; accessed 4 September 2026. </w:t>
      </w:r>
      <w:hyperlink r:id="rId34">
        <w:r>
          <w:rPr>
            <w:rFonts w:ascii="Calibri" w:hAnsi="Calibri"/>
            <w:color w:val="45368A"/>
            <w:u w:val="single"/>
          </w:rPr>
          <w:t>https://developer.mozilla.org/en-US/docs/Web/API/PerformanceLongTaskTiming</w:t>
        </w:r>
      </w:hyperlink>
    </w:p>
    <w:p>
      <w:pPr>
        <w:pStyle w:val="Heading1"/>
        <w:keepNext/>
        <w:keepLines/>
      </w:pPr>
      <w:r>
        <w:rPr>
          <w:rFonts w:ascii="Calibri" w:hAnsi="Calibri" w:eastAsia="Calibri"/>
          <w:b/>
          <w:i w:val="0"/>
          <w:color w:val="45368A"/>
          <w:sz w:val="32"/>
        </w:rPr>
        <w:t>Research stop rationale</w:t>
      </w:r>
    </w:p>
    <w:p>
      <w:pPr/>
      <w:r>
        <w:rPr>
          <w:rFonts w:ascii="Calibri" w:hAnsi="Calibri" w:eastAsia="Calibri"/>
          <w:b w:val="0"/>
          <w:i w:val="0"/>
          <w:color w:val="192235"/>
          <w:sz w:val="22"/>
        </w:rPr>
        <w:t>Research stopped after two targeted waves because each consequential recommendation had either direct source-bundle evidence plus an applicable primary standard/official document, or an explicit limitation. Further broad searches were unlikely to change the decision: the artifact remains suitable as a design/simulation reference and unsuitable as a production control-plane module until the host-native contracts, compiler, ledger, security boundary, and accessibility behavior exist.</w:t>
      </w:r>
    </w:p>
    <w:sectPr w:rsidR="00FC693F" w:rsidRPr="0006063C" w:rsidSect="00034616">
      <w:headerReference w:type="default" r:id="rId35"/>
      <w:footerReference w:type="default" r:id="rId3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E6878"/>
        <w:sz w:val="16"/>
      </w:rPr>
      <w:t xml:space="preserve">CELL // OS  •  PRIVATE WORKING REPORT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E6878"/>
        <w:sz w:val="16"/>
      </w:rPr>
      <w:t>CELL // OS  •  AVATAR WORLD AUDIT</w:t>
    </w:r>
    <w:r>
      <w:rPr>
        <w:rFonts w:ascii="Calibri" w:hAnsi="Calibri" w:eastAsia="Calibri"/>
        <w:color w:val="5E6878"/>
        <w:sz w:val="16"/>
      </w:rPr>
      <w:tab/>
      <w:t>DEEP RESEARCH  •  04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multiLevelType w:val="singleLevel"/>
    <w:lvl w:ilvl="0">
      <w:start w:val="1"/>
      <w:numFmt w:val="bullet"/>
      <w:lvlText w:val="•"/>
      <w:lvlJc w:val="left"/>
      <w:pPr>
        <w:tabs>
          <w:tab w:val="num" w:pos="720"/>
        </w:tabs>
        <w:ind w:left="720" w:hanging="360"/>
        <w:spacing w:after="80" w:line="280" w:lineRule="auto"/>
      </w:pPr>
      <w:rPr>
        <w:rFonts w:ascii="Calibri" w:hAnsi="Calibri"/>
      </w:rPr>
    </w:lvl>
  </w:abstractNum>
  <w:abstractNum w:abstractNumId="1002">
    <w:multiLevelType w:val="singleLevel"/>
    <w:lvl w:ilvl="0">
      <w:start w:val="1"/>
      <w:numFmt w:val="decimal"/>
      <w:lvlText w:val="%1."/>
      <w:lvlJc w:val="left"/>
      <w:pPr>
        <w:tabs>
          <w:tab w:val="num" w:pos="720"/>
        </w:tabs>
        <w:ind w:left="720" w:hanging="360"/>
        <w:spacing w:after="80" w:line="280" w:lineRule="auto"/>
      </w:pPr>
    </w:lvl>
  </w:abstractNum>
  <w:num w:numId="1001">
    <w:abstractNumId w:val="1001"/>
  </w:num>
  <w:num w:numId="1002">
    <w:abstractNumId w:val="1002"/>
  </w:num>
  <w:num w:numId="1100">
    <w:abstractNumId w:val="1002"/>
    <w:lvlOverride w:ilvl="0">
      <w:startOverride w:val="1"/>
    </w:lvlOverride>
  </w:num>
  <w:num w:numId="1101">
    <w:abstractNumId w:val="1002"/>
    <w:lvlOverride w:ilvl="0">
      <w:startOverride w:val="1"/>
    </w:lvlOverride>
  </w:num>
  <w:num w:numId="1102">
    <w:abstractNumId w:val="1002"/>
    <w:lvlOverride w:ilvl="0">
      <w:startOverride w:val="1"/>
    </w:lvlOverride>
  </w:num>
  <w:num w:numId="1103">
    <w:abstractNumId w:val="10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22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536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522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522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22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b w:val="0"/>
      <w:i/>
      <w:iCs/>
      <w:color w:val="5E68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52" w:lineRule="auto"/>
    </w:pPr>
    <w:rPr>
      <w:rFonts w:ascii="Calibri" w:hAnsi="Calibri"/>
      <w:color w:val="5E68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pi.drum.lib.umd.edu/server/api/core/bitstreams/5f7e640d-1669-496a-90a5-85737df97e88/content" TargetMode="External"/><Relationship Id="rId11" Type="http://schemas.openxmlformats.org/officeDocument/2006/relationships/hyperlink" Target="https://developer.mozilla.org/en-US/docs/Web/HTTP/Guides/CSP" TargetMode="External"/><Relationship Id="rId12" Type="http://schemas.openxmlformats.org/officeDocument/2006/relationships/hyperlink" Target="https://docs.temporal.io/design-patterns/approval" TargetMode="External"/><Relationship Id="rId13" Type="http://schemas.openxmlformats.org/officeDocument/2006/relationships/image" Target="media/image2.png"/><Relationship Id="rId14" Type="http://schemas.openxmlformats.org/officeDocument/2006/relationships/hyperlink" Target="https://www.w3.org/TR/scxml/" TargetMode="External"/><Relationship Id="rId15" Type="http://schemas.openxmlformats.org/officeDocument/2006/relationships/hyperlink" Target="https://docs.temporal.io/workflow-execution/event" TargetMode="External"/><Relationship Id="rId16" Type="http://schemas.openxmlformats.org/officeDocument/2006/relationships/hyperlink" Target="https://docs.temporal.io/workflow-execution" TargetMode="External"/><Relationship Id="rId17" Type="http://schemas.openxmlformats.org/officeDocument/2006/relationships/hyperlink" Target="https://github.com/cloudevents/spec/blob/main/cloudevents/spec.md" TargetMode="External"/><Relationship Id="rId18" Type="http://schemas.openxmlformats.org/officeDocument/2006/relationships/hyperlink" Target="https://opentelemetry.io/" TargetMode="External"/><Relationship Id="rId19" Type="http://schemas.openxmlformats.org/officeDocument/2006/relationships/hyperlink" Target="https://opentelemetry.io/docs/specs/otel/logs/data-model/" TargetMode="External"/><Relationship Id="rId20" Type="http://schemas.openxmlformats.org/officeDocument/2006/relationships/hyperlink" Target="https://json-schema.org/draft/2020-12/json-schema-core" TargetMode="External"/><Relationship Id="rId21" Type="http://schemas.openxmlformats.org/officeDocument/2006/relationships/hyperlink" Target="https://json-schema.org/understanding-json-schema/reference/object" TargetMode="External"/><Relationship Id="rId22" Type="http://schemas.openxmlformats.org/officeDocument/2006/relationships/hyperlink" Target="https://developer.mozilla.org/en-US/docs/Web/HTML/Reference/Elements/iframe#sandbox" TargetMode="External"/><Relationship Id="rId23" Type="http://schemas.openxmlformats.org/officeDocument/2006/relationships/hyperlink" Target="https://developer.mozilla.org/en-US/docs/Web/API/Window/postMessage" TargetMode="External"/><Relationship Id="rId24" Type="http://schemas.openxmlformats.org/officeDocument/2006/relationships/hyperlink" Target="https://react.dev/reference/react-dom/client/createRoot" TargetMode="External"/><Relationship Id="rId25" Type="http://schemas.openxmlformats.org/officeDocument/2006/relationships/hyperlink" Target="https://react.dev/learn/add-react-to-an-existing-project" TargetMode="External"/><Relationship Id="rId26" Type="http://schemas.openxmlformats.org/officeDocument/2006/relationships/hyperlink" Target="https://www.w3.org/TR/WCAG22/" TargetMode="External"/><Relationship Id="rId27" Type="http://schemas.openxmlformats.org/officeDocument/2006/relationships/hyperlink" Target="https://www.w3.org/WAI/ARIA/apg/patterns/dialog-modal/" TargetMode="External"/><Relationship Id="rId28" Type="http://schemas.openxmlformats.org/officeDocument/2006/relationships/hyperlink" Target="https://www.w3.org/WAI/WCAG22/Understanding/dragging-movements.html" TargetMode="External"/><Relationship Id="rId29" Type="http://schemas.openxmlformats.org/officeDocument/2006/relationships/hyperlink" Target="https://www.w3.org/WAI/WCAG22/Understanding/animation-from-interactions.html" TargetMode="External"/><Relationship Id="rId30" Type="http://schemas.openxmlformats.org/officeDocument/2006/relationships/hyperlink" Target="https://www.w3.org/WAI/WCAG22/Understanding/target-size-minimum.html" TargetMode="External"/><Relationship Id="rId31" Type="http://schemas.openxmlformats.org/officeDocument/2006/relationships/hyperlink" Target="https://www.w3.org/WAI/WCAG22/Understanding/focus-not-obscured-minimum.html" TargetMode="External"/><Relationship Id="rId32" Type="http://schemas.openxmlformats.org/officeDocument/2006/relationships/hyperlink" Target="https://developer.mozilla.org/en-US/docs/Web/API/Window/requestAnimationFrame" TargetMode="External"/><Relationship Id="rId33" Type="http://schemas.openxmlformats.org/officeDocument/2006/relationships/hyperlink" Target="https://developer.mozilla.org/en-US/docs/Web/CSS/Reference/Properties/content-visibility" TargetMode="External"/><Relationship Id="rId34" Type="http://schemas.openxmlformats.org/officeDocument/2006/relationships/hyperlink" Target="https://developer.mozilla.org/en-US/docs/Web/API/PerformanceLongTaskTiming" TargetMode="External"/><Relationship Id="rId35" Type="http://schemas.openxmlformats.org/officeDocument/2006/relationships/header" Target="header1.xm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 OS Avatar World Source-Bundle Audit</dc:title>
  <dc:subject>Deep Research vetting, gap analysis, and integration blueprint</dc:subject>
  <dc:creator>OpenAI</dc:creator>
  <cp:keywords>CELL OS, Avatar World, architecture, accessibility, security, replay, configuration</cp:keywords>
  <dc:description>Prepared from user-supplied source files and cited public standards.</dc:description>
  <cp:lastModifiedBy/>
  <cp:revision>1</cp:revision>
  <dcterms:created xsi:type="dcterms:W3CDTF">2013-12-23T23:15:00Z</dcterms:created>
  <dcterms:modified xsi:type="dcterms:W3CDTF">2013-12-23T23:15:00Z</dcterms:modified>
  <cp:category/>
</cp:coreProperties>
</file>