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1560" w:after="320" w:line="300" w:lineRule="auto"/>
        <w:jc w:val="center"/>
      </w:pPr>
      <w:r>
        <w:rPr>
          <w:rFonts w:ascii="Calibri" w:hAnsi="Calibri" w:eastAsia="Calibri"/>
          <w:b/>
          <w:i w:val="0"/>
          <w:color w:val="0EA5E9"/>
          <w:sz w:val="20"/>
        </w:rPr>
        <w:t>CELL OS  /  QUANT RESEARCH FOUNDRY</w:t>
      </w:r>
    </w:p>
    <w:p>
      <w:pPr>
        <w:keepLines/>
        <w:spacing w:before="0" w:after="60" w:line="300" w:lineRule="auto"/>
        <w:jc w:val="center"/>
      </w:pPr>
      <w:r>
        <w:rPr>
          <w:rFonts w:ascii="Calibri" w:hAnsi="Calibri" w:eastAsia="Calibri"/>
          <w:b/>
          <w:i w:val="0"/>
          <w:color w:val="0B172A"/>
          <w:sz w:val="64"/>
        </w:rPr>
        <w:t>AQR-Futures</w:t>
      </w:r>
    </w:p>
    <w:p>
      <w:pPr>
        <w:keepLines/>
        <w:spacing w:before="0" w:after="160" w:line="300" w:lineRule="auto"/>
        <w:jc w:val="center"/>
      </w:pPr>
      <w:r>
        <w:rPr>
          <w:rFonts w:ascii="Calibri" w:hAnsi="Calibri" w:eastAsia="Calibri"/>
          <w:b/>
          <w:i w:val="0"/>
          <w:color w:val="13243A"/>
          <w:sz w:val="36"/>
        </w:rPr>
        <w:t>Optimized Advanced Quant Researcher</w:t>
      </w:r>
    </w:p>
    <w:p>
      <w:pPr>
        <w:keepLines/>
        <w:spacing w:before="0" w:after="560" w:line="300" w:lineRule="auto"/>
        <w:jc w:val="center"/>
      </w:pPr>
      <w:r>
        <w:rPr>
          <w:rFonts w:ascii="Calibri" w:hAnsi="Calibri" w:eastAsia="Calibri"/>
          <w:b w:val="0"/>
          <w:i w:val="0"/>
          <w:color w:val="536172"/>
          <w:sz w:val="28"/>
        </w:rPr>
        <w:t>Architecture, Research Intake &amp; Data Pipeline Build Specification</w:t>
      </w:r>
    </w:p>
    <w:p>
      <w:pPr>
        <w:keepLines w:val="0"/>
        <w:spacing w:before="0" w:after="560" w:line="300" w:lineRule="auto"/>
        <w:jc w:val="center"/>
      </w:pPr>
      <w:r>
        <w:rPr>
          <w:rFonts w:ascii="Calibri" w:hAnsi="Calibri" w:eastAsia="Calibri"/>
          <w:b w:val="0"/>
          <w:i/>
          <w:color w:val="536172"/>
          <w:sz w:val="22"/>
        </w:rPr>
        <w:t>A practical user guide for building futures-focused quantitative research Cells on an Agentic 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 w:val="clear"/>
            <w:tcBorders>
              <w:start w:val="single" w:sz="24" w:color="B45309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 xml:space="preserve">SCOPE BOUNDARY  </w:t>
            </w:r>
            <w:r>
              <w:rPr>
                <w:rFonts w:ascii="Calibri" w:hAnsi="Calibri" w:eastAsia="Calibri"/>
                <w:color w:val="172033"/>
                <w:sz w:val="20"/>
              </w:rPr>
              <w:t>This specification covers research, historical replay, simulation and paper/shadow evaluation. It does not provide account-opening, live brokerage, real-money execution or trade-signal instructions.</w:t>
            </w:r>
          </w:p>
        </w:tc>
      </w:tr>
    </w:tbl>
    <w:p>
      <w:pPr>
        <w:spacing w:after="40"/>
      </w:pPr>
    </w:p>
    <w:p>
      <w:pPr>
        <w:keepLines w:val="0"/>
        <w:spacing w:before="440" w:after="560" w:line="300" w:lineRule="auto"/>
        <w:jc w:val="center"/>
      </w:pPr>
      <w:r>
        <w:rPr>
          <w:rFonts w:ascii="Calibri" w:hAnsi="Calibri" w:eastAsia="Calibri"/>
          <w:b/>
          <w:i w:val="0"/>
          <w:color w:val="0F766E"/>
          <w:sz w:val="21"/>
        </w:rPr>
        <w:t>RESEARCH  →  POINT-IN-TIME DATA  →  REPLAY  →  ASSURANCE  →  PAPER EVIDENCE</w:t>
      </w:r>
    </w:p>
    <w:p>
      <w:pPr>
        <w:keepLines w:val="0"/>
        <w:spacing w:before="0" w:after="80" w:line="300" w:lineRule="auto"/>
        <w:jc w:val="center"/>
      </w:pPr>
      <w:r>
        <w:rPr>
          <w:rFonts w:ascii="Calibri" w:hAnsi="Calibri" w:eastAsia="Calibri"/>
          <w:b/>
          <w:i w:val="0"/>
          <w:color w:val="536172"/>
          <w:sz w:val="20"/>
        </w:rPr>
        <w:t>Version 1.0  |  4 September 2026</w:t>
      </w:r>
    </w:p>
    <w:p>
      <w:pPr>
        <w:keepLines w:val="0"/>
        <w:spacing w:before="0" w:after="0" w:line="300" w:lineRule="auto"/>
        <w:jc w:val="center"/>
      </w:pPr>
      <w:r>
        <w:rPr>
          <w:rFonts w:ascii="Calibri" w:hAnsi="Calibri" w:eastAsia="Calibri"/>
          <w:b w:val="0"/>
          <w:i w:val="0"/>
          <w:color w:val="536172"/>
          <w:sz w:val="18"/>
        </w:rPr>
        <w:t>Prepared from a selective review of the supplied CELL OS / Agentic OS research corpus and current primary sources.</w:t>
      </w:r>
    </w:p>
    <w:p>
      <w:r>
        <w:br w:type="page"/>
      </w:r>
    </w:p>
    <w:p>
      <w:pPr>
        <w:pStyle w:val="Heading1"/>
        <w:keepNext/>
        <w:keepLines/>
      </w:pPr>
      <w:r>
        <w:t>Executive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DFF6F1" w:val="clear"/>
            <w:tcBorders>
              <w:start w:val="single" w:sz="24" w:color="0F766E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0F766E"/>
                <w:sz w:val="18"/>
              </w:rPr>
              <w:t xml:space="preserve">RECOMMENDED OPERATING MODEL  </w:t>
            </w:r>
            <w:r>
              <w:rPr>
                <w:rFonts w:ascii="Calibri" w:hAnsi="Calibri" w:eastAsia="Calibri"/>
                <w:color w:val="172033"/>
                <w:sz w:val="20"/>
              </w:rPr>
              <w:t>Do not build one all-powerful quant agent. Build AQR-Futures as a governed Operative Cell: a small organization of specialized Operatives that compiles research into reproducible evidence packages. Agents propose and explain; deterministic services enforce data, risk, replay and promotion rules.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The highest-leverage first product is not an autonomous trader. It is a research foundry that can answer: what was known, when it was knowable, what mechanism is proposed, which data and assumptions support it, how it maps to CELL OS, whether a simpler baseline explains the result, and whether an independent replay can reproduce it.</w:t>
      </w:r>
    </w:p>
    <w:p>
      <w:pPr>
        <w:pStyle w:val="Heading2"/>
        <w:keepNext/>
        <w:keepLines/>
      </w:pPr>
      <w:r>
        <w:t>The architecture in one sentence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A control-plane/data-plane split combines CELL Kernel + ORCA + CellBus governance with an immutable object lake, transactional registries, point-in-time futures datasets, a fast screening path, a deterministic replay path, and an independent assurance Cell. HyperMESH indexes relationships and provenance; it is not the sole truth store.</w:t>
      </w:r>
    </w:p>
    <w:p>
      <w:pPr>
        <w:pStyle w:val="Heading2"/>
        <w:keepNext/>
        <w:keepLines/>
      </w:pPr>
      <w:r>
        <w:t>Six non-negotiable outcomes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Every source file, data batch, claim, concept, experiment and decision has an identity, version, provenance chain and terminal status.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Native futures contracts are canonical truth; continuous series, bars, features, regimes and embeddings are derived products.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Every feature and label is point-in-time: event time, release time, available-at time and revision time are distinct.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Fast vectorized screening may reject ideas cheaply, but only deterministic event replay can produce promotion evidence.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The authoring Operative or Cell can never certify its own research; protected holdouts and risk policies are frozen outside ADAPT.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External brokerage and live-money capabilities are absent. Paper/shadow outputs are time-stamped hypothetical decisions only.</w:t>
      </w:r>
    </w:p>
    <w:p>
      <w:pPr>
        <w:pStyle w:val="Heading2"/>
        <w:keepNext/>
        <w:keepLines/>
      </w:pPr>
      <w:r>
        <w:t>What to set up first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Calibri"/>
          <w:color w:val="172033"/>
        </w:rPr>
        <w:t>Lock the Research Mission Contract and research-only policy boundary.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Calibri"/>
          <w:color w:val="172033"/>
        </w:rPr>
        <w:t>Create canonical instrument/spec/session/symbol/time contracts before importing price history.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Calibri"/>
          <w:color w:val="172033"/>
        </w:rPr>
        <w:t>Stand up PostgreSQL, S3-compatible object storage, Parquet, DuckDB/Polars and an append-only Evidence Ledger.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Calibri"/>
          <w:color w:val="172033"/>
        </w:rPr>
        <w:t>Build one NQ/MNQ native-contract bar path end to end; derive a continuous view only after roll lineage is correct.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Calibri"/>
          <w:color w:val="172033"/>
        </w:rPr>
        <w:t>Install the Research Foundry intake pipeline and MESA schema; prove 100% terminal status on a mixed corpus.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Calibri"/>
          <w:color w:val="172033"/>
        </w:rPr>
        <w:t>Build the fast-screen and deterministic-replay dual path, then install independent statistical and microstructure gates.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Calibri"/>
          <w:color w:val="172033"/>
        </w:rPr>
        <w:t>Add trades/L1, macro vintages and later L2/MBO only when a falsifiable hypothesis requires them.</w:t>
      </w:r>
    </w:p>
    <w:p>
      <w:pPr>
        <w:pStyle w:val="Heading2"/>
        <w:keepNext/>
        <w:keepLines/>
      </w:pPr>
      <w:r>
        <w:t>Guide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78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Use it to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1-3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Understand the target operating model, CELL OS boundaries and Operative organization.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4-5</w:t>
            </w:r>
          </w:p>
        </w:tc>
        <w:tc>
          <w:tcPr>
            <w:tcW w:type="dxa" w:w="78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Build the futures data plane and prioritize 53 source/derived/control pipelines.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6-8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Implement research intake, extraction, MESA processing and agentic/quant mapping.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9-11</w:t>
            </w:r>
          </w:p>
        </w:tc>
        <w:tc>
          <w:tcPr>
            <w:tcW w:type="dxa" w:w="78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Choose authoritative stores, simulator/assurance design and the lean toolchain.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12-14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Follow the build sequence, bootstrap your Agent Builder and operate/evaluate Cells.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15-Appendices</w:t>
            </w:r>
          </w:p>
        </w:tc>
        <w:tc>
          <w:tcPr>
            <w:tcW w:type="dxa" w:w="78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Use the worked example, acceptance suite, schemas, sources and glossary.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t>1. Target operating model</w:t>
      </w:r>
    </w:p>
    <w:p>
      <w:pPr>
        <w:pStyle w:val="Heading2"/>
        <w:keepNext/>
        <w:keepLines/>
      </w:pPr>
      <w:r>
        <w:t>1.1 What AQR-Futures is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AQR-Futures is a deployable CELL OS Cell Image for futures quantitative research. Externally it behaves like one advanced researcher. Internally it is a minimum sufficient organization with bounded authority, typed work contracts, shared evidence, independent review and deterministic enforcement. Its product is a Research Package, not a prediction.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Mission input</w:t>
            </w:r>
          </w:p>
        </w:tc>
        <w:tc>
          <w:tcPr>
            <w:tcW w:type="dxa" w:w="65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Required output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Question or corpus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Research Mission Contract + Source Ledger</w:t>
            </w:r>
          </w:p>
        </w:tc>
      </w:tr>
      <w:tr>
        <w:trPr>
          <w:cantSplit/>
        </w:trPr>
        <w:tc>
          <w:tcPr>
            <w:tcW w:type="dxa" w:w="2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Concept or method</w:t>
            </w:r>
          </w:p>
        </w:tc>
        <w:tc>
          <w:tcPr>
            <w:tcW w:type="dxa" w:w="6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Typed extraction + MESA mechanism record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Quant hypothesis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HypothesisContract + baseline + falsification plan</w:t>
            </w:r>
          </w:p>
        </w:tc>
      </w:tr>
      <w:tr>
        <w:trPr>
          <w:cantSplit/>
        </w:trPr>
        <w:tc>
          <w:tcPr>
            <w:tcW w:type="dxa" w:w="2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Dataset request</w:t>
            </w:r>
          </w:p>
        </w:tc>
        <w:tc>
          <w:tcPr>
            <w:tcW w:type="dxa" w:w="6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DataSourceCards + DatasetSnapshot + PIT/QA evidence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Candidate method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Executable ExperimentSpec + replay artifacts</w:t>
            </w:r>
          </w:p>
        </w:tc>
      </w:tr>
      <w:tr>
        <w:trPr>
          <w:cantSplit/>
        </w:trPr>
        <w:tc>
          <w:tcPr>
            <w:tcW w:type="dxa" w:w="2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Promotion request</w:t>
            </w:r>
          </w:p>
        </w:tc>
        <w:tc>
          <w:tcPr>
            <w:tcW w:type="dxa" w:w="6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8"/>
              </w:rPr>
              <w:t>Independent gate packet, limitations and lifecycle status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1.2 CELL OS translation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5470"/>
        <w:gridCol w:w="2140"/>
      </w:tblGrid>
      <w:tr>
        <w:trPr>
          <w:tblHeader w:val="true"/>
        </w:trPr>
        <w:tc>
          <w:tcPr>
            <w:tcW w:type="dxa" w:w="17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CELL OS primitive</w:t>
            </w:r>
          </w:p>
        </w:tc>
        <w:tc>
          <w:tcPr>
            <w:tcW w:type="dxa" w:w="547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AQR-Futures implementation</w:t>
            </w:r>
          </w:p>
        </w:tc>
        <w:tc>
          <w:tcPr>
            <w:tcW w:type="dxa" w:w="21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Authority rule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Cell Kernel</w:t>
            </w:r>
          </w:p>
        </w:tc>
        <w:tc>
          <w:tcPr>
            <w:tcW w:type="dxa" w:w="54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Identity, policy, leases, append-only events, protected fields and deterministic risk/simulation invariants.</w:t>
            </w:r>
          </w:p>
        </w:tc>
        <w:tc>
          <w:tcPr>
            <w:tcW w:type="dxa" w:w="2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Agents cannot override.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ORCA</w:t>
            </w:r>
          </w:p>
        </w:tc>
        <w:tc>
          <w:tcPr>
            <w:tcW w:type="dxa" w:w="54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Mission decomposition, context assembly, work routing, retries, budgets, gates and recovery.</w:t>
            </w:r>
          </w:p>
        </w:tc>
        <w:tc>
          <w:tcPr>
            <w:tcW w:type="dxa" w:w="21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May schedule; cannot certify.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Org-IR / Cell Genome</w:t>
            </w:r>
          </w:p>
        </w:tc>
        <w:tc>
          <w:tcPr>
            <w:tcW w:type="dxa" w:w="54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Typed Cell/Operative/tool/data/evaluator graph compiled into an immutable Cell Image.</w:t>
            </w:r>
          </w:p>
        </w:tc>
        <w:tc>
          <w:tcPr>
            <w:tcW w:type="dxa" w:w="2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Versioned and reviewable.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CellBus</w:t>
            </w:r>
          </w:p>
        </w:tc>
        <w:tc>
          <w:tcPr>
            <w:tcW w:type="dxa" w:w="54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Typed run, artifact, claim, dataset, experiment and gate events with replayable envelopes.</w:t>
            </w:r>
          </w:p>
        </w:tc>
        <w:tc>
          <w:tcPr>
            <w:tcW w:type="dxa" w:w="21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Not a truth database.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HyperMESH</w:t>
            </w:r>
          </w:p>
        </w:tc>
        <w:tc>
          <w:tcPr>
            <w:tcW w:type="dxa" w:w="54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Temporal provenance-aware overlays for organization, mission, knowledge, capability, authority and runtime.</w:t>
            </w:r>
          </w:p>
        </w:tc>
        <w:tc>
          <w:tcPr>
            <w:tcW w:type="dxa" w:w="2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Indexes canonical records.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CELL ADAPT</w:t>
            </w:r>
          </w:p>
        </w:tc>
        <w:tc>
          <w:tcPr>
            <w:tcW w:type="dxa" w:w="54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Offline proposal engine for experiments, team shape, curricula and synthetic scenarios.</w:t>
            </w:r>
          </w:p>
        </w:tc>
        <w:tc>
          <w:tcPr>
            <w:tcW w:type="dxa" w:w="21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Cannot change holdouts/policy.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Shadow Twin</w:t>
            </w:r>
          </w:p>
        </w:tc>
        <w:tc>
          <w:tcPr>
            <w:tcW w:type="dxa" w:w="54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Paper/shadow copy of the research organization and simulator state.</w:t>
            </w:r>
          </w:p>
        </w:tc>
        <w:tc>
          <w:tcPr>
            <w:tcW w:type="dxa" w:w="2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No external orders.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Evidence Ledger</w:t>
            </w:r>
          </w:p>
        </w:tc>
        <w:tc>
          <w:tcPr>
            <w:tcW w:type="dxa" w:w="54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Append-only claims, experiment evidence, decisions, approvals, failures and lineage.</w:t>
            </w:r>
          </w:p>
        </w:tc>
        <w:tc>
          <w:tcPr>
            <w:tcW w:type="dxa" w:w="21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No silent overwrite.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1.3 Design axioms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Evidence before intelligence. </w:t>
      </w:r>
      <w:r>
        <w:rPr>
          <w:rFonts w:ascii="Calibri" w:hAnsi="Calibri" w:eastAsia="Calibri"/>
          <w:color w:val="172033"/>
        </w:rPr>
        <w:t>No model output outranks missing provenance, temporal integrity or an untested assumption.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Proposal is not provisioning. </w:t>
      </w:r>
      <w:r>
        <w:rPr>
          <w:rFonts w:ascii="Calibri" w:hAnsi="Calibri" w:eastAsia="Calibri"/>
          <w:color w:val="172033"/>
        </w:rPr>
        <w:t>An LLM may propose a Cell, tool call, mapping or promotion; the controller validates and commits it.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Native truth before convenience. </w:t>
      </w:r>
      <w:r>
        <w:rPr>
          <w:rFonts w:ascii="Calibri" w:hAnsi="Calibri" w:eastAsia="Calibri"/>
          <w:color w:val="172033"/>
        </w:rPr>
        <w:t>Store exact contracts/events first; derive rolls, bars, features, regimes and summaries with lineage.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Two-speed research. </w:t>
      </w:r>
      <w:r>
        <w:rPr>
          <w:rFonts w:ascii="Calibri" w:hAnsi="Calibri" w:eastAsia="Calibri"/>
          <w:color w:val="172033"/>
        </w:rPr>
        <w:t>Use cheap vectorized screens for exploration and authoritative event replay for evaluation.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No self-certification. </w:t>
      </w:r>
      <w:r>
        <w:rPr>
          <w:rFonts w:ascii="Calibri" w:hAnsi="Calibri" w:eastAsia="Calibri"/>
          <w:color w:val="172033"/>
        </w:rPr>
        <w:t>A distinct Assurance Cell owns gate verdicts, protected data and reproducibility checks.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Minimum sufficient organization. </w:t>
      </w:r>
      <w:r>
        <w:rPr>
          <w:rFonts w:ascii="Calibri" w:hAnsi="Calibri" w:eastAsia="Calibri"/>
          <w:color w:val="172033"/>
        </w:rPr>
        <w:t>Start solo where possible; add an Operative only for a capability gap, independence or throughput need.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Every idea has a lifecycle. </w:t>
      </w:r>
      <w:r>
        <w:rPr>
          <w:rFonts w:ascii="Calibri" w:hAnsi="Calibri" w:eastAsia="Calibri"/>
          <w:color w:val="172033"/>
        </w:rPr>
        <w:t>IDEA → RESEARCHED → DESIGNED → PROTOTYPE → IMPLEMENTED → MEASURED → SIMULATION-CERTIFIED, plus DEFERRED/REJECTED/SUPERSEDED.</w:t>
      </w:r>
    </w:p>
    <w:p>
      <w:pPr>
        <w:keepLines w:val="0"/>
        <w:spacing w:before="0" w:after="100" w:line="300" w:lineRule="auto"/>
      </w:pPr>
      <w:r>
        <w:rPr>
          <w:rFonts w:ascii="Calibri" w:hAnsi="Calibri" w:eastAsia="Calibri"/>
          <w:b/>
          <w:color w:val="0B172A"/>
        </w:rPr>
        <w:t xml:space="preserve">Scale on measurements. </w:t>
      </w:r>
      <w:r>
        <w:rPr>
          <w:rFonts w:ascii="Calibri" w:hAnsi="Calibri" w:eastAsia="Calibri"/>
          <w:color w:val="172033"/>
        </w:rPr>
        <w:t>Do not add distributed systems, L2/MBO data or complex models without a measured bottleneck or hypothesis requirement.</w:t>
      </w:r>
    </w:p>
    <w:p>
      <w:r>
        <w:br w:type="page"/>
      </w:r>
    </w:p>
    <w:p>
      <w:pPr>
        <w:pStyle w:val="Heading1"/>
        <w:keepNext/>
        <w:keepLines/>
      </w:pPr>
      <w:r>
        <w:t>2. Reference architecture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45501"/>
            <wp:docPr id="1" name="Picture 1" descr="Figure 1. CELL OS AQR-Futures separates agentic proposal, deterministic authority, quant services, data and assurance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45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Figure 1. CELL OS AQR-Futures separates agentic proposal, deterministic authority, quant services, data and assurance.</w:t>
      </w:r>
    </w:p>
    <w:p>
      <w:pPr>
        <w:pStyle w:val="Heading2"/>
        <w:keepNext/>
        <w:keepLines/>
      </w:pPr>
      <w:r>
        <w:t>2.1 Six planes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080"/>
        <w:gridCol w:w="2580"/>
      </w:tblGrid>
      <w:tr>
        <w:trPr>
          <w:tblHeader w:val="true"/>
        </w:trPr>
        <w:tc>
          <w:tcPr>
            <w:tcW w:type="dxa" w:w="17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Plane</w:t>
            </w:r>
          </w:p>
        </w:tc>
        <w:tc>
          <w:tcPr>
            <w:tcW w:type="dxa" w:w="508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Responsibilities</w:t>
            </w:r>
          </w:p>
        </w:tc>
        <w:tc>
          <w:tcPr>
            <w:tcW w:type="dxa" w:w="258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Primary outputs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Experience + control</w:t>
            </w:r>
          </w:p>
        </w:tc>
        <w:tc>
          <w:tcPr>
            <w:tcW w:type="dxa" w:w="5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NERVE, mission intake, approvals, budgets, policy, progress and evidence views.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MissionContract; DecisionPacket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Organization</w:t>
            </w:r>
          </w:p>
        </w:tc>
        <w:tc>
          <w:tcPr>
            <w:tcW w:type="dxa" w:w="50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Org-IR, Cell Images, Operative leases, capability matching and supervision.</w:t>
            </w:r>
          </w:p>
        </w:tc>
        <w:tc>
          <w:tcPr>
            <w:tcW w:type="dxa" w:w="25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CellGenome; WorkOrder; Lease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Research + assurance</w:t>
            </w:r>
          </w:p>
        </w:tc>
        <w:tc>
          <w:tcPr>
            <w:tcW w:type="dxa" w:w="5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Foundry/MESA, AutoResearcher, Evolution Chamber, Shadow Twin and independent evaluators.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ResearchPackage; GateResult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Quant services</w:t>
            </w:r>
          </w:p>
        </w:tc>
        <w:tc>
          <w:tcPr>
            <w:tcW w:type="dxa" w:w="50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Instrument service, PIT joins, feature/label registry, simulator ABI, statistics and risk-rule simulator.</w:t>
            </w:r>
          </w:p>
        </w:tc>
        <w:tc>
          <w:tcPr>
            <w:tcW w:type="dxa" w:w="25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DatasetSnapshot; ExperimentRun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Data + knowledge</w:t>
            </w:r>
          </w:p>
        </w:tc>
        <w:tc>
          <w:tcPr>
            <w:tcW w:type="dxa" w:w="5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Raw/curated lake, registries, graph edges, semantic index, model/artifact registry and evidence.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Versioned canonical records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Trusted runtime</w:t>
            </w:r>
          </w:p>
        </w:tc>
        <w:tc>
          <w:tcPr>
            <w:tcW w:type="dxa" w:w="50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Kernel policy, identity, secrets boundary, event envelopes, lineage, telemetry and recovery.</w:t>
            </w:r>
          </w:p>
        </w:tc>
        <w:tc>
          <w:tcPr>
            <w:tcW w:type="dxa" w:w="25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Events; traces; audit trail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2.2 Control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Research Mission Contract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ORCA validates scope, budget, tools, data rights and stop rules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Genesis chooses the Minimum Sufficient Organization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Compiler freezes Org-IR + Cell Genome into an immutable Cell Image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Operatives execute typed WorkOrders over CellBus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deterministic services validate data, replay, accounting and policy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Assurance Cell writes GateResults to the Evidence Ledger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NERVE exposes evidence, exceptions, costs and decisions to the operator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2.3 Authority and information flow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Authority attenuates down the delegation tree. A child lease cannot gain tools, data or permissions the parent did not have.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Evidence flows upward with claim IDs, source locators, content hashes, dataset versions, run IDs and evaluator results.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Communication flows through typed envelopes; prompts and natural-language summaries are payloads, not authority boundaries.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Long-term memory is explicit: HOT run context, WARM mission memory and COLD immutable artifacts. Freshness and decay are fields, not guesses.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The live-broker namespace is not registered in this Cell Image. A nonexistent tool is safer than a prompt-level prohibition.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A" w:val="clear"/>
            <w:tcBorders>
              <w:start w:val="single" w:sz="24" w:color="0EA5E9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0EA5E9"/>
                <w:sz w:val="18"/>
              </w:rPr>
              <w:t xml:space="preserve">KEY ARCHITECTURE CHOICE  </w:t>
            </w:r>
            <w:r>
              <w:rPr>
                <w:rFonts w:ascii="Calibri" w:hAnsi="Calibri" w:eastAsia="Calibri"/>
                <w:color w:val="172033"/>
                <w:sz w:val="20"/>
              </w:rPr>
              <w:t>Keep the control plane separate from the analytical data plane. Agents may call versioned services; they do not receive direct write access to canonical tables, protected holdouts, promotion status or policy records.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3. Cell and Operative design</w:t>
      </w:r>
    </w:p>
    <w:p>
      <w:pPr>
        <w:pStyle w:val="Heading2"/>
        <w:keepNext/>
        <w:keepLines/>
      </w:pPr>
      <w:r>
        <w:t>3.1 Cell topology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40"/>
        <w:gridCol w:w="3920"/>
      </w:tblGrid>
      <w:tr>
        <w:trPr>
          <w:tblHeader w:val="true"/>
        </w:trPr>
        <w:tc>
          <w:tcPr>
            <w:tcW w:type="dxa" w:w="21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Cell</w:t>
            </w:r>
          </w:p>
        </w:tc>
        <w:tc>
          <w:tcPr>
            <w:tcW w:type="dxa" w:w="33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Operatives</w:t>
            </w:r>
          </w:p>
        </w:tc>
        <w:tc>
          <w:tcPr>
            <w:tcW w:type="dxa" w:w="39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Accountability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Research Foundry Cell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Mission Director; Intake Librarian; Mechanism Synthesist; Knowledge Curator</w:t>
            </w:r>
          </w:p>
        </w:tc>
        <w:tc>
          <w:tcPr>
            <w:tcW w:type="dxa" w:w="3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Turns a question or corpus into cited claims, mechanisms, conflicts, mappings and experiment-ready packets.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Futures Data Cell</w:t>
            </w:r>
          </w:p>
        </w:tc>
        <w:tc>
          <w:tcPr>
            <w:tcW w:type="dxa" w:w="3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Instrument Master; Data Acquisition; Temporal Integrity; Market Microstructure</w:t>
            </w:r>
          </w:p>
        </w:tc>
        <w:tc>
          <w:tcPr>
            <w:tcW w:type="dxa" w:w="3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Creates contract-native, point-in-time datasets with rights, sessions, roll logic and quality evidence.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Experiment Cell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Hypothesis Engineer; Feature/Label Engineer; Simulator; Model Researcher</w:t>
            </w:r>
          </w:p>
        </w:tc>
        <w:tc>
          <w:tcPr>
            <w:tcW w:type="dxa" w:w="3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Compiles research into reproducible vectorized screens and deterministic event-driven replays.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Assurance Cell</w:t>
            </w:r>
          </w:p>
        </w:tc>
        <w:tc>
          <w:tcPr>
            <w:tcW w:type="dxa" w:w="3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Independent Validator; Cost/Fill Modeler; Risk-Rule Auditor; Adversarial Researcher</w:t>
            </w:r>
          </w:p>
        </w:tc>
        <w:tc>
          <w:tcPr>
            <w:tcW w:type="dxa" w:w="3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Challenges leakage, multiplicity, fragility, costs, simulated rule envelopes and reproducibility.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Platform Cell (shared)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ORCA Controller; Kernel Services; CellBus; Observability; Reproducibility</w:t>
            </w:r>
          </w:p>
        </w:tc>
        <w:tc>
          <w:tcPr>
            <w:tcW w:type="dxa" w:w="3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Provides deterministic policy, identity, scheduling, lineage, artifact management, telemetry and recovery.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3.2 Operative catalog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0"/>
        <w:gridCol w:w="1900"/>
        <w:gridCol w:w="4010"/>
        <w:gridCol w:w="2840"/>
      </w:tblGrid>
      <w:tr>
        <w:trPr>
          <w:tblHeader w:val="true"/>
        </w:trPr>
        <w:tc>
          <w:tcPr>
            <w:tcW w:type="dxa" w:w="61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ID</w:t>
            </w:r>
          </w:p>
        </w:tc>
        <w:tc>
          <w:tcPr>
            <w:tcW w:type="dxa" w:w="19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Operative</w:t>
            </w:r>
          </w:p>
        </w:tc>
        <w:tc>
          <w:tcPr>
            <w:tcW w:type="dxa" w:w="401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Primary job</w:t>
            </w:r>
          </w:p>
        </w:tc>
        <w:tc>
          <w:tcPr>
            <w:tcW w:type="dxa" w:w="28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Hard boundary</w:t>
            </w:r>
          </w:p>
        </w:tc>
      </w:tr>
      <w:tr>
        <w:trPr>
          <w:cantSplit/>
        </w:trP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Mission Director / Seed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Compiles the Research Mission Contract; selects the minimum sufficient organization.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Cannot provision itself, waive gates or certify its own output.</w:t>
            </w:r>
          </w:p>
        </w:tc>
      </w:tr>
      <w:tr>
        <w:trPr>
          <w:cantSplit/>
        </w:trP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O02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Research Intake Librarian</w:t>
            </w:r>
          </w:p>
        </w:tc>
        <w:tc>
          <w:tcPr>
            <w:tcW w:type="dxa" w:w="40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Inventories, hashes, parses and classifies every source object and terminal status.</w:t>
            </w:r>
          </w:p>
        </w:tc>
        <w:tc>
          <w:tcPr>
            <w:tcW w:type="dxa" w:w="2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Cannot discard duplicates, contradictions or unreadable items silently.</w:t>
            </w:r>
          </w:p>
        </w:tc>
      </w:tr>
      <w:tr>
        <w:trPr>
          <w:cantSplit/>
        </w:trP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Mechanism Synthesist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Produces MESA mechanism records, analogies, boundaries, failure modes and transfer candidates.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Cannot present analogy as evidence or flatten assumptions into facts.</w:t>
            </w:r>
          </w:p>
        </w:tc>
      </w:tr>
      <w:tr>
        <w:trPr>
          <w:cantSplit/>
        </w:trP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O04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Futures Market Structure</w:t>
            </w:r>
          </w:p>
        </w:tc>
        <w:tc>
          <w:tcPr>
            <w:tcW w:type="dxa" w:w="40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Models contracts, tick/multiplier, sessions, rolls, spreads, data schemas and market events.</w:t>
            </w:r>
          </w:p>
        </w:tc>
        <w:tc>
          <w:tcPr>
            <w:tcW w:type="dxa" w:w="2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Cannot infer contract truth from a continuous series alone.</w:t>
            </w:r>
          </w:p>
        </w:tc>
      </w:tr>
      <w:tr>
        <w:trPr>
          <w:cantSplit/>
        </w:trP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Data + Temporal Integrity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Builds data contracts, PIT availability, vintages, QA, quarantine and lineage.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Rejects future data, ambiguous time semantics and unlicensed use.</w:t>
            </w:r>
          </w:p>
        </w:tc>
      </w:tr>
      <w:tr>
        <w:trPr>
          <w:cantSplit/>
        </w:trP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O06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Hypothesis + Feature Engineer</w:t>
            </w:r>
          </w:p>
        </w:tc>
        <w:tc>
          <w:tcPr>
            <w:tcW w:type="dxa" w:w="40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Creates falsifiable hypotheses, baselines, feature cards, labels and dataset requests.</w:t>
            </w:r>
          </w:p>
        </w:tc>
        <w:tc>
          <w:tcPr>
            <w:tcW w:type="dxa" w:w="2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Cannot tune against locked holdouts or promote from in-sample evidence.</w:t>
            </w:r>
          </w:p>
        </w:tc>
      </w:tr>
      <w:tr>
        <w:trPr>
          <w:cantSplit/>
        </w:trP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Replay + Simulator Engineer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Runs deterministic event replay with fees, spread, slippage, latency and fill models.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No external order route; simulator adapters are research-only.</w:t>
            </w:r>
          </w:p>
        </w:tc>
      </w:tr>
      <w:tr>
        <w:trPr>
          <w:cantSplit/>
        </w:trP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O08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Statistical Skeptic</w:t>
            </w:r>
          </w:p>
        </w:tc>
        <w:tc>
          <w:tcPr>
            <w:tcW w:type="dxa" w:w="40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Audits multiple testing, dependence, PBO/DSR, stability and uncertainty.</w:t>
            </w:r>
          </w:p>
        </w:tc>
        <w:tc>
          <w:tcPr>
            <w:tcW w:type="dxa" w:w="2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Independent of the hypothesis author; can veto promotion.</w:t>
            </w:r>
          </w:p>
        </w:tc>
      </w:tr>
      <w:tr>
        <w:trPr>
          <w:cantSplit/>
        </w:trP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O09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Risk-Rule Auditor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Tests generic, versioned futures risk envelopes in simulation and verifies invariants.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No advice for joining or passing a real evaluation program.</w:t>
            </w:r>
          </w:p>
        </w:tc>
      </w:tr>
      <w:tr>
        <w:trPr>
          <w:cantSplit/>
        </w:trP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O10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Knowledge Curator</w:t>
            </w:r>
          </w:p>
        </w:tc>
        <w:tc>
          <w:tcPr>
            <w:tcW w:type="dxa" w:w="40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Resolves entities, edges, contradictions, supersession, freshness and HyperMESH indexing.</w:t>
            </w:r>
          </w:p>
        </w:tc>
        <w:tc>
          <w:tcPr>
            <w:tcW w:type="dxa" w:w="2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Vector search and graph views are derived indexes, not canonical truth.</w:t>
            </w:r>
          </w:p>
        </w:tc>
      </w:tr>
      <w:tr>
        <w:trPr>
          <w:cantSplit/>
        </w:trP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O11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Reproducibility / MLOps</w:t>
            </w:r>
          </w:p>
        </w:tc>
        <w:tc>
          <w:tcPr>
            <w:tcW w:type="dxa" w:w="40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Pins code, environment, image, seed, data snapshot, parameters and artifacts.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Blocks any result that cannot be rerun from a clean environment.</w:t>
            </w:r>
          </w:p>
        </w:tc>
      </w:tr>
      <w:tr>
        <w:trPr>
          <w:cantSplit/>
        </w:trP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O12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Adversarial / Red Team</w:t>
            </w:r>
          </w:p>
        </w:tc>
        <w:tc>
          <w:tcPr>
            <w:tcW w:type="dxa" w:w="40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Runs falsification, stress, ablation, alternative explanation and simpler-baseline tests.</w:t>
            </w:r>
          </w:p>
        </w:tc>
        <w:tc>
          <w:tcPr>
            <w:tcW w:type="dxa" w:w="2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Cannot be the same approval principal as the authoring Cell.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3.3 Minimum deployments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/>
          <w:color w:val="0B172A"/>
        </w:rPr>
        <w:t xml:space="preserve">Solo research run. </w:t>
      </w:r>
      <w:r>
        <w:rPr>
          <w:rFonts w:ascii="Calibri" w:hAnsi="Calibri" w:eastAsia="Calibri"/>
          <w:color w:val="172033"/>
        </w:rPr>
        <w:t>Mission Director invokes Intake, Data and Simulator capabilities sequentially. A separate Validator run is still mandatory for any promotion.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/>
          <w:color w:val="0B172A"/>
        </w:rPr>
        <w:t xml:space="preserve">Core five-Operative Cell. </w:t>
      </w:r>
      <w:r>
        <w:rPr>
          <w:rFonts w:ascii="Calibri" w:hAnsi="Calibri" w:eastAsia="Calibri"/>
          <w:color w:val="172033"/>
        </w:rPr>
        <w:t>Mission Director, Intake Librarian, Data/Temporal Integrity, Simulator Engineer and Statistical Skeptic. This is the recommended MVP.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/>
          <w:color w:val="0B172A"/>
        </w:rPr>
        <w:t xml:space="preserve">Full twelve-Operative organization. </w:t>
      </w:r>
      <w:r>
        <w:rPr>
          <w:rFonts w:ascii="Calibri" w:hAnsi="Calibri" w:eastAsia="Calibri"/>
          <w:color w:val="172033"/>
        </w:rPr>
        <w:t>Activate only for multi-source, event-data, model or adversarial missions. Operatives are leased for the mission and retire afterward.</w:t>
      </w:r>
    </w:p>
    <w:p>
      <w:pPr>
        <w:pStyle w:val="Heading2"/>
        <w:keepNext/>
        <w:keepLines/>
      </w:pPr>
      <w:r>
        <w:t>3.4 Operative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operative_id: aqrf.temporal_integrity.v1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mission: prove that a dataset was knowable at each decision timestamp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inputs: [MissionContract, DataSourceCard, RawObjectManifest]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tools_allow: [object.read, parser.run, dataframe.compute, registry.propose]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tools_deny: [broker.*, external_publish, policy.write, gate.approve]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outputs: [DatasetSnapshot, TimeSemanticsReport, QualityExceptions]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evidence_required: [source_locator, content_hash, code_commit, test_report]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stop_if: [rights_unknown, timezone_ambiguous, revision_history_missing]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evaluator: aqrf.assurance.temporal.v1</w:t>
            </w:r>
          </w:p>
        </w:tc>
      </w:tr>
    </w:tbl>
    <w:p>
      <w:pPr>
        <w:spacing w:after="40"/>
      </w:pP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Each output envelope should contain decision, facts, claims, assumptions, uncertainties, artifacts, tests, blockers and next actions. Every claim points to evidence IDs; unsupported prose is retained only as an explicit hypothesis or assumption.</w:t>
      </w:r>
    </w:p>
    <w:p>
      <w:r>
        <w:br w:type="page"/>
      </w:r>
    </w:p>
    <w:p>
      <w:pPr>
        <w:pStyle w:val="Heading1"/>
        <w:keepNext/>
        <w:keepLines/>
      </w:pPr>
      <w:r>
        <w:t>4. Futures data architecture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35106"/>
            <wp:docPr id="2" name="Picture 2" descr="Figure 2. Contract-native, point-in-time data path with provenance, rights, quality and time as cross-cutting contracts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Figure 2. Contract-native, point-in-time data path with provenance, rights, quality and time as cross-cutting contracts.</w:t>
      </w:r>
    </w:p>
    <w:p>
      <w:pPr>
        <w:pStyle w:val="Heading2"/>
        <w:keepNext/>
        <w:keepLines/>
      </w:pPr>
      <w:r>
        <w:t>4.1 The four data zones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30"/>
        <w:gridCol w:w="3030"/>
      </w:tblGrid>
      <w:tr>
        <w:trPr>
          <w:tblHeader w:val="true"/>
        </w:trPr>
        <w:tc>
          <w:tcPr>
            <w:tcW w:type="dxa" w:w="15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Zone</w:t>
            </w:r>
          </w:p>
        </w:tc>
        <w:tc>
          <w:tcPr>
            <w:tcW w:type="dxa" w:w="483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03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Typical contents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RAW / immutable</w:t>
            </w:r>
          </w:p>
        </w:tc>
        <w:tc>
          <w:tcPr>
            <w:tcW w:type="dxa" w:w="4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Never mutate. Address by content hash; preserve vendor bytes and acquisition metadata.</w:t>
            </w:r>
          </w:p>
        </w:tc>
        <w:tc>
          <w:tcPr>
            <w:tcW w:type="dxa" w:w="3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Files, API payloads, documents, compressed archives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NORMALIZED</w:t>
            </w:r>
          </w:p>
        </w:tc>
        <w:tc>
          <w:tcPr>
            <w:tcW w:type="dxa" w:w="483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Canonical types/units/IDs; retain source fields and all timestamp semantics.</w:t>
            </w:r>
          </w:p>
        </w:tc>
        <w:tc>
          <w:tcPr>
            <w:tcW w:type="dxa" w:w="303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Arrow/Parquet event and reference tables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CURATED / PIT</w:t>
            </w:r>
          </w:p>
        </w:tc>
        <w:tc>
          <w:tcPr>
            <w:tcW w:type="dxa" w:w="48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Validated, deduplicated, revision-aware, session-aware and safe for as-of joins.</w:t>
            </w:r>
          </w:p>
        </w:tc>
        <w:tc>
          <w:tcPr>
            <w:tcW w:type="dxa" w:w="3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Contract panels, macro vintages, roll maps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FEATURE / EXPERIMENT</w:t>
            </w:r>
          </w:p>
        </w:tc>
        <w:tc>
          <w:tcPr>
            <w:tcW w:type="dxa" w:w="483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Derived only from frozen inputs; version logic, horizon, seed and lineage.</w:t>
            </w:r>
          </w:p>
        </w:tc>
        <w:tc>
          <w:tcPr>
            <w:tcW w:type="dxa" w:w="303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Features, labels, DatasetSnapshots, run artifacts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4.2 Time semantics are part of the schema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270"/>
        <w:gridCol w:w="3340"/>
      </w:tblGrid>
      <w:tr>
        <w:trPr>
          <w:tblHeader w:val="true"/>
        </w:trPr>
        <w:tc>
          <w:tcPr>
            <w:tcW w:type="dxa" w:w="17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27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event_time</w:t>
            </w:r>
          </w:p>
        </w:tc>
        <w:tc>
          <w:tcPr>
            <w:tcW w:type="dxa" w:w="42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When the market/economic event occurred.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UTC plus original timezone/offset.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exchange_time</w:t>
            </w:r>
          </w:p>
        </w:tc>
        <w:tc>
          <w:tcPr>
            <w:tcW w:type="dxa" w:w="42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Venue timestamp when distinct from event time.</w:t>
            </w:r>
          </w:p>
        </w:tc>
        <w:tc>
          <w:tcPr>
            <w:tcW w:type="dxa" w:w="3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Preserve resolution and sequence.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release_time</w:t>
            </w:r>
          </w:p>
        </w:tc>
        <w:tc>
          <w:tcPr>
            <w:tcW w:type="dxa" w:w="42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Official publication time for macro/report data.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Never substitute observation period.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receive_time</w:t>
            </w:r>
          </w:p>
        </w:tc>
        <w:tc>
          <w:tcPr>
            <w:tcW w:type="dxa" w:w="42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When the source/client received the item.</w:t>
            </w:r>
          </w:p>
        </w:tc>
        <w:tc>
          <w:tcPr>
            <w:tcW w:type="dxa" w:w="3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Used for latency and ordering.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available_at</w:t>
            </w:r>
          </w:p>
        </w:tc>
        <w:tc>
          <w:tcPr>
            <w:tcW w:type="dxa" w:w="42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Earliest time the research system could validly use it.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PIT join predicate: available_at &lt;= decision_time.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ingest_time</w:t>
            </w:r>
          </w:p>
        </w:tc>
        <w:tc>
          <w:tcPr>
            <w:tcW w:type="dxa" w:w="42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When CELL OS committed it.</w:t>
            </w:r>
          </w:p>
        </w:tc>
        <w:tc>
          <w:tcPr>
            <w:tcW w:type="dxa" w:w="3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Operational, not market knowledge time.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revised_at</w:t>
            </w:r>
          </w:p>
        </w:tc>
        <w:tc>
          <w:tcPr>
            <w:tcW w:type="dxa" w:w="42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When a correction/vintage became available.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Old vintages stay queryable.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effective_from/to</w:t>
            </w:r>
          </w:p>
        </w:tc>
        <w:tc>
          <w:tcPr>
            <w:tcW w:type="dxa" w:w="42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Validity interval for specs, rules and mappings.</w:t>
            </w:r>
          </w:p>
        </w:tc>
        <w:tc>
          <w:tcPr>
            <w:tcW w:type="dxa" w:w="3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No timeless reference records.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4.3 Futures-specific invariants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Canonical rows use native contract IDs. Root symbols and continuous symbols are lookup/derived identities, never substitutes.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Contract specifications are versioned by effective interval: tick size, multiplier, currency, settlement, hours and expiry conventions may change.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The session service owns holidays, early closes, maintenance breaks and daylight-saving transitions. Researchers do not hand-code session filters.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Every continuous series stores the roll rule, rank, decision timestamp, mapped contract and adjustment method. Unadjusted and adjusted series are different datasets.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Preliminary and official settlements/volume/open interest remain distinguishable; corrections create new versions rather than overwriting history [S02].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L2/MBO is not automatically superior. Buy or retain it only when a hypothesis needs depth, queue or order-event state [S06].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Data licensing and non-display/internal use are DataSourceCard fields and an ingest gate, not a procurement afterthought [S03].</w:t>
      </w:r>
    </w:p>
    <w:p>
      <w:pPr>
        <w:pStyle w:val="Heading2"/>
        <w:keepNext/>
        <w:keepLines/>
      </w:pPr>
      <w:r>
        <w:t>4.4 Canonical data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dataset_id, dataset_version, schema_version, source_id, rights_profile_id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instrument_id, contract_id, venue_id, trading_date, session_id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event_time, exchange_time, release_time, receive_time, available_at, ingest_time, revised_at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sequence, source_record_id, units, currency, quality_flags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raw_object_hash, transform_id, code_commit, parent_dataset_ids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partition_spec, row_count, min/max time, checksum, created_by_run_id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5. Pipeline catalog and priority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The catalog below treats a pipeline as a versioned contract with owner, trigger, input rights, schema, quality checks, lineage, replay semantics, failure policy, cost and service objective. 'Optional' means hypothesis-driven, not unimportant.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0"/>
        <w:gridCol w:w="2120"/>
        <w:gridCol w:w="1510"/>
        <w:gridCol w:w="3440"/>
        <w:gridCol w:w="1680"/>
      </w:tblGrid>
      <w:tr>
        <w:trPr>
          <w:tblHeader w:val="true"/>
        </w:trPr>
        <w:tc>
          <w:tcPr>
            <w:tcW w:type="dxa" w:w="61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Pipeline</w:t>
            </w:r>
          </w:p>
        </w:tc>
        <w:tc>
          <w:tcPr>
            <w:tcW w:type="dxa" w:w="151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Cadence / trigger</w:t>
            </w:r>
          </w:p>
        </w:tc>
        <w:tc>
          <w:tcPr>
            <w:tcW w:type="dxa" w:w="34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Canonical output</w:t>
            </w:r>
          </w:p>
        </w:tc>
        <w:tc>
          <w:tcPr>
            <w:tcW w:type="dxa" w:w="168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Release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P01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Instrument master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Release/change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Canonical venue, root, contract, currency, tick, multiplier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P02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Contract specifications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Release/change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Versioned spec + effective interval + source locator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P03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Session/calendar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Annual + notices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Exchange-local sessions, UTC intervals, DST, holidays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P04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Symbol + contract mapping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Daily/on change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Vendor symbols to canonical contract IDs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P05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Roll + continuous mapping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Rank/roll rule, native-contract map, adjusted/unadjusted derivative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P06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Historical OHLCV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Backfill + daily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Raw and normalized contract bars with all timestamps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MVP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P07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Trades / time and sales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Backfill + session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Deduplicated trade events with sequence/order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P08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L1 BBO / quotes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Backfill + session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Bid/ask events and spread state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P09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L2 MBP depth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Backfill + session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Top-of-book depth snapshots/updates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P10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L3 MBO events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Backfill + session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Order-level add/modify/cancel/trade stream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P11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Settlements + reference prices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Preliminary/official status, settlement type and value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P12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Volume + open interest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Contract volume/OI with release status and revision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P13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Options on futures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Daily/session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Chains, expiries, strikes, quotes, greeks provenance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P14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User-owned exports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On upload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Normalized fills/positions/statements for research reconciliation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Optional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P15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CFTC COT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Weekly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Report-as-of Tuesday, Friday release/available time, revisions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P16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Macro release calendar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Expected release time, series ID, embargo/availability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P17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Macro values + vintages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On release/revision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Observation, vintage, release time and available time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P18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Rates + yield curves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Official curve points, method version, source caveat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P19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Central-bank communications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On release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Document, release time, sections, cited claims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P20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Index/corporate context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Daily/on event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Constituent and event context for equity-index futures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P21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Exchange notices + rule changes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On release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Effective date, impacted instruments, policy link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P22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News/event corpus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Continuous/batch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Event objects with source, available time and confidence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P23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Weather/climate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Daily/hourly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Station/grid observations and forecast vintages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Optional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P24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Energy fundamentals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Daily/weekly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Official inventory/production series and release vintages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Optional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P25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Agricultural fundamentals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Weekly/monthly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Official crop/supply series and report vintages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Optional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P26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Shipping/geospatial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Variable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Licensed aggregates with spatial/temporal provenance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Optional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P27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Raw-object intake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Every ingest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Immutable bytes, hash, license, locator, parser status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P28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Schema validation + quarantine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Every batch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Contract result, violations, rejected rows, repair record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P29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Canonical normalization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Every batch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Arrow/Parquet canonical tables with units and IDs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P30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PIT availability + revision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Every batch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event_time / release_time / available_at / revised_at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P31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Quality + anomaly profiling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Every batch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Coverage, gaps, duplicates, sequence, drift and severity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P32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Bar/event aggregation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dataset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Time, volume, dollar/tick or event bars with lineage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P33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Term structure + carry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Daily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Spreads, curve state, roll/carry features on native contracts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P34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Feature computation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experiment/schedule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Feature values + FeatureCard + code/data versions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P35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Label/outcome generation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experiment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Label values + horizon + leakage proof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P36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Regime/state estimation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dataset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State probabilities with fit window and uncertainty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P37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PIT dataset assembly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experiment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Immutable DatasetSnapshot and join audit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P38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Research source intake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On mission/corpus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Source ledger, typed extractions and citation coverage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MVP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P39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Claim/mechanism graph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After extraction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Evidence claims, contradictions, mechanisms and LinkContracts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P40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Hypothesis compilation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accepted mapping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HypothesisContract + null + baseline + falsification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P41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Experiment orchestration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run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Run manifest, leases, retries, artifacts and terminal status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P42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Vectorized screening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hypothesis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Fast sensitivity surface; never certification evidence alone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P43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Event-driven replay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candidate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Deterministic ledger, orders, fills and state transitions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P44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Cost/fill/latency calibration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venue/regime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Versioned cost model and uncertainty envelope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P45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Model training + calibration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experiment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Fitted artifact, splits, seed, metrics and diagnostics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P46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Portfolio construction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candidate set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Simulated allocation under exposure/correlation limits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Advanced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P47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Generic prop-rule simulation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RuleProfile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Rule events, breaches and invariant proof in replay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P48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Stress/scenario/Monte Carlo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Per candidate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Scenario set, perturbations, distribution and failures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P49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Paper/shadow decision feed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Session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Time-stamped hypothetical decisions; no external orders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P50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Simulated reconciliation + TCA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After replay/session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Expected vs simulated fill/cost and attribution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P51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Drift/freshness monitoring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Scheduled/event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Data/model/concept drift and refresh tasks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Core</w:t>
            </w:r>
          </w:p>
        </w:tc>
      </w:tr>
      <w:tr>
        <w:tc>
          <w:tcPr>
            <w:tcW w:type="dxa" w:w="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P52</w:t>
            </w:r>
          </w:p>
        </w:tc>
        <w:tc>
          <w:tcPr>
            <w:tcW w:type="dxa" w:w="21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Evidence + promotion ledger</w:t>
            </w:r>
          </w:p>
        </w:tc>
        <w:tc>
          <w:tcPr>
            <w:tcW w:type="dxa" w:w="15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Every decision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Gate evidence, approver separation, status and rationale</w:t>
            </w:r>
          </w:p>
        </w:tc>
        <w:tc>
          <w:tcPr>
            <w:tcW w:type="dxa" w:w="16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  <w:tr>
        <w:tc>
          <w:tcPr>
            <w:tcW w:type="dxa" w:w="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P53</w:t>
            </w:r>
          </w:p>
        </w:tc>
        <w:tc>
          <w:tcPr>
            <w:tcW w:type="dxa" w:w="21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Audit/telemetry/cost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Continuous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Traces, metrics, logs, resource usage and cost per run</w:t>
            </w:r>
          </w:p>
        </w:tc>
        <w:tc>
          <w:tcPr>
            <w:tcW w:type="dxa" w:w="1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Calibri"/>
                <w:color w:val="172033"/>
                <w:sz w:val="14"/>
              </w:rPr>
              <w:t>Foundation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5.1 Dependency order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Foundation first: P01-P04 and P27-P30/P52-P53. Without identity, time, rights and evidence, downstream speed only creates confident errors.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MVP vertical slice: P06 bars + P31 quality + P37 dataset assembly + P38 intake + P40 hypothesis + P42/P43 experiment paths.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Core realism: P07/P08 trades and L1, P11/P12 settlement/OI, P44 cost/fill, P47 risk-rule simulation and P48 stress.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Context next: P15-P18 COT/macro/rates with release and vintage semantics.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Advanced only on demand: P09/P10 depth/MBO, options, alternative data, complex models, portfolio and distributed scale.</w:t>
      </w:r>
    </w:p>
    <w:p>
      <w:r>
        <w:br w:type="page"/>
      </w:r>
    </w:p>
    <w:p>
      <w:pPr>
        <w:pStyle w:val="Heading1"/>
        <w:keepNext/>
        <w:keepLines/>
      </w:pPr>
      <w:r>
        <w:t>6. Research intake pipeline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09319"/>
            <wp:docPr id="3" name="Picture 3" descr="Figure 3. Research intake is a bounded compiler with explicit verification, mapping, assurance and lifecycle feedback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_intak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Figure 3. Research intake is a bounded compiler with explicit verification, mapping, assurance and lifecycle feedback.</w:t>
      </w:r>
    </w:p>
    <w:p>
      <w:pPr>
        <w:pStyle w:val="Heading2"/>
        <w:keepNext/>
        <w:keepLines/>
      </w:pPr>
      <w:r>
        <w:t>6.1 Contract and stages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20"/>
        <w:gridCol w:w="6740"/>
      </w:tblGrid>
      <w:tr>
        <w:trPr>
          <w:tblHeader w:val="true"/>
        </w:trPr>
        <w:tc>
          <w:tcPr>
            <w:tcW w:type="dxa" w:w="7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9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67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R0</w:t>
            </w:r>
          </w:p>
        </w:tc>
        <w:tc>
          <w:tcPr>
            <w:tcW w:type="dxa" w:w="1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Mission contract</w:t>
            </w:r>
          </w:p>
        </w:tc>
        <w:tc>
          <w:tcPr>
            <w:tcW w:type="dxa" w:w="6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Question, scope, target decisions, corpus, budgets, output schema, forbidden actions and stop rules.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R1</w:t>
            </w:r>
          </w:p>
        </w:tc>
        <w:tc>
          <w:tcPr>
            <w:tcW w:type="dxa" w:w="1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Recursive inventory</w:t>
            </w:r>
          </w:p>
        </w:tc>
        <w:tc>
          <w:tcPr>
            <w:tcW w:type="dxa" w:w="67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Enumerate folders/archives; hash bytes; identify MIME/encoding; record duplicates, rights and every terminal status.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R2</w:t>
            </w:r>
          </w:p>
        </w:tc>
        <w:tc>
          <w:tcPr>
            <w:tcW w:type="dxa" w:w="1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Preserve + parse</w:t>
            </w:r>
          </w:p>
        </w:tc>
        <w:tc>
          <w:tcPr>
            <w:tcW w:type="dxa" w:w="6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Write immutable raw object; parse/OCR to normalized blocks; retain exact locators and parser confidence.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R3</w:t>
            </w:r>
          </w:p>
        </w:tc>
        <w:tc>
          <w:tcPr>
            <w:tcW w:type="dxa" w:w="1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Typed extraction</w:t>
            </w:r>
          </w:p>
        </w:tc>
        <w:tc>
          <w:tcPr>
            <w:tcW w:type="dxa" w:w="67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Emit atomic objects from the expanded taxonomy; never collapse claims, formulas, protocols and analogies into prose blobs.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R4</w:t>
            </w:r>
          </w:p>
        </w:tc>
        <w:tc>
          <w:tcPr>
            <w:tcW w:type="dxa" w:w="1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MESA mechanism record</w:t>
            </w:r>
          </w:p>
        </w:tc>
        <w:tc>
          <w:tcPr>
            <w:tcW w:type="dxa" w:w="6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Separate Mechanism, Evidence, Structure and Adaptation; tag MEASURED/DERIVED/STATED/ASSUMED.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R5</w:t>
            </w:r>
          </w:p>
        </w:tc>
        <w:tc>
          <w:tcPr>
            <w:tcW w:type="dxa" w:w="1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Verification</w:t>
            </w:r>
          </w:p>
        </w:tc>
        <w:tc>
          <w:tcPr>
            <w:tcW w:type="dxa" w:w="67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Check citations, units, equations, claim entailment, temporal validity, source independence and missing evidence.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R6</w:t>
            </w:r>
          </w:p>
        </w:tc>
        <w:tc>
          <w:tcPr>
            <w:tcW w:type="dxa" w:w="1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Resolution</w:t>
            </w:r>
          </w:p>
        </w:tc>
        <w:tc>
          <w:tcPr>
            <w:tcW w:type="dxa" w:w="6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Canonicalize names; merge exact duplicates; preserve variants; create CONTRADICTS/SUPERSEDES/DEPENDS_ON edges.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R7</w:t>
            </w:r>
          </w:p>
        </w:tc>
        <w:tc>
          <w:tcPr>
            <w:tcW w:type="dxa" w:w="1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Dual mapping</w:t>
            </w:r>
          </w:p>
        </w:tc>
        <w:tc>
          <w:tcPr>
            <w:tcW w:type="dxa" w:w="67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Map first to a quant function/pipeline, then to CELL layers/Operatives/meshes; allow NOT_APPLICABLE.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R8</w:t>
            </w:r>
          </w:p>
        </w:tc>
        <w:tc>
          <w:tcPr>
            <w:tcW w:type="dxa" w:w="1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Synthesis</w:t>
            </w:r>
          </w:p>
        </w:tc>
        <w:tc>
          <w:tcPr>
            <w:tcW w:type="dxa" w:w="6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Classify DIRECT, ADAPTED, HYBRID, EMERGENT_MESH, EXPERIMENT or REJECTED; document the simpler alternative.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R9</w:t>
            </w:r>
          </w:p>
        </w:tc>
        <w:tc>
          <w:tcPr>
            <w:tcW w:type="dxa" w:w="1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Experiment compilation</w:t>
            </w:r>
          </w:p>
        </w:tc>
        <w:tc>
          <w:tcPr>
            <w:tcW w:type="dxa" w:w="67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Create falsifiable HypothesisContract, data request, baseline, simulator spec, metrics, stresses and stop rule.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R10</w:t>
            </w:r>
          </w:p>
        </w:tc>
        <w:tc>
          <w:tcPr>
            <w:tcW w:type="dxa" w:w="1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Independent assurance</w:t>
            </w:r>
          </w:p>
        </w:tc>
        <w:tc>
          <w:tcPr>
            <w:tcW w:type="dxa" w:w="6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Separate author and reviewer; test leakage, multiplicity, robustness, costs, agent compliance and reproducibility.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R11</w:t>
            </w:r>
          </w:p>
        </w:tc>
        <w:tc>
          <w:tcPr>
            <w:tcW w:type="dxa" w:w="19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Integration + lifecycle</w:t>
            </w:r>
          </w:p>
        </w:tc>
        <w:tc>
          <w:tcPr>
            <w:tcW w:type="dxa" w:w="67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Commit records and artifacts, update HyperMESH indexes, assign maturity, monitor freshness and schedule retirement/review.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6.2 Single-source run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Use a single-source run for a high-consequence paper, specification, rule document, formula or source with complex structure. One Intake worker preserves and parses; one Extractor emits typed objects; a second Skeptic audits citations and interpretation; the Resolver and Mapper then integrate accepted records. The source stays atomic until verification is complete.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MissionContract -&gt; SourceManifest -&gt; RawObject -&gt; ParsedBlocks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ExtractionBatch -&gt; CitationAudit -&gt; MechanismRecords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-&gt; QuantMappings + AgenticMappings -&gt; DecisionPacket -&gt; IntegrationCommit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6.3 Parallel corpus run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Use a parallel run for folders, archives and mixed research corpora. Shard by immutable source object, not arbitrary token slices when possible. Workers write only proposals. A deterministic reducer joins on stable IDs, the Resolver preserves conflicts and variants, and a skeptical sample audit checks extraction quality before integration.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Create one RunManifest with corpus hash, recursion depth, include/exclude rules, budgets, parser versions and expected source count.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Lease each SourceWorkItem with idempotency key source_hash + parser_version + extraction_schema_version.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Retry transient failures within budget; encrypted, corrupt, unsupported, rights-blocked and ambiguous items get explicit terminal statuses.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Do not merge worker prose. Merge typed claims/objects through entity resolution and edge creation; preserve dissent in a ConflictSet.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Require quorum or human review for high-impact mappings, formula transcription, policy interpretation and contradictory primary sources.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Close the run only when discovered = integrated + rejected + deferred + duplicate + unsupported + failed_with_reason.</w:t>
      </w:r>
    </w:p>
    <w:p>
      <w:pPr>
        <w:pStyle w:val="Heading2"/>
        <w:keepNext/>
        <w:keepLines/>
      </w:pPr>
      <w:r>
        <w:t>6.4 Terminal statuses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6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Allowed terminal/status values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Source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INTEGRATED; DUPLICATE; DEFERRED; REJECTED; UNSUPPORTED; RIGHTS_BLOCKED; FAILED_WITH_REASON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Extraction</w:t>
            </w:r>
          </w:p>
        </w:tc>
        <w:tc>
          <w:tcPr>
            <w:tcW w:type="dxa" w:w="7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ACCEPTED; CORRECTED; CONFLICTED; REJECTED; NEEDS_HUMAN_REVIEW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Evidence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MEASURED; DERIVED; STATED; ASSUMED; MISSING; CONTRADICTED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Transfer</w:t>
            </w:r>
          </w:p>
        </w:tc>
        <w:tc>
          <w:tcPr>
            <w:tcW w:type="dxa" w:w="7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DIRECT; ADAPTED; HYBRID; EMERGENT_MESH; EXPERIMENT; NOT_APPLICABLE; REJECTED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Maturity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IDEA; RESEARCHED; DESIGNED; PROTOTYPE; IMPLEMENTED; MEASURED; SIMULATION_CERTIFIED; DEFERRED; REJECTED; SUPERSEDED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DFF6F1" w:val="clear"/>
            <w:tcBorders>
              <w:start w:val="single" w:sz="24" w:color="0F766E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0F766E"/>
                <w:sz w:val="18"/>
              </w:rPr>
              <w:t xml:space="preserve">COMPLETENESS INVARIANT  </w:t>
            </w:r>
            <w:r>
              <w:rPr>
                <w:rFonts w:ascii="Calibri" w:hAnsi="Calibri" w:eastAsia="Calibri"/>
                <w:color w:val="172033"/>
                <w:sz w:val="20"/>
              </w:rPr>
              <w:t>A successful run is not 'the agent finished talking.' It is a closed ledger: every discovered source and every proposed extraction can be reconciled to a versioned terminal state.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7. What to extract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The original list - theories, concepts, frameworks, formulas, processes, protocols, patterns, formations, paths, routes and nature - is a strong seed. The production taxonomy below adds evidence, mechanism, temporal, operational, agentic, evaluation and negative-knowledge objects so the system can decide when a concept applies and how to test 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40"/>
        <w:gridCol w:w="7520"/>
      </w:tblGrid>
      <w:tr>
        <w:trPr>
          <w:tblHeader w:val="true"/>
        </w:trPr>
        <w:tc>
          <w:tcPr>
            <w:tcW w:type="dxa" w:w="18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75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Atomic object types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Epistemic</w:t>
            </w:r>
          </w:p>
        </w:tc>
        <w:tc>
          <w:tcPr>
            <w:tcW w:type="dxa" w:w="7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Observation; fact; claim; evidence; counter-evidence; measurement; estimate; uncertainty; confidence; source authority; citation; missing evidence.</w:t>
            </w:r>
          </w:p>
        </w:tc>
      </w:tr>
      <w:tr>
        <w:trPr>
          <w:cantSplit/>
        </w:trPr>
        <w:tc>
          <w:tcPr>
            <w:tcW w:type="dxa" w:w="1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Conceptual</w:t>
            </w:r>
          </w:p>
        </w:tc>
        <w:tc>
          <w:tcPr>
            <w:tcW w:type="dxa" w:w="7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Theory; concept; definition; principle; law; construct; taxonomy; ontology; paradigm; mental model; analogy; metaphor; natural-system analogue.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Mechanistic</w:t>
            </w:r>
          </w:p>
        </w:tc>
        <w:tc>
          <w:tcPr>
            <w:tcW w:type="dxa" w:w="7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Mechanism; causal chain; mediator; moderator; feedback loop; control loop; state transition; dependency; pathway; route; boundary interaction.</w:t>
            </w:r>
          </w:p>
        </w:tc>
      </w:tr>
      <w:tr>
        <w:trPr>
          <w:cantSplit/>
        </w:trPr>
        <w:tc>
          <w:tcPr>
            <w:tcW w:type="dxa" w:w="1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Quantitative</w:t>
            </w:r>
          </w:p>
        </w:tc>
        <w:tc>
          <w:tcPr>
            <w:tcW w:type="dxa" w:w="7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Formula; identity; estimator; objective; constraint; variable; unit; parameter; distribution; threshold; scaling law; numerical method; benchmark.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Procedural</w:t>
            </w:r>
          </w:p>
        </w:tc>
        <w:tc>
          <w:tcPr>
            <w:tcW w:type="dxa" w:w="7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Algorithm; process; protocol; SOP; checklist; decision rule; heuristic; search strategy; recovery procedure; escalation path; stopping condition.</w:t>
            </w:r>
          </w:p>
        </w:tc>
      </w:tr>
      <w:tr>
        <w:trPr>
          <w:cantSplit/>
        </w:trPr>
        <w:tc>
          <w:tcPr>
            <w:tcW w:type="dxa" w:w="1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Structural</w:t>
            </w:r>
          </w:p>
        </w:tc>
        <w:tc>
          <w:tcPr>
            <w:tcW w:type="dxa" w:w="7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Framework; architecture; topology; hierarchy; network; module; interface; contract; schema; data model; lifecycle; organizational pattern.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Temporal</w:t>
            </w:r>
          </w:p>
        </w:tc>
        <w:tc>
          <w:tcPr>
            <w:tcW w:type="dxa" w:w="7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Sequence; cadence; latency; horizon; lag; lead; regime; phase; window; recurrence; expiry; revision; effective interval; freshness/decay.</w:t>
            </w:r>
          </w:p>
        </w:tc>
      </w:tr>
      <w:tr>
        <w:trPr>
          <w:cantSplit/>
        </w:trPr>
        <w:tc>
          <w:tcPr>
            <w:tcW w:type="dxa" w:w="1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Pattern</w:t>
            </w:r>
          </w:p>
        </w:tc>
        <w:tc>
          <w:tcPr>
            <w:tcW w:type="dxa" w:w="7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Pattern; formation; motif; archetype; anti-pattern; anomaly; signature; cluster; trajectory; behavior; emergent property; recurrence condition.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Operational</w:t>
            </w:r>
          </w:p>
        </w:tc>
        <w:tc>
          <w:tcPr>
            <w:tcW w:type="dxa" w:w="7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Tool; capability; resource; input/output; precondition; invariant; permission; dependency; failure mode; recovery; observability signal; cost.</w:t>
            </w:r>
          </w:p>
        </w:tc>
      </w:tr>
      <w:tr>
        <w:trPr>
          <w:cantSplit/>
        </w:trPr>
        <w:tc>
          <w:tcPr>
            <w:tcW w:type="dxa" w:w="1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Evaluation</w:t>
            </w:r>
          </w:p>
        </w:tc>
        <w:tc>
          <w:tcPr>
            <w:tcW w:type="dxa" w:w="7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Hypothesis; null; baseline; metric; test; dataset; split; ablation; stress; scenario; acceptance criterion; falsifier; negative result.</w:t>
            </w:r>
          </w:p>
        </w:tc>
      </w:tr>
      <w:tr>
        <w:trPr>
          <w:cantSplit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Agentic/organizational</w:t>
            </w:r>
          </w:p>
        </w:tc>
        <w:tc>
          <w:tcPr>
            <w:tcW w:type="dxa" w:w="7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Role; skill; authority; delegation; lease; supervision; trust; memory; communication pattern; team shape; coordination and governance.</w:t>
            </w:r>
          </w:p>
        </w:tc>
      </w:tr>
      <w:tr>
        <w:trPr>
          <w:cantSplit/>
        </w:trPr>
        <w:tc>
          <w:tcPr>
            <w:tcW w:type="dxa" w:w="18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Decision/negative knowledge</w:t>
            </w:r>
          </w:p>
        </w:tc>
        <w:tc>
          <w:tcPr>
            <w:tcW w:type="dxa" w:w="7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Adopt; adapt; experiment; reject; defer; supersede; conflict; trade-off; limitation; non-applicability; simpler alternative; stop reason.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7.1 Universal ConceptRecord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identity: concept_id, type, canonical_name, aliases, version, status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source: source_id, locator, quote_span_hash, parser, extraction_run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meaning: definition, original_terms, domain, examples, analogies, non_examples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mechanism: function, context, inputs, state, transformations, causal_structure, outputs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validity: assumptions, invariants, preconditions, boundaries, failure_modes, counterexamples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evidence: evidence_status, method, sample/context, independence, confidence, uncertainty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quant_map: instruments, horizon, pipeline_stage, data_required, feature/label/model candidates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agentic_map: CELL layer, Operative, capability, tool, memory, mesh overlay, authority impact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relationships: supports, contradicts, generalizes, constrains, composes_with, supersedes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experiment: hypothesis, null, baseline, metrics, falsifiers, dataset_spec, stop_rule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decision: transfer_class, rationale, simpler_alternative, owner, maturity, review_at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7.2 Type-specific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74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Additional required fields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Formula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Variables, units, dimensional check, domain, derivation status, numerical stability, boundary cases, test vectors.</w:t>
            </w:r>
          </w:p>
        </w:tc>
      </w:tr>
      <w:tr>
        <w:trPr>
          <w:cantSplit/>
        </w:trPr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Process/protocol</w:t>
            </w:r>
          </w:p>
        </w:tc>
        <w:tc>
          <w:tcPr>
            <w:tcW w:type="dxa" w:w="7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Ordered steps, owner, inputs/outputs, pre/postconditions, branching, retries, stop/escalation, recovery, evidence.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Pattern/formation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Observable signature, detector, recurrence conditions, base rate, false positives, lifecycle, invalidation and alternatives.</w:t>
            </w:r>
          </w:p>
        </w:tc>
      </w:tr>
      <w:tr>
        <w:trPr>
          <w:cantSplit/>
        </w:trPr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Path/route</w:t>
            </w:r>
          </w:p>
        </w:tc>
        <w:tc>
          <w:tcPr>
            <w:tcW w:type="dxa" w:w="7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Nodes, edge types, direction, costs, constraints, state transitions, bottlenecks, alternate routes and terminal states.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Natural analogue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Observed system, mechanism preserved, analogy breaks, transfer risk, measurable prediction and ethical/operational limits.</w:t>
            </w:r>
          </w:p>
        </w:tc>
      </w:tr>
      <w:tr>
        <w:trPr>
          <w:cantSplit/>
        </w:trPr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Agentic topology</w:t>
            </w:r>
          </w:p>
        </w:tc>
        <w:tc>
          <w:tcPr>
            <w:tcW w:type="dxa" w:w="7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Roles, authority, communication, supervision, trust, coordination load, failure containment and retirement behavior.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Failure/anti-pattern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Trigger, symptom, root mechanism, blast radius, detectability, containment, recovery and prevention test.</w:t>
            </w:r>
          </w:p>
        </w:tc>
      </w:tr>
      <w:tr>
        <w:trPr>
          <w:cantSplit/>
        </w:trPr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Metric/benchmark</w:t>
            </w:r>
          </w:p>
        </w:tc>
        <w:tc>
          <w:tcPr>
            <w:tcW w:type="dxa" w:w="7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Definition, units, estimator, sampling, denominator, uncertainty, gaming risk, valid comparison set and target use.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7.3 Evidence discipline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Claims and evidence are separate objects. One source may state a claim without measuring it; a measured result may not support the proposed mechanism.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Analogy is a comprehension aid and transfer hypothesis, never performance evidence. Record exactly where the analogy stops holding.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Confidence is contextual: evidence quality, transfer validity, implementation certainty and expected performance each receive separate scores.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Negative results, contradictory results, abandoned designs and rejected mappings remain queryable. They prevent repeated dead ends and survivorship bias.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Original terminology and normalized terminology coexist. Canonicalization must not erase the source's distinctions.</w:t>
      </w:r>
    </w:p>
    <w:p>
      <w:pPr>
        <w:pStyle w:val="Heading1"/>
        <w:keepNext/>
        <w:keepLines/>
      </w:pPr>
      <w:r>
        <w:t>8. Process, map and synthesize concepts</w:t>
      </w:r>
    </w:p>
    <w:p>
      <w:pPr>
        <w:pStyle w:val="Heading2"/>
        <w:keepNext/>
        <w:keepLines/>
      </w:pPr>
      <w:r>
        <w:t>8.1 MESA processing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MESA lens</w:t>
            </w:r>
          </w:p>
        </w:tc>
        <w:tc>
          <w:tcPr>
            <w:tcW w:type="dxa" w:w="76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Questions the Operative must answer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Mechanism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What changes what, through which state/causal structure, under which assumptions and with which failure signatures?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Evidence</w:t>
            </w:r>
          </w:p>
        </w:tc>
        <w:tc>
          <w:tcPr>
            <w:tcW w:type="dxa" w:w="7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What is measured, derived, merely stated or assumed? Are sources independent, current and valid in the target context?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Structure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Which objects, interfaces, states, hierarchies, networks, boundaries and information flows make the mechanism possible?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Adaptation</w:t>
            </w:r>
          </w:p>
        </w:tc>
        <w:tc>
          <w:tcPr>
            <w:tcW w:type="dxa" w:w="7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What transfers directly, must be adapted, can combine into a hybrid/mesh, needs an experiment or should be rejected?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8.2 Dual mapping: quant first, agentic second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For each ConceptRecord, map to two independent target spaces. A concept may be useful to quant research but not agentic engineering, or useful to organization design but irrelevant to a strategy. Allow NOT_APPLICABLE; forced mappings create decorative complexity.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Mapping space</w:t>
            </w:r>
          </w:p>
        </w:tc>
        <w:tc>
          <w:tcPr>
            <w:tcW w:type="dxa" w:w="76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Target fields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Quant</w:t>
            </w:r>
          </w:p>
        </w:tc>
        <w:tc>
          <w:tcPr>
            <w:tcW w:type="dxa" w:w="7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Research question; instrument/market; horizon; data pipeline; feature/label; simulator component; risk/portfolio use; evaluation method; expected failure.</w:t>
            </w:r>
          </w:p>
        </w:tc>
      </w:tr>
      <w:tr>
        <w:trPr>
          <w:cantSplit/>
        </w:trPr>
        <w:tc>
          <w:tcPr>
            <w:tcW w:type="dxa" w:w="1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Agentic</w:t>
            </w:r>
          </w:p>
        </w:tc>
        <w:tc>
          <w:tcPr>
            <w:tcW w:type="dxa" w:w="7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Kernel/ORCA/Foundry/ADAPT/NERVE; Cell/Operative/capability/tool; memory tier; mesh overlay; contract/state machine; authority and evaluator impact.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8.3 Transfer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44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Use when</w:t>
            </w:r>
          </w:p>
        </w:tc>
        <w:tc>
          <w:tcPr>
            <w:tcW w:type="dxa" w:w="34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Required proof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DIRECT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Mechanism and assumptions already match the target.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Conformance test + source evidence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ADAPTED</w:t>
            </w:r>
          </w:p>
        </w:tc>
        <w:tc>
          <w:tcPr>
            <w:tcW w:type="dxa" w:w="44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Core mechanism transfers but interface, scale, timing or policy must change.</w:t>
            </w:r>
          </w:p>
        </w:tc>
        <w:tc>
          <w:tcPr>
            <w:tcW w:type="dxa" w:w="3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Adaptation delta + boundary tests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HYBRID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Two or more concepts combine into one new mechanism.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Component ablation + interaction hypothesis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EMERGENT_MESH</w:t>
            </w:r>
          </w:p>
        </w:tc>
        <w:tc>
          <w:tcPr>
            <w:tcW w:type="dxa" w:w="44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Value arises from persistent typed relationships among separate concepts.</w:t>
            </w:r>
          </w:p>
        </w:tc>
        <w:tc>
          <w:tcPr>
            <w:tcW w:type="dxa" w:w="3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LinkContracts + topology/interaction tests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EXPERIMENT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Plausible transfer lacks enough evidence.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Falsifiable experiment and budget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REJECTED</w:t>
            </w:r>
          </w:p>
        </w:tc>
        <w:tc>
          <w:tcPr>
            <w:tcW w:type="dxa" w:w="44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Assumptions fail, evidence is weak, cost exceeds value or simpler solution wins.</w:t>
            </w:r>
          </w:p>
        </w:tc>
        <w:tc>
          <w:tcPr>
            <w:tcW w:type="dxa" w:w="3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Reason + retained negative knowledge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8.4 Concept mesh construction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Calibri"/>
          <w:color w:val="172033"/>
        </w:rPr>
        <w:t>Normalize candidate concepts without merging their provenance or source language.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Calibri"/>
          <w:color w:val="172033"/>
        </w:rPr>
        <w:t>Create typed LinkContracts: SUPPORTS, CONTRADICTS, GENERALIZES, SPECIALIZES, ENABLES, CONSTRAINS, FAILS_UNDER, ANALOGOUS_TO, DERIVED_FROM, COMPOSES_WITH or SUPERSEDES.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Calibri"/>
          <w:color w:val="172033"/>
        </w:rPr>
        <w:t>Score complementarity, dependency, redundancy, contradiction, coordination cost and evidence independence.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Calibri"/>
          <w:color w:val="172033"/>
        </w:rPr>
        <w:t>Propose a mission-shaped sparse mesh; dense 'everything connects to everything' graphs are rejected.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Calibri"/>
          <w:color w:val="172033"/>
        </w:rPr>
        <w:t>Compile measurable predictions for the whole mesh and for each component; run ablation to test whether interaction adds value.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Calibri"/>
          <w:color w:val="172033"/>
        </w:rPr>
        <w:t>Promote the mesh only if it beats the simpler component/baseline and remains interpretable, observable and retireable.</w:t>
      </w:r>
    </w:p>
    <w:p>
      <w:pPr>
        <w:pStyle w:val="Heading2"/>
        <w:keepNext/>
        <w:keepLines/>
      </w:pPr>
      <w:r>
        <w:t>8.5 Example: control theory → quant + CELL 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50"/>
        <w:gridCol w:w="3110"/>
        <w:gridCol w:w="1800"/>
      </w:tblGrid>
      <w:tr>
        <w:trPr>
          <w:tblHeader w:val="true"/>
        </w:trPr>
        <w:tc>
          <w:tcPr>
            <w:tcW w:type="dxa" w:w="18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Source concept</w:t>
            </w:r>
          </w:p>
        </w:tc>
        <w:tc>
          <w:tcPr>
            <w:tcW w:type="dxa" w:w="26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Quant adaptation</w:t>
            </w:r>
          </w:p>
        </w:tc>
        <w:tc>
          <w:tcPr>
            <w:tcW w:type="dxa" w:w="311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Agentic adaptation</w:t>
            </w:r>
          </w:p>
        </w:tc>
        <w:tc>
          <w:tcPr>
            <w:tcW w:type="dxa" w:w="18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Test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Feedback controller</w:t>
            </w:r>
          </w:p>
        </w:tc>
        <w:tc>
          <w:tcPr>
            <w:tcW w:type="dxa" w:w="2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Exposure/risk response to measured state; not a trading signal by itself.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Epistemic Scheduler adjusts research effort from uncertainty and evidence freshness.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Inject delayed/noisy feedback; verify bounded response.</w:t>
            </w:r>
          </w:p>
        </w:tc>
      </w:tr>
      <w:tr>
        <w:trPr>
          <w:cantSplit/>
        </w:trPr>
        <w:tc>
          <w:tcPr>
            <w:tcW w:type="dxa" w:w="1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Hysteresis</w:t>
            </w:r>
          </w:p>
        </w:tc>
        <w:tc>
          <w:tcPr>
            <w:tcW w:type="dxa" w:w="26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Prevent rapid regime/rule-state toggling in simulation.</w:t>
            </w:r>
          </w:p>
        </w:tc>
        <w:tc>
          <w:tcPr>
            <w:tcW w:type="dxa" w:w="31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Prevent Cell scaling oscillation near a capability threshold.</w:t>
            </w:r>
          </w:p>
        </w:tc>
        <w:tc>
          <w:tcPr>
            <w:tcW w:type="dxa" w:w="1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Compare toggle rate and missed-transition cost.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Observer</w:t>
            </w:r>
          </w:p>
        </w:tc>
        <w:tc>
          <w:tcPr>
            <w:tcW w:type="dxa" w:w="2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Estimate latent state with declared uncertainty.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Shadow Twin estimates organization health from events/telemetry.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Calibration, drift and observability tests.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 w:val="clear"/>
            <w:tcBorders>
              <w:start w:val="single" w:sz="24" w:color="B45309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B45309"/>
                <w:sz w:val="18"/>
              </w:rPr>
              <w:t xml:space="preserve">GUARD AGAINST CARGO CULTING  </w:t>
            </w:r>
            <w:r>
              <w:rPr>
                <w:rFonts w:ascii="Calibri" w:hAnsi="Calibri" w:eastAsia="Calibri"/>
                <w:color w:val="172033"/>
                <w:sz w:val="20"/>
              </w:rPr>
              <w:t>Do not adopt a biological, cognitive, military or market analogy because it sounds sophisticated. Preserve only the mechanism that solves a named problem, state where the analogy breaks, and compare with the simplest deterministic alternative [I04].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Storage, schemas and source of truth</w:t>
      </w:r>
    </w:p>
    <w:p>
      <w:pPr>
        <w:pStyle w:val="Heading2"/>
        <w:keepNext/>
        <w:keepLines/>
      </w:pPr>
      <w:r>
        <w:t>9.1 Authority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2400"/>
        <w:gridCol w:w="2250"/>
        <w:gridCol w:w="2560"/>
      </w:tblGrid>
      <w:tr>
        <w:trPr>
          <w:tblHeader w:val="true"/>
        </w:trPr>
        <w:tc>
          <w:tcPr>
            <w:tcW w:type="dxa" w:w="21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Object family</w:t>
            </w:r>
          </w:p>
        </w:tc>
        <w:tc>
          <w:tcPr>
            <w:tcW w:type="dxa" w:w="24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Canonical store</w:t>
            </w:r>
          </w:p>
        </w:tc>
        <w:tc>
          <w:tcPr>
            <w:tcW w:type="dxa" w:w="22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Scale option</w:t>
            </w:r>
          </w:p>
        </w:tc>
        <w:tc>
          <w:tcPr>
            <w:tcW w:type="dxa" w:w="25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Configuration, policy, identity, registries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PostgreSQL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Git/OCI image for code/config bundles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Transactional canonical truth</w:t>
            </w:r>
          </w:p>
        </w:tc>
      </w:tr>
      <w:tr>
        <w:trPr>
          <w:cantSplit/>
        </w:trPr>
        <w:tc>
          <w:tcPr>
            <w:tcW w:type="dxa" w:w="21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Run/work/evidence/gate events</w:t>
            </w:r>
          </w:p>
        </w:tc>
        <w:tc>
          <w:tcPr>
            <w:tcW w:type="dxa" w:w="24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Append-only relational/event tables</w:t>
            </w:r>
          </w:p>
        </w:tc>
        <w:tc>
          <w:tcPr>
            <w:tcW w:type="dxa" w:w="22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NATS JetStream for transport/replay</w:t>
            </w:r>
          </w:p>
        </w:tc>
        <w:tc>
          <w:tcPr>
            <w:tcW w:type="dxa" w:w="2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Events are immutable; corrections append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Raw files, documents, models, reports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S3-compatible object store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Content-addressed cache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Bytes are immutable</w:t>
            </w:r>
          </w:p>
        </w:tc>
      </w:tr>
      <w:tr>
        <w:trPr>
          <w:cantSplit/>
        </w:trPr>
        <w:tc>
          <w:tcPr>
            <w:tcW w:type="dxa" w:w="21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Large analytical data</w:t>
            </w:r>
          </w:p>
        </w:tc>
        <w:tc>
          <w:tcPr>
            <w:tcW w:type="dxa" w:w="24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Parquet datasets + manifests</w:t>
            </w:r>
          </w:p>
        </w:tc>
        <w:tc>
          <w:tcPr>
            <w:tcW w:type="dxa" w:w="22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Iceberg when scale requires</w:t>
            </w:r>
          </w:p>
        </w:tc>
        <w:tc>
          <w:tcPr>
            <w:tcW w:type="dxa" w:w="2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Snapshots are immutable/versioned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Knowledge/provenance graph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PostgreSQL nodes + typed temporal edges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Specialized graph DB later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Edges cite canonical IDs</w:t>
            </w:r>
          </w:p>
        </w:tc>
      </w:tr>
      <w:tr>
        <w:trPr>
          <w:cantSplit/>
        </w:trPr>
        <w:tc>
          <w:tcPr>
            <w:tcW w:type="dxa" w:w="21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Text/semantic retrieval</w:t>
            </w:r>
          </w:p>
        </w:tc>
        <w:tc>
          <w:tcPr>
            <w:tcW w:type="dxa" w:w="24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PostgreSQL FTS + pgvector</w:t>
            </w:r>
          </w:p>
        </w:tc>
        <w:tc>
          <w:tcPr>
            <w:tcW w:type="dxa" w:w="22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OpenSearch/vector service later</w:t>
            </w:r>
          </w:p>
        </w:tc>
        <w:tc>
          <w:tcPr>
            <w:tcW w:type="dxa" w:w="2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Rebuildable derived index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Experiment/model registry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MLflow metadata + object artifacts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Managed registry later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Linked to code/data snapshots</w:t>
            </w:r>
          </w:p>
        </w:tc>
      </w:tr>
      <w:tr>
        <w:trPr>
          <w:cantSplit/>
        </w:trPr>
        <w:tc>
          <w:tcPr>
            <w:tcW w:type="dxa" w:w="21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Traces, metrics and logs</w:t>
            </w:r>
          </w:p>
        </w:tc>
        <w:tc>
          <w:tcPr>
            <w:tcW w:type="dxa" w:w="24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OpenTelemetry pipeline/backend</w:t>
            </w:r>
          </w:p>
        </w:tc>
        <w:tc>
          <w:tcPr>
            <w:tcW w:type="dxa" w:w="22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Prometheus/Loki/Tempo stack</w:t>
            </w:r>
          </w:p>
        </w:tc>
        <w:tc>
          <w:tcPr>
            <w:tcW w:type="dxa" w:w="2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Operational evidence, retention-governed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Queue/cache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NATS/ephemeral cache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Redpanda/Redis if needed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Never canonical truth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9.2 Why this stack is seamless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Arrow-compatible components minimize serialization: Polars/PyArrow create Parquet; DuckDB queries it directly; pandas/scikit/statsmodels interoperate at the edge.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PostgreSQL keeps transactional truth, graph edges, full-text and vector retrieval together until query volume proves separation is needed.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Object storage carries heavy immutable artifacts; databases store identities, manifests, relationships and decisions rather than duplicating large bytes.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Prefect owns data/research orchestration; CellBus carries typed events; ORCA owns mission policy and state. These responsibilities should not be conflated.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OpenLineage IDs and OpenTelemetry trace context travel in the same event envelope, joining data lineage and operational causality [S21][S23].</w:t>
      </w:r>
    </w:p>
    <w:p>
      <w:pPr>
        <w:pStyle w:val="Heading2"/>
        <w:keepNext/>
        <w:keepLines/>
      </w:pPr>
      <w:r>
        <w:t>9.3 Object layout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s3://cell-fund/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raw/{source_id}/{dataset_id}/ingest_date=YYYY-MM-DD/{content_hash}.{ext}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normalized/{venue}/{dataset_id}/contract={contract_id}/date=YYYY-MM-DD/*.parquet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curated/{dataset_id}/version={version}/as_of={timestamp}/manifest.json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features/{feature_id}/version={version}/dataset_snapshot={snapshot_id}/*.parquet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experiments/{experiment_id}/{run_id}/{artifact_type}/...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evidence/{record_type}/{record_id}/{version}.json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quarantine/{source_id}/{reason}/{content_hash}/...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9.4 Core IDs and event envelope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event_id, event_type, schema_version, occurred_at, recorded_at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mission_id, run_id, cell_id, operative_id, work_order_id, lease_id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subject_type, subject_id, subject_version, parent_event_ids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payload_ref, payload_hash, code_commit, image_digest, policy_context_id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trace_id, span_id, causation_id, correlation_id, idempotency_key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F7FA" w:val="clear"/>
            <w:tcBorders>
              <w:start w:val="single" w:sz="24" w:color="0EA5E9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0EA5E9"/>
                <w:sz w:val="18"/>
              </w:rPr>
              <w:t xml:space="preserve">HYPERMESH RULE  </w:t>
            </w:r>
            <w:r>
              <w:rPr>
                <w:rFonts w:ascii="Calibri" w:hAnsi="Calibri" w:eastAsia="Calibri"/>
                <w:color w:val="172033"/>
                <w:sz w:val="20"/>
              </w:rPr>
              <w:t>HyperMESH should project several sparse temporal overlays - organization, mission, communications, knowledge/provenance, capabilities, authority/trust, runtime/resources and time. It should never become an untyped graph dump or replace the underlying evidence, dataset and policy records [I06][I07].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10. Experiment, simulator and assurance pipeline</w:t>
      </w:r>
    </w:p>
    <w:p>
      <w:pPr>
        <w:pStyle w:val="Heading2"/>
        <w:keepNext/>
        <w:keepLines/>
      </w:pPr>
      <w:r>
        <w:t>10.1 HypothesisContract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hypothesis_id, version, owner_cell, created_from_concept_ids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economic_mechanism, prediction, null_hypothesis, alternative_explanations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instrument_scope, contract_mapping_rule, horizon, decision_clock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data_requirements, PIT_constraints, feature_ids, label_ids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baseline_models, parameter_budget, selection_budget, locked_holdout_id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simulator_spec, cost_model_id, risk_rule_profile_id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primary_metrics, secondary_metrics, falsifiers, stop_rule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expected_failure_modes, uncertainty, review_owner, expiry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10.2 Dual-path research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60"/>
        <w:gridCol w:w="2440"/>
        <w:gridCol w:w="2560"/>
      </w:tblGrid>
      <w:tr>
        <w:trPr>
          <w:tblHeader w:val="true"/>
        </w:trPr>
        <w:tc>
          <w:tcPr>
            <w:tcW w:type="dxa" w:w="15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8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4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Allowed conclusion</w:t>
            </w:r>
          </w:p>
        </w:tc>
        <w:tc>
          <w:tcPr>
            <w:tcW w:type="dxa" w:w="25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Typical implementation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Fast screen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Reject weak ideas and inspect sensitivities cheaply.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Worth/not worth authoritative replay.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Polars/DuckDB/NumPy; vectorized/event-bar calculations</w:t>
            </w:r>
          </w:p>
        </w:tc>
      </w:tr>
      <w:tr>
        <w:trPr>
          <w:cantSplit/>
        </w:trPr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Authoritative replay</w:t>
            </w:r>
          </w:p>
        </w:tc>
        <w:tc>
          <w:tcPr>
            <w:tcW w:type="dxa" w:w="28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Reconstruct ordered state, accounting and hypothetical fills.</w:t>
            </w:r>
          </w:p>
        </w:tc>
        <w:tc>
          <w:tcPr>
            <w:tcW w:type="dxa" w:w="2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Candidate can enter assurance gates.</w:t>
            </w:r>
          </w:p>
        </w:tc>
        <w:tc>
          <w:tcPr>
            <w:tcW w:type="dxa" w:w="2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Simulator ABI over a deterministic event-driven engine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Reference parity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Compare independent implementations on frozen fixtures.</w:t>
            </w:r>
          </w:p>
        </w:tc>
        <w:tc>
          <w:tcPr>
            <w:tcW w:type="dxa" w:w="2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Detect engine/model disagreement.</w:t>
            </w:r>
          </w:p>
        </w:tc>
        <w:tc>
          <w:tcPr>
            <w:tcW w:type="dxa" w:w="2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Custom engine vs conformance-tested external backend</w:t>
            </w:r>
          </w:p>
        </w:tc>
      </w:tr>
    </w:tbl>
    <w:p>
      <w:pPr>
        <w:spacing w:after="60"/>
      </w:pP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A Simulator ABI avoids hard-wiring CELL OS to a framework. A conforming backend must accept the same InstrumentContract, DatasetSnapshot, clock, state/event schema, fee/cost/fill models and seed; emit the same ledger and audit events; and pass golden fixtures. NautilusTrader and LEAN are useful reference backends, but their live capabilities remain unconfigured and outside this Cell Image [S26][S27].</w:t>
      </w:r>
    </w:p>
    <w:p>
      <w:pPr>
        <w:pStyle w:val="Heading2"/>
        <w:keepNext/>
        <w:keepLines/>
      </w:pPr>
      <w:r>
        <w:t>10.3 Simulator invariants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Monotonic replay clock; deterministic tie-breaking for equal timestamps; explicit handling for late/out-of-order data.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Position, cash, exposure, fees and realized/unrealized accounting reconcile after every event and at run end.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Orders cannot fill before creation/arrival; fills cannot exceed available simulated quantity; partial fills and cancellations are state transitions.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Rolls, expiries, session boundaries and contract multipliers come from versioned services, not strategy code.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Cost, spread, latency and fill uncertainty are parameters with provenance; optimistic defaults are forbidden.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Randomness uses recorded generators/seeds; nondeterministic accelerators must declare tolerance and reproducibility limits.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All external side effects are disabled. Outputs are artifacts and hypothetical decisions only.</w:t>
      </w:r>
    </w:p>
    <w:p>
      <w:pPr>
        <w:pStyle w:val="Heading2"/>
        <w:keepNext/>
        <w:keepLines/>
      </w:pPr>
      <w:r>
        <w:t>10.4 Validation design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Use time-ordered validation with a locked final holdout. Where labels overlap, purge/embargo adjacent samples; account for serial dependence; and record every attempted hypothesis/parameter search in the multiplicity ledger. Probability of Backtest Overfitting, Deflated Sharpe Ratio and multiple-testing research provide complementary warnings against selection bias [S29][S30][S31].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4420"/>
        <w:gridCol w:w="2340"/>
      </w:tblGrid>
      <w:tr>
        <w:trPr>
          <w:tblHeader w:val="true"/>
        </w:trPr>
        <w:tc>
          <w:tcPr>
            <w:tcW w:type="dxa" w:w="7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19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44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Pass condition</w:t>
            </w:r>
          </w:p>
        </w:tc>
        <w:tc>
          <w:tcPr>
            <w:tcW w:type="dxa" w:w="23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Evidence artifact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Scope + rights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Mission is research-only; sources have permitted use; live/external actions denied.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Signed scope and DataSourceCards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G1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Data integrity</w:t>
            </w:r>
          </w:p>
        </w:tc>
        <w:tc>
          <w:tcPr>
            <w:tcW w:type="dxa" w:w="4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Canonical IDs, sessions, time semantics, revisions, QA and quarantine are complete.</w:t>
            </w:r>
          </w:p>
        </w:tc>
        <w:tc>
          <w:tcPr>
            <w:tcW w:type="dxa" w:w="2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DatasetSnapshot + QA report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Research completeness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Claims are cited; assumptions/conflicts/missing evidence and simpler baselines are explicit.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MESA packet + coverage report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G3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Implementation correctness</w:t>
            </w:r>
          </w:p>
        </w:tc>
        <w:tc>
          <w:tcPr>
            <w:tcW w:type="dxa" w:w="4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No look-ahead; accounting, roll, units, costs and state transitions pass invariants.</w:t>
            </w:r>
          </w:p>
        </w:tc>
        <w:tc>
          <w:tcPr>
            <w:tcW w:type="dxa" w:w="2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Test report + replay trace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Statistical validity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Locked holdout; dependence-aware validation; multiple testing and selection bias addressed.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Validation report incl. PBO/DSR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G5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Microstructure realism</w:t>
            </w:r>
          </w:p>
        </w:tc>
        <w:tc>
          <w:tcPr>
            <w:tcW w:type="dxa" w:w="4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Spread, fees, slippage, latency, fill uncertainty and missing-book cases are stressed.</w:t>
            </w:r>
          </w:p>
        </w:tc>
        <w:tc>
          <w:tcPr>
            <w:tcW w:type="dxa" w:w="2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Cost/fill model card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Adversarial robustness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Regime, parameter, data, timing, execution and alternative-explanation stresses survive or are bounded.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Red-team report + failure map</w:t>
            </w:r>
          </w:p>
        </w:tc>
      </w:tr>
      <w:tr>
        <w:trPr>
          <w:cantSplit/>
        </w:trPr>
        <w:tc>
          <w:tcPr>
            <w:tcW w:type="dxa" w:w="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G7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Paper/shadow stability</w:t>
            </w:r>
          </w:p>
        </w:tc>
        <w:tc>
          <w:tcPr>
            <w:tcW w:type="dxa" w:w="4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Hypothetical decisions run prospectively with drift monitoring and no external orders.</w:t>
            </w:r>
          </w:p>
        </w:tc>
        <w:tc>
          <w:tcPr>
            <w:tcW w:type="dxa" w:w="23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Paper evidence window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G8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Independent certification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Different principal approves; full lineage is rerunnable; limitations and retirement triggers are recorded.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Simulation-only certificate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10.5 Generic simulated rule envelope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Prop-style constraints should be imported as a versioned RuleProfile solely to test behavior in simulation. Do not hard-code any firm's current rules; capture source date, effective interval and ambiguity. This guide does not advise on opening, joining or passing a real program.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rule_profile_id, source_as_of, effective_from/to, permitted_instruments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session_window, max_simulated_position, daily_loss_ceiling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drawdown_definition, drawdown_reference, reset_behavior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event_restrictions, flatten_time, consistency_constraints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ambiguous_clauses, assumptions, test_vectors, reviewer, expiry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 w:val="clear"/>
            <w:tcBorders>
              <w:start w:val="single" w:sz="24" w:color="9B1C1C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PROMOTION SEMANTICS  </w:t>
            </w:r>
            <w:r>
              <w:rPr>
                <w:rFonts w:ascii="Calibri" w:hAnsi="Calibri" w:eastAsia="Calibri"/>
                <w:color w:val="172033"/>
                <w:sz w:val="20"/>
              </w:rPr>
              <w:t>SIMULATION_CERTIFIED means only that the frozen research package passed this laboratory's declared gates. It is not a promise of performance, financial advice or permission to deploy capital.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Recommended toolchain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The recommendation optimizes for a small research team: minimal service count, strong reproducibility, open formats and clear upgrade triggers. Versions should be pinned in lockfiles and OCI images rather than frozen in this document because active projects evolve.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3440"/>
        <w:gridCol w:w="2570"/>
      </w:tblGrid>
      <w:tr>
        <w:trPr>
          <w:tblHeader w:val="true"/>
        </w:trPr>
        <w:tc>
          <w:tcPr>
            <w:tcW w:type="dxa" w:w="14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19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Day-1 choice</w:t>
            </w:r>
          </w:p>
        </w:tc>
        <w:tc>
          <w:tcPr>
            <w:tcW w:type="dxa" w:w="344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Why</w:t>
            </w:r>
          </w:p>
        </w:tc>
        <w:tc>
          <w:tcPr>
            <w:tcW w:type="dxa" w:w="257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Upgrade trigger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Project/runtime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Python + uv + Git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Fast, locked, reproducible research workspace.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Split Rust services only for proven latency/throughput needs.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Tabular compute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Polars + PyArrow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Columnar lazy plans, streaming execution and Arrow interoperability.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Ray only when one host cannot satisfy parallel runs.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Analytical SQL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DuckDB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Direct Parquet scans, predicate/projection pushdown and zero service ops.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ClickHouse for concurrent, low-latency tick analytics.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Lake format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Parquet + immutable manifests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Simple, portable, low-ops start.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Iceberg when ACID snapshots, multiple writers or partition evolution are required.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Object storage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S3-compatible store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Raw bytes, Parquet, models, reports and content-addressed artifacts.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lakeFS when branch/merge workflows across large datasets justify it.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Canonical metadata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PostgreSQL + pgvector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Transactions, registries, evidence, graph-edge tables, FTS and semantic index.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Separate graph/search systems only after measured query pressure.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Orchestration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Prefect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Python-native flows, schedules/events and visible retries for research jobs.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Consider Temporal for long-lived human workflows with stricter durable semantics.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CellBus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NATS JetStream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Typed events, persistence, replay and modest operational footprint.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Move high-volume market streams to Redpanda/Kafka semantics when measured.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Experiment registry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MLflow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Tracks runs, parameters, metrics, datasets, models and artifacts.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Use a managed registry only if operations demand it.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Data contracts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Pydantic + Pandera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Typed envelopes plus DataFrame validation close to Python code.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dbt contracts/tests for SQL transformation estates.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Feature serving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Offline FeatureCard registry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Avoids online-store complexity in research-only phase.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Feast only if low-latency online serving becomes a real requirement.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Simulation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Simulator ABI + deterministic engine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Decouples CELL OS from any one engine and supports parity tests.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Optionally wrap NautilusTrader/LEAN as research backends after conformance tests.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Modeling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NumPy/SciPy/statsmodels/scikit-learn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Strong baselines and diagnostics before complex models.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LightGBM/XGBoost/PyTorch only when the hypothesis and data support them.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Optimization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Optuna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Searches with persistent studies, pruning and explicit budgets.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distributed tuning only after controlling multiple-testing risk.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Testing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pytest + Hypothesis + Ruff + type checking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Unit, property, invariant, schema and reproducibility tests.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Add mutation testing for the Kernel and risk invariants.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Observability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OpenTelemetry + structured logs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Correlates traces, metrics and logs with mission/run IDs.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Attach Prometheus/Grafana/Loki/Tempo as operating scale grows.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Containers/CI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Compose + OCI images + CI</w:t>
            </w:r>
          </w:p>
        </w:tc>
        <w:tc>
          <w:tcPr>
            <w:tcW w:type="dxa" w:w="3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Repeatable local/VM deployments and immutable run images.</w:t>
            </w:r>
          </w:p>
        </w:tc>
        <w:tc>
          <w:tcPr>
            <w:tcW w:type="dxa" w:w="25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Use Kubernetes only for multi-host elasticity or isolation requirements.</w:t>
            </w:r>
          </w:p>
        </w:tc>
      </w:tr>
      <w:tr>
        <w:trPr>
          <w:cantSplit/>
        </w:trPr>
        <w:tc>
          <w:tcPr>
            <w:tcW w:type="dxa" w:w="14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Secrets/policy</w:t>
            </w:r>
          </w:p>
        </w:tc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External secrets manager + policy engine</w:t>
            </w:r>
          </w:p>
        </w:tc>
        <w:tc>
          <w:tcPr>
            <w:tcW w:type="dxa" w:w="344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No secrets in prompts, logs or repositories; deny-by-default tools.</w:t>
            </w:r>
          </w:p>
        </w:tc>
        <w:tc>
          <w:tcPr>
            <w:tcW w:type="dxa" w:w="257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5"/>
              </w:rPr>
              <w:t>Enterprise Vault/KMS and stronger workload identity when required.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11.1 What not to install on day one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Kubernetes, Spark, a separate graph database, a separate vector database and a feature-serving cluster - unless a measured requirement exists.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 high-volume streaming platform for historical batch research. NATS handles CellBus/events; Parquet handles analytical history.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 complex deep-learning stack before strong statistical and tree/linear baselines, temporal validation and data quality are working.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 vendor-specific monolithic backtester as the system boundary. Put engines behind the Simulator ABI and certify conformance.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Direct agent credentials for databases, object storage or external actions. Expose narrow typed tools through policy-enforced services.</w:t>
      </w:r>
    </w:p>
    <w:p>
      <w:pPr>
        <w:pStyle w:val="Heading2"/>
        <w:keepNext/>
        <w:keepLines/>
      </w:pPr>
      <w:r>
        <w:t>11.2 Upgrade thresholds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Add</w:t>
            </w:r>
          </w:p>
        </w:tc>
        <w:tc>
          <w:tcPr>
            <w:tcW w:type="dxa" w:w="761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Only when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Iceberg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Multiple concurrent writers, schema/partition evolution or reproducible snapshot/time-travel needs exceed manifest simplicity [S14].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ClickHouse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Interactive tick/depth queries by several users cannot meet latency/cost objectives with DuckDB/Parquet.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Redpanda/Kafka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Measured sustained stream volume, retention or consumer fan-out exceeds NATS design objectives.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Feast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 real online feature-serving SLA exists; research-only PIT joins are already correct [S20].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Ray/Kubernetes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Single-host run queues violate SLOs and experiments are isolated, resumable and budget-controlled.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Dedicated graph/search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PostgreSQL query plans and index maintenance fail documented latency/capacity targets.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t>12. Build sequence: 180-day implementation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Phases overlap deliberately where contracts are stable. Do not advance because a calendar date arrived; advance when the exit evidence is present. The sequence follows CELL Genesis: evidence and bounded static Cells before adaptive recursion [I02].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500"/>
        <w:gridCol w:w="1100"/>
        <w:gridCol w:w="3420"/>
        <w:gridCol w:w="2820"/>
      </w:tblGrid>
      <w:tr>
        <w:trPr>
          <w:tblHeader w:val="true"/>
        </w:trPr>
        <w:tc>
          <w:tcPr>
            <w:tcW w:type="dxa" w:w="5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5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Objective</w:t>
            </w:r>
          </w:p>
        </w:tc>
        <w:tc>
          <w:tcPr>
            <w:tcW w:type="dxa" w:w="11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Window</w:t>
            </w:r>
          </w:p>
        </w:tc>
        <w:tc>
          <w:tcPr>
            <w:tcW w:type="dxa" w:w="34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Build</w:t>
            </w:r>
          </w:p>
        </w:tc>
        <w:tc>
          <w:tcPr>
            <w:tcW w:type="dxa" w:w="282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Exit evidence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Contract the foundation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1-7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Choose NQ/MNQ first and ES second; research-only mode; canonical IDs; repository; policies; mission/run/event envelopes.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 clean run can be recreated from a manifest; broker/live tools do not exist in the tool registry.</w:t>
            </w:r>
          </w:p>
        </w:tc>
      </w:tr>
      <w:tr>
        <w:trPr>
          <w:cantSplit/>
        </w:trPr>
        <w:tc>
          <w:tcPr>
            <w:tcW w:type="dxa" w:w="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1</w:t>
            </w:r>
          </w:p>
        </w:tc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Build trustworthy bars</w:t>
            </w:r>
          </w:p>
        </w:tc>
        <w:tc>
          <w:tcPr>
            <w:tcW w:type="dxa" w:w="1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8-30</w:t>
            </w:r>
          </w:p>
        </w:tc>
        <w:tc>
          <w:tcPr>
            <w:tcW w:type="dxa" w:w="3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Instrument/spec/calendar/roll pipelines; raw/normalized/curated zones; Postgres; Parquet; DuckDB/Polars; QA and PIT tests.</w:t>
            </w:r>
          </w:p>
        </w:tc>
        <w:tc>
          <w:tcPr>
            <w:tcW w:type="dxa" w:w="28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One native-contract bar dataset and derived continuous view pass golden-data tests.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2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Build the Research Foundry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21-50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Recursive inventory; typed extraction; MESA records; claim graph; pgvector search; ledgers; single and parallel run controllers.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 mixed corpus ends with 100% terminal file status and sampled extraction/citation acceptance.</w:t>
            </w:r>
          </w:p>
        </w:tc>
      </w:tr>
      <w:tr>
        <w:trPr>
          <w:cantSplit/>
        </w:trPr>
        <w:tc>
          <w:tcPr>
            <w:tcW w:type="dxa" w:w="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3</w:t>
            </w:r>
          </w:p>
        </w:tc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Build dual-path experimentation</w:t>
            </w:r>
          </w:p>
        </w:tc>
        <w:tc>
          <w:tcPr>
            <w:tcW w:type="dxa" w:w="1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31-70</w:t>
            </w:r>
          </w:p>
        </w:tc>
        <w:tc>
          <w:tcPr>
            <w:tcW w:type="dxa" w:w="3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Vectorized screen for speed; deterministic event simulator for authority; FeatureCard, LabelCard, HypothesisContract and DatasetSnapshot.</w:t>
            </w:r>
          </w:p>
        </w:tc>
        <w:tc>
          <w:tcPr>
            <w:tcW w:type="dxa" w:w="28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The same frozen candidate reruns bit-for-bit or within declared numeric tolerance.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4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Install assurance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55-95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Independent validator; holdouts; walk-forward/purge/embargo; PBO/DSR; multiplicity ledger; cost/fill and risk-rule simulation.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No author can self-promote; deliberately leaky and fragile fixtures are rejected.</w:t>
            </w:r>
          </w:p>
        </w:tc>
      </w:tr>
      <w:tr>
        <w:trPr>
          <w:cantSplit/>
        </w:trPr>
        <w:tc>
          <w:tcPr>
            <w:tcW w:type="dxa" w:w="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5</w:t>
            </w:r>
          </w:p>
        </w:tc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Add event data</w:t>
            </w:r>
          </w:p>
        </w:tc>
        <w:tc>
          <w:tcPr>
            <w:tcW w:type="dxa" w:w="1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80-125</w:t>
            </w:r>
          </w:p>
        </w:tc>
        <w:tc>
          <w:tcPr>
            <w:tcW w:type="dxa" w:w="3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Trades and L1 first; L2/MBO only for hypotheses that need queue/depth; calibrate execution uncertainty.</w:t>
            </w:r>
          </w:p>
        </w:tc>
        <w:tc>
          <w:tcPr>
            <w:tcW w:type="dxa" w:w="28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Bar and event replays reconcile; missing/late/out-of-order events fail safely.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6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Add macro + regime context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105-145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COT, release calendars, vintages, rates and official documents; release-time and revision semantics.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 time-travel test proves no revised value or late release enters early decisions.</w:t>
            </w:r>
          </w:p>
        </w:tc>
      </w:tr>
      <w:tr>
        <w:trPr>
          <w:cantSplit/>
        </w:trPr>
        <w:tc>
          <w:tcPr>
            <w:tcW w:type="dxa" w:w="5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7</w:t>
            </w:r>
          </w:p>
        </w:tc>
        <w:tc>
          <w:tcPr>
            <w:tcW w:type="dxa" w:w="1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Activate ADAPT offline</w:t>
            </w:r>
          </w:p>
        </w:tc>
        <w:tc>
          <w:tcPr>
            <w:tcW w:type="dxa" w:w="1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Days 130-180</w:t>
            </w:r>
          </w:p>
        </w:tc>
        <w:tc>
          <w:tcPr>
            <w:tcW w:type="dxa" w:w="34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Epistemic scheduler, disagreement escalation, active learning, synthetic scenarios, quality-diversity search and shadow candidates.</w:t>
            </w:r>
          </w:p>
        </w:tc>
        <w:tc>
          <w:tcPr>
            <w:tcW w:type="dxa" w:w="282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ADAPT proposes only; frozen gates, holdouts and risk policies remain outside its authority.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8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Scale on evidence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After 180 days</w:t>
            </w:r>
          </w:p>
        </w:tc>
        <w:tc>
          <w:tcPr>
            <w:tcW w:type="dxa" w:w="3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Add Iceberg/lakeFS, ClickHouse, Redpanda, Ray or Kubernetes only when measured thresholds justify them.</w:t>
            </w:r>
          </w:p>
        </w:tc>
        <w:tc>
          <w:tcPr>
            <w:tcW w:type="dxa" w:w="2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4"/>
              </w:rPr>
              <w:t>Each upgrade has a before/after benchmark, rollback and lower-complexity alternative.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12.1 The first two weeks - exact order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Write `ResearchMissionContract`, `DataSourceCard`, `DatasetManifest`, `InstrumentContract`, `RunManifest`, `EvidenceClaim` and `GateResult` schemas.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Create the mono-repository: `apps/nerve`, `services/kernel`, `services/orca`, `cells/aqr_futures`, `packages/contracts`, `packages/simulator`, `pipelines`, `tests`, `infra` and `docs`.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Pin Python dependencies with uv; define pre-commit/CI checks; build a reproducible OCI research image [S28].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Start PostgreSQL/pgvector, an S3-compatible object store and NATS JetStream with Compose. Keep analytics in Parquet queried by DuckDB/Polars [S15][S16][S22].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Implement IDs, event envelope, object hashing, idempotent writes, append-only evidence and policy-denied tool namespaces.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Load NQ/MNQ instrument/spec/session records from authoritative sources; create effective intervals and golden test vectors [S04][S05].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Ingest one small native-contract bar sample through RAW → NORMALIZED → CURATED; create a manifest, QA report and PIT test.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Build a minimal deterministic bar replay that produces an auditable simulated ledger; no optimization and no external adapters.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Create five MVP Operative definitions and one static Cell Image; run a mission end to end with a separate validator.</w:t>
      </w:r>
    </w:p>
    <w:p>
      <w:pPr>
        <w:numPr>
          <w:ilvl w:val="0"/>
          <w:numId w:val="13"/>
        </w:numPr>
        <w:spacing w:after="100" w:line="300" w:lineRule="auto"/>
      </w:pPr>
      <w:r>
        <w:rPr>
          <w:rFonts w:ascii="Calibri" w:hAnsi="Calibri" w:eastAsia="Calibri"/>
          <w:color w:val="172033"/>
        </w:rPr>
        <w:t>Instrument every step with mission/run/trace IDs and produce a NERVE page showing source, data, experiment, gate and cost status.</w:t>
      </w:r>
    </w:p>
    <w:p>
      <w:pPr>
        <w:pStyle w:val="Heading1"/>
        <w:keepNext/>
        <w:keepLines/>
      </w:pPr>
      <w:r>
        <w:t>13. Build it with your Agent Builder</w:t>
      </w:r>
    </w:p>
    <w:p>
      <w:pPr>
        <w:pStyle w:val="Heading2"/>
        <w:keepNext/>
        <w:keepLines/>
      </w:pPr>
      <w:r>
        <w:t>13.1 Add these platform primitives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Primitive</w:t>
            </w:r>
          </w:p>
        </w:tc>
        <w:tc>
          <w:tcPr>
            <w:tcW w:type="dxa" w:w="72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Minimum contract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Schema registry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Versioned Pydantic/JSON Schema for all mission, source, data, concept, experiment and gate objects.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Tool registry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Capabilities with typed inputs/outputs, policy tags, rate/cost limits, audit hooks and explicit deny namespaces.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Operative registry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Role, mission, tools, input/output contracts, memory, evidence obligations, stop rules and evaluator.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Cell compiler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Validate Org-IR/Genome, authority attenuation, dependency closure, evaluator independence and immutable image digest.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Run controller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Leases, idempotency, retries, checkpoints, budgets, recursion envelope, terminal status and recovery.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Artifact manager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Content-addressed object writes, manifests, lineage, retention and signed references.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Assurance engine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Deterministic validations plus independent model/agent evaluators and promotion workflow.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NERVE views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Mission graph, run timeline, evidence coverage, conflicts, dataset lineage, experiment comparison, gates and cost.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13.2 Compile the Cell Image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cell_image: cell.aqrf.futures.v1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mode: research_simulation_only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mission_types: [corpus_ingest, concept_map, dataset_build, hypothesis_test, assurance]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operatives: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core: [mission_director, intake_librarian, temporal_integrity, simulator, statistical_skeptic]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 xml:space="preserve">  optional: [market_structure, feature_engineer, knowledge_curator, red_team]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stores: [postgres_registry, object_lake, parquet_analytics, mlflow, derived_hypermesh]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event_bus: nats_jetstream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protected: [policy, holdout_registry, promotion_status, evaluator_assignments]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denied_tools: [broker.*, exchange_order.*, external_publish, secrets.export]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invariants: [proposal_not_provisioning, no_self_certification, complete_lineage, finite_recursion]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13.3 Tool adapter pattern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Wrap every data source and analytical function in a narrow adapter. The adapter owns authentication, rate limits, caching, rights metadata, retries, schema conversion and audit events. Operatives see business actions such as `dataset.request_snapshot`, not raw database credentials or arbitrary network access.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00"/>
        <w:gridCol w:w="4260"/>
      </w:tblGrid>
      <w:tr>
        <w:trPr>
          <w:tblHeader w:val="true"/>
        </w:trPr>
        <w:tc>
          <w:tcPr>
            <w:tcW w:type="dxa" w:w="16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Tool class</w:t>
            </w:r>
          </w:p>
        </w:tc>
        <w:tc>
          <w:tcPr>
            <w:tcW w:type="dxa" w:w="35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Example typed action</w:t>
            </w:r>
          </w:p>
        </w:tc>
        <w:tc>
          <w:tcPr>
            <w:tcW w:type="dxa" w:w="42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Policy/evidence hook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Source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source.fetch(source_id, request, as_of)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Rights profile; request/response hash; available-at</w:t>
            </w:r>
          </w:p>
        </w:tc>
      </w:tr>
      <w:tr>
        <w:trPr>
          <w:cantSplit/>
        </w:trPr>
        <w:tc>
          <w:tcPr>
            <w:tcW w:type="dxa" w:w="16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Corpus</w:t>
            </w:r>
          </w:p>
        </w:tc>
        <w:tc>
          <w:tcPr>
            <w:tcW w:type="dxa" w:w="3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corpus.parse(raw_object_id, parser_version)</w:t>
            </w:r>
          </w:p>
        </w:tc>
        <w:tc>
          <w:tcPr>
            <w:tcW w:type="dxa" w:w="4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Block locators; parser confidence; immutable raw parent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Knowledge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concept.propose(record); edge.propose(link)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Evidence IDs; resolver verdict; no direct canonical write</w:t>
            </w:r>
          </w:p>
        </w:tc>
      </w:tr>
      <w:tr>
        <w:trPr>
          <w:cantSplit/>
        </w:trPr>
        <w:tc>
          <w:tcPr>
            <w:tcW w:type="dxa" w:w="16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Data</w:t>
            </w:r>
          </w:p>
        </w:tc>
        <w:tc>
          <w:tcPr>
            <w:tcW w:type="dxa" w:w="3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dataset.build(contract, parents, as_of)</w:t>
            </w:r>
          </w:p>
        </w:tc>
        <w:tc>
          <w:tcPr>
            <w:tcW w:type="dxa" w:w="4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PIT proof; quality result; lineage; deterministic code version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Simulation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simulator.run(experiment_spec, dataset_snapshot)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Image digest; seed; invariants; full event ledger</w:t>
            </w:r>
          </w:p>
        </w:tc>
      </w:tr>
      <w:tr>
        <w:trPr>
          <w:cantSplit/>
        </w:trPr>
        <w:tc>
          <w:tcPr>
            <w:tcW w:type="dxa" w:w="16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Assurance</w:t>
            </w:r>
          </w:p>
        </w:tc>
        <w:tc>
          <w:tcPr>
            <w:tcW w:type="dxa" w:w="35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gate.evaluate(gate_id, evidence_packet)</w:t>
            </w:r>
          </w:p>
        </w:tc>
        <w:tc>
          <w:tcPr>
            <w:tcW w:type="dxa" w:w="4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Independent identity; protected inputs; signed verdict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13.4 NERVE screens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74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Must answer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Mission cockpit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Scope, budget, active Cells, leases, queue, blockers, terminal completeness.</w:t>
            </w:r>
          </w:p>
        </w:tc>
      </w:tr>
      <w:tr>
        <w:trPr>
          <w:cantSplit/>
        </w:trPr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Corpus explorer</w:t>
            </w:r>
          </w:p>
        </w:tc>
        <w:tc>
          <w:tcPr>
            <w:tcW w:type="dxa" w:w="7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Files/archives, parse status, extraction counts, citations, conflicts and rights.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Concept workbench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MESA record, source spans, analogies, boundaries, quant/agentic mappings and mesh edges.</w:t>
            </w:r>
          </w:p>
        </w:tc>
      </w:tr>
      <w:tr>
        <w:trPr>
          <w:cantSplit/>
        </w:trPr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Data lineage</w:t>
            </w:r>
          </w:p>
        </w:tc>
        <w:tc>
          <w:tcPr>
            <w:tcW w:type="dxa" w:w="7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Raw → normalized → curated → feature/label → dataset snapshot with time/quality checks.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Experiment lab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Hypothesis, baselines, attempts, splits, parameter budget, runs, artifacts and sensitivity.</w:t>
            </w:r>
          </w:p>
        </w:tc>
      </w:tr>
      <w:tr>
        <w:trPr>
          <w:cantSplit/>
        </w:trPr>
        <w:tc>
          <w:tcPr>
            <w:tcW w:type="dxa" w:w="19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Assurance console</w:t>
            </w:r>
          </w:p>
        </w:tc>
        <w:tc>
          <w:tcPr>
            <w:tcW w:type="dxa" w:w="74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Gate checklist, independent reviewer, PBO/DSR, stresses, failures and promotion decision.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Operations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Pipeline SLOs, event backlog, resource/cost, traces, security exceptions and recovery.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r>
        <w:t>14. Operating model, evaluations and governance</w:t>
      </w:r>
    </w:p>
    <w:p>
      <w:pPr>
        <w:pStyle w:val="Heading2"/>
        <w:keepNext/>
        <w:keepLines/>
      </w:pPr>
      <w:r>
        <w:t>14.1 Standard run protocol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Operator submits a Research Mission Contract with decision, scope, sources, budget, deadlines, output schema and forbidden actions.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ORCA validates rights/policy and selects the Minimum Sufficient Organization; the compiler freezes the Cell Image.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Work is leased through CellBus; each task is idempotent, checkpointed and traceable to parent events.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Operatives write proposals and artifacts; deterministic services validate contracts and commit canonical records.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The author Cell creates an EvidencePacket but cannot choose its evaluator or see protected holdout details.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Assurance runs gates, records failures and returns ACCEPT, REVISE, DEFER or REJECT with evidence.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NERVE exposes status and asks for human decisions only at material ambiguity, policy, cost or promotion boundaries.</w:t>
      </w:r>
    </w:p>
    <w:p>
      <w:pPr>
        <w:numPr>
          <w:ilvl w:val="0"/>
          <w:numId w:val="14"/>
        </w:numPr>
        <w:spacing w:after="100" w:line="300" w:lineRule="auto"/>
      </w:pPr>
      <w:r>
        <w:rPr>
          <w:rFonts w:ascii="Calibri" w:hAnsi="Calibri" w:eastAsia="Calibri"/>
          <w:color w:val="172033"/>
        </w:rPr>
        <w:t>Run closure reconciles all work/source/extraction statuses, costs and artifacts; leases expire and temporary Cells retire.</w:t>
      </w:r>
    </w:p>
    <w:p>
      <w:pPr>
        <w:pStyle w:val="Heading2"/>
        <w:keepNext/>
        <w:keepLines/>
      </w:pPr>
      <w:r>
        <w:t>14.2 Evaluation scorecard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5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Primary measures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Corpus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Terminal-status completeness; parse success; citation coverage; sampled extraction precision/recall; conflict preservation.</w:t>
            </w:r>
          </w:p>
        </w:tc>
      </w:tr>
      <w:tr>
        <w:trPr>
          <w:cantSplit/>
        </w:trPr>
        <w:tc>
          <w:tcPr>
            <w:tcW w:type="dxa" w:w="1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Data</w:t>
            </w:r>
          </w:p>
        </w:tc>
        <w:tc>
          <w:tcPr>
            <w:tcW w:type="dxa" w:w="7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Coverage; gaps; duplicates; time skew; revision correctness; contract/session/roll accuracy; rights completeness.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Research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Falsifiability; baseline quality; unsupported claim rate; assumption visibility; negative-result retention.</w:t>
            </w:r>
          </w:p>
        </w:tc>
      </w:tr>
      <w:tr>
        <w:trPr>
          <w:cantSplit/>
        </w:trPr>
        <w:tc>
          <w:tcPr>
            <w:tcW w:type="dxa" w:w="1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Experiment</w:t>
            </w:r>
          </w:p>
        </w:tc>
        <w:tc>
          <w:tcPr>
            <w:tcW w:type="dxa" w:w="7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Clean rerun rate; dataset/code/image/seed completeness; holdout protection; attempt/multiplicity accounting.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Robustness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PBO/DSR; regime/parameter/data/cost sensitivity; alternative explanations; uncertainty calibration.</w:t>
            </w:r>
          </w:p>
        </w:tc>
      </w:tr>
      <w:tr>
        <w:trPr>
          <w:cantSplit/>
        </w:trPr>
        <w:tc>
          <w:tcPr>
            <w:tcW w:type="dxa" w:w="18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Agentic</w:t>
            </w:r>
          </w:p>
        </w:tc>
        <w:tc>
          <w:tcPr>
            <w:tcW w:type="dxa" w:w="75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Schema-valid outputs; tool-policy compliance; escalation quality; self-certification violations (target: zero).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Operations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Pipeline success/recovery; lineage completeness; queue time; compute/storage cost per accepted evidence unit.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14.3 Security and governance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Use least privilege, workload identity, short-lived credentials and deny-by-default tool scopes. Never place secrets in prompts, memory, logs or artifacts.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Treat source and model supply chains as code: pin versions/digests, verify hashes/signatures where available, scan dependencies and retain a software/data bill of materials.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Separate development, assurance and paper environments; protected holdouts and gate policy require distinct write principals.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Make every third-party dataset/service a DataSourceCard with owner, rights, retention, security, availability, substitution and exit plan.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Apply NIST AI RMF/SSDF as governance baselines and map any regulated-firm obligations with qualified legal/compliance professionals [S33][S34].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NFA notices are useful control references for cybersecurity and third-party governance if the organization later operates in a regulated context; they are not a substitute for counsel [S35][S36].</w:t>
      </w:r>
    </w:p>
    <w:p>
      <w:pPr>
        <w:pStyle w:val="Heading2"/>
        <w:keepNext/>
        <w:keepLines/>
      </w:pPr>
      <w:r>
        <w:t>14.4 Failure and recovery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72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Source/API unavailable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Use cached immutable parent if allowed; mark freshness; retry with bounded backoff; never fabricate.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Schema drift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Quarantine new batch; diff contract; require migration/version; retain old schema and decoder.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Ambiguous timestamp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Stop PIT promotion; escalate with candidate interpretations and blast radius.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Worker crash/duplicate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Lease expires; retry idempotently; content/run keys prevent double commit.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Conflicting research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Create ConflictSet; preserve each claim/source; request discriminating evidence or experiment.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Simulator disagreement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Freeze candidate; run golden fixtures and state/event diff; no averaging of engines.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Gate failure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Record negative evidence; revise under a new version or reject/defer; never edit the verdict.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Cost overrun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Checkpoint and stop at budget; show completed/remaining evidence and expected value of continuation.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t>15. Worked example: research paper to experiment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This example demonstrates the pipeline without proposing a trade. Suppose a source claims that a public macro release changes short-horizon volatility in an equity-index futures contract.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761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1. Intake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Hash the paper and any supplement; record license, publication metadata and exact claim/table/equation locators.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2. Extract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Create Claim, Mechanism, Formula, Dataset, Metric, Assumption, Limitation and Process records. Mark reported results as STATED until independently reproduced.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3. Time map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Resolve the official release calendar, release_time, first available value and later vintages. Define event windows against exchange sessions.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4. Futures map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Use native NQ/MNQ contracts, versioned specs and roll map. State whether bars, trades or quotes are required.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5. Agentic map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Map release ingestion to Data Cell, mechanism synthesis to Foundry, experiment to Experiment Cell and verdict to Assurance Cell.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6. Hypothesis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Declare the prediction and null, baseline event/non-event comparison, horizon, confounds, data period, exclusion rules and falsifiers.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7. Fast screen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Use a PIT dataset to check data coverage, effect direction, base rate and parameter sensitivity; log all attempted windows.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8. Replay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Run a deterministic state replay with realistic time availability and cost uncertainty if hypothetical decisions are evaluated.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9. Assurance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Use locked holdout/walk-forward validation, dependence-aware uncertainty, multiplicity controls, alternative-event controls and regime stresses.</w:t>
            </w:r>
          </w:p>
        </w:tc>
      </w:tr>
      <w:tr>
        <w:trPr>
          <w:cantSplit/>
        </w:trPr>
        <w:tc>
          <w:tcPr>
            <w:tcW w:type="dxa" w:w="17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10. Integrate</w:t>
            </w:r>
          </w:p>
        </w:tc>
        <w:tc>
          <w:tcPr>
            <w:tcW w:type="dxa" w:w="761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Record ACCEPT/REVISE/DEFER/REJECT, limitations, next review and all negative evidence; update concept and dataset freshness.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15.1 Example ExperimentSpec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FF3F7" w:val="clear"/>
            <w:tcBorders>
              <w:top w:val="single" w:sz="6" w:color="D7E0EA"/>
              <w:bottom w:val="single" w:sz="6" w:color="D7E0EA"/>
              <w:start w:val="single" w:sz="6" w:color="D7E0EA"/>
              <w:end w:val="single" w:sz="6" w:color="D7E0EA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/>
                <w:color w:val="0B172A"/>
                <w:sz w:val="16"/>
              </w:rPr>
              <w:t>question: does a named official release alter a predeclared volatility measure?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null: event-window distribution is not distinguishable from matched non-event windows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data: native NQ/MNQ contracts + official release timestamps/vintages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as_of_rule: source.available_at &lt;= decision_time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baseline: matched weekday/session/time windows, declared before inspection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attempt_budget: fixed event windows, horizons and models; all attempts logged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validation: chronological walk-forward + locked final period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stress: alternate event controls, timestamp jitter, regime splits, cost/latency envelope</w:t>
            </w:r>
            <w:r>
              <w:br/>
            </w:r>
            <w:r>
              <w:rPr>
                <w:rFonts w:ascii="Courier New" w:hAnsi="Courier New" w:eastAsia="Courier New"/>
                <w:color w:val="0B172A"/>
                <w:sz w:val="16"/>
              </w:rPr>
              <w:t>output: evidence and uncertainty only; no live order or trade recommendation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16. Acceptance test suite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Ship the platform capability only when these tests are automated. Include deliberately bad fixtures; a system that never rejects anything is not an assurance system.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A01 Corpus completeness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Nested archives, duplicates, corrupt and unsupported files reconcile to explicit terminal statuses.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A02 Citation integrity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Every accepted factual claim resolves to the correct source object and block/page/section locator.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A03 Formula fidelity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Variables/units/domain and test vectors reproduce; transcription changes fail the check.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A04 Rights gate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Unknown/prohibited use blocks derived publication and records the reason.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A05 Time travel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 revised macro value and late data point cannot enter a dataset before available_at.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A06 Session/DST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Holiday, early close and DST fixtures produce expected sessions in UTC.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A07 Contract/roll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Native-contract results remain stable; each continuous row resolves to the declared contract/rule.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A08 Idempotency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Replaying the same ingest/run produces no duplicate canonical records.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A09 Replay determinism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Frozen data/code/image/seed reproduces ledger and metrics within declared tolerance.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A10 Accounting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Cash/position/exposure/fee identities reconcile after every event and at end.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A11 Look-ahead trap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 purposely leaked feature is detected and rejected.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A12 Multiplicity trap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 parameter-mined false positive fails promotion after attempt accounting/PBO/DSR.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A13 Cost stress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Candidate performance degrades under spread/fee/latency/fill envelopes and is reported honestly.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A14 Self-certification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Authoring identity cannot assign evaluator, modify protected holdout or approve its own gate.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A15 Authority attenuation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Child Operative cannot acquire a denied tool or larger budget than its lease.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A16 Failure recovery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Worker crash resumes from checkpoint without missing or double-committing work.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A17 Graph derivation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Dropping/rebuilding vector and graph indexes leaves canonical evidence unchanged.</w:t>
            </w:r>
          </w:p>
        </w:tc>
      </w:tr>
      <w:tr>
        <w:trPr>
          <w:cantSplit/>
        </w:trPr>
        <w:tc>
          <w:tcPr>
            <w:tcW w:type="dxa" w:w="21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A18 External side effects</w:t>
            </w:r>
          </w:p>
        </w:tc>
        <w:tc>
          <w:tcPr>
            <w:tcW w:type="dxa" w:w="72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Broker/order/publish tool namespaces are absent and network side effects are blocked.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16.1 Definition of done for the MVP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One NQ/MNQ native-contract historical bar pipeline, instrument/spec/session service and derived continuous view pass A04-A08.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A mixed research corpus passes A01-A03 with sampled human review and a closed Source/Prompt/Decision Ledger.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One falsifiable research question compiles to a frozen dataset, fast screen and deterministic replay; A09-A13 pass.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The five-Operative static Cell Image completes a mission with independent gate assignment and A14-A18 pass.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NERVE can explain any result back to source bytes, time availability, transformations, code/image, run events and gate decision.</w:t>
      </w:r>
    </w:p>
    <w:p>
      <w:pPr>
        <w:pStyle w:val="Heading1"/>
        <w:keepNext/>
        <w:keepLines/>
      </w:pPr>
      <w:r>
        <w:t>Appendix A. Canonical record set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66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Purpose / minimum content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ResearchMissionContract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Decision, scope, sources, budgets, deliverables, forbidden actions, stop/escalation.</w:t>
            </w:r>
          </w:p>
        </w:tc>
      </w:tr>
      <w:tr>
        <w:trPr>
          <w:cantSplit/>
        </w:trPr>
        <w:tc>
          <w:tcPr>
            <w:tcW w:type="dxa" w:w="2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SourceManifest / RawObject</w:t>
            </w:r>
          </w:p>
        </w:tc>
        <w:tc>
          <w:tcPr>
            <w:tcW w:type="dxa" w:w="6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File/API identity, bytes hash, locator, rights, parse status and terminal state.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ExtractionObject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Typed theory/concept/formula/process/pattern/etc. with source spans.</w:t>
            </w:r>
          </w:p>
        </w:tc>
      </w:tr>
      <w:tr>
        <w:trPr>
          <w:cantSplit/>
        </w:trPr>
        <w:tc>
          <w:tcPr>
            <w:tcW w:type="dxa" w:w="2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EvidenceClaim</w:t>
            </w:r>
          </w:p>
        </w:tc>
        <w:tc>
          <w:tcPr>
            <w:tcW w:type="dxa" w:w="6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Claim, evidence status, method/context, uncertainty, support/contradiction and citations.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MechanismRecord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Function, context, state, transformations, causal structure, assumptions and failures.</w:t>
            </w:r>
          </w:p>
        </w:tc>
      </w:tr>
      <w:tr>
        <w:trPr>
          <w:cantSplit/>
        </w:trPr>
        <w:tc>
          <w:tcPr>
            <w:tcW w:type="dxa" w:w="2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ConceptRecord / LinkContract</w:t>
            </w:r>
          </w:p>
        </w:tc>
        <w:tc>
          <w:tcPr>
            <w:tcW w:type="dxa" w:w="6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Normalized meaning, mappings, lifecycle and typed temporal relationships.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DataSourceCard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Provider/source, rights, cadence, time semantics, schema, quality, security, cost and exit.</w:t>
            </w:r>
          </w:p>
        </w:tc>
      </w:tr>
      <w:tr>
        <w:trPr>
          <w:cantSplit/>
        </w:trPr>
        <w:tc>
          <w:tcPr>
            <w:tcW w:type="dxa" w:w="2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InstrumentContract</w:t>
            </w:r>
          </w:p>
        </w:tc>
        <w:tc>
          <w:tcPr>
            <w:tcW w:type="dxa" w:w="6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Venue/root/contract, tick, multiplier, currency, hours, expiry, effective intervals.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DatasetManifest / Snapshot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Parents, schema, partitions, rows/time range, content hash, PIT/QA and as-of.</w:t>
            </w:r>
          </w:p>
        </w:tc>
      </w:tr>
      <w:tr>
        <w:trPr>
          <w:cantSplit/>
        </w:trPr>
        <w:tc>
          <w:tcPr>
            <w:tcW w:type="dxa" w:w="2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FeatureCard / LabelCard</w:t>
            </w:r>
          </w:p>
        </w:tc>
        <w:tc>
          <w:tcPr>
            <w:tcW w:type="dxa" w:w="6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Definition, code, inputs, units, time logic, horizon, validity and tests.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HypothesisContract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Mechanism, prediction/null, data, baseline, budget, validation, falsifiers and stop rule.</w:t>
            </w:r>
          </w:p>
        </w:tc>
      </w:tr>
      <w:tr>
        <w:trPr>
          <w:cantSplit/>
        </w:trPr>
        <w:tc>
          <w:tcPr>
            <w:tcW w:type="dxa" w:w="2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ExperimentSpec / Run</w:t>
            </w:r>
          </w:p>
        </w:tc>
        <w:tc>
          <w:tcPr>
            <w:tcW w:type="dxa" w:w="6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Frozen inputs, image/code/seed, simulator/cost/risk models, metrics and artifacts.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ModelCard / CostModel / RuleProfile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Versioned fitted/model assumptions, calibration, uncertainty and boundaries.</w:t>
            </w:r>
          </w:p>
        </w:tc>
      </w:tr>
      <w:tr>
        <w:trPr>
          <w:cantSplit/>
        </w:trPr>
        <w:tc>
          <w:tcPr>
            <w:tcW w:type="dxa" w:w="27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GateResult / PromotionDecision</w:t>
            </w:r>
          </w:p>
        </w:tc>
        <w:tc>
          <w:tcPr>
            <w:tcW w:type="dxa" w:w="66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Evaluator, protected evidence, pass/fail, rationale, limitations and expiry.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RunManifest / WorkOrder / Lease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Organization, tasks, tools, authority, budgets, states, retries and lineage.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r>
        <w:t>Appendix B. Research quality checklists</w:t>
      </w:r>
    </w:p>
    <w:p>
      <w:pPr>
        <w:pStyle w:val="Heading2"/>
        <w:keepNext/>
        <w:keepLines/>
      </w:pPr>
      <w:r>
        <w:t>B.1 Before ingestion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Mission decision and audience are explicit; sources and recursion boundary are enumerated.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Rights, privacy, cost, time and model budgets are set; forbidden actions and escalation owners exist.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Extraction schema, accepted evidence types, sampling QA and terminal-status equation are frozen.</w:t>
      </w:r>
    </w:p>
    <w:p>
      <w:pPr>
        <w:pStyle w:val="Heading2"/>
        <w:keepNext/>
        <w:keepLines/>
      </w:pPr>
      <w:r>
        <w:t>B.2 Before experiment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Hypothesis, null, economic mechanism, baseline, attempt budget, primary metric and falsifiers are predeclared.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Instrument, session, roll, time availability, revisions, units, feature/label horizon and costs are versioned.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Validation owner, locked holdout, simulator/cost/risk model and stop rule are outside the author's write authority.</w:t>
      </w:r>
    </w:p>
    <w:p>
      <w:pPr>
        <w:pStyle w:val="Heading2"/>
        <w:keepNext/>
        <w:keepLines/>
      </w:pPr>
      <w:r>
        <w:t>B.3 Before integration/promotion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Run is reproducible from clean environment; data/code/image/seed/artifacts and lineage are complete.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Selection, dependence, uncertainty, regime, parameter, data and execution sensitivity are reported.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Contradictions, negative results, limitations, simpler alternatives, expiry and retirement triggers are stored.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72033"/>
        </w:rPr>
        <w:t>Independent evaluator identity and protected-input integrity are verified; no external side effects occurred.</w:t>
      </w:r>
    </w:p>
    <w:p>
      <w:pPr>
        <w:pStyle w:val="Heading1"/>
        <w:keepNext/>
        <w:keepLines/>
      </w:pPr>
      <w:r>
        <w:t>Appendix C. Source basis</w:t>
      </w:r>
    </w:p>
    <w:p>
      <w:pPr>
        <w:keepLines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72033"/>
        </w:rPr>
        <w:t>This specification is a synthesis, not a claim that every file in the supplied folder was exhaustively reviewed. The internal basis below is the selected corpus used for architecture decisions; the external basis favors official documentation and primary research. Access dates: 4 September 2026.</w:t>
      </w:r>
    </w:p>
    <w:p>
      <w:pPr>
        <w:pStyle w:val="Heading2"/>
        <w:keepNext/>
        <w:keepLines/>
      </w:pPr>
      <w:r>
        <w:t>C.1 Supplied CELL OS research reviewed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930"/>
        <w:gridCol w:w="4780"/>
      </w:tblGrid>
      <w:tr>
        <w:trPr>
          <w:tblHeader w:val="true"/>
        </w:trPr>
        <w:tc>
          <w:tcPr>
            <w:tcW w:type="dxa" w:w="65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3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478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Used for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I01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CELL_Foundry_Deep_Research_and_MESA_Synthesis_Protocol_v1.md</w:t>
            </w:r>
          </w:p>
        </w:tc>
        <w:tc>
          <w:tcPr>
            <w:tcW w:type="dxa" w:w="4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MESA records, evidence statuses, transfer classes, ledgers and skeptical synthesis.</w:t>
            </w:r>
          </w:p>
        </w:tc>
      </w:tr>
      <w:tr>
        <w:trPr>
          <w:cantSplit/>
        </w:trPr>
        <w:tc>
          <w:tcPr>
            <w:tcW w:type="dxa" w:w="6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I02</w:t>
            </w:r>
          </w:p>
        </w:tc>
        <w:tc>
          <w:tcPr>
            <w:tcW w:type="dxa" w:w="393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CELL_OS_Recursive_Operative_Genesis_Architecture_Review_v1.md</w:t>
            </w:r>
          </w:p>
        </w:tc>
        <w:tc>
          <w:tcPr>
            <w:tcW w:type="dxa" w:w="47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Minimum Sufficient Organization, bounded recursion, leases, no self-certification and staged Genesis.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I03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NeuroGraph-Free-Data-Sources-Prompt.md</w:t>
            </w:r>
          </w:p>
        </w:tc>
        <w:tc>
          <w:tcPr>
            <w:tcW w:type="dxa" w:w="4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PIT/revision requirements, open data sources, feature/model/source schemas and staged roadmap.</w:t>
            </w:r>
          </w:p>
        </w:tc>
      </w:tr>
      <w:tr>
        <w:trPr>
          <w:cantSplit/>
        </w:trPr>
        <w:tc>
          <w:tcPr>
            <w:tcW w:type="dxa" w:w="6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I04</w:t>
            </w:r>
          </w:p>
        </w:tc>
        <w:tc>
          <w:tcPr>
            <w:tcW w:type="dxa" w:w="393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PATTERN_EXTRACTION_POLICY.md</w:t>
            </w:r>
          </w:p>
        </w:tc>
        <w:tc>
          <w:tcPr>
            <w:tcW w:type="dxa" w:w="47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Extractable primitives, adopt/adapt/experiment/reject classification and anti-cargo-cult checks.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I05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v1-neurollm-plan.md</w:t>
            </w:r>
          </w:p>
        </w:tc>
        <w:tc>
          <w:tcPr>
            <w:tcW w:type="dxa" w:w="4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NQ-first research context, historical data gap and earlier backtest/ML design direction.</w:t>
            </w:r>
          </w:p>
        </w:tc>
      </w:tr>
      <w:tr>
        <w:trPr>
          <w:cantSplit/>
        </w:trPr>
        <w:tc>
          <w:tcPr>
            <w:tcW w:type="dxa" w:w="65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I06</w:t>
            </w:r>
          </w:p>
        </w:tc>
        <w:tc>
          <w:tcPr>
            <w:tcW w:type="dxa" w:w="393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CELL_OS_Product_Technical_Design_v0.1_Crossreference_Audit_v1.md</w:t>
            </w:r>
          </w:p>
        </w:tc>
        <w:tc>
          <w:tcPr>
            <w:tcW w:type="dxa" w:w="478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Canonical store roles, Kernel/ORCA/CellBus/ADAPT boundaries and maturity states.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I07</w:t>
            </w:r>
          </w:p>
        </w:tc>
        <w:tc>
          <w:tcPr>
            <w:tcW w:type="dxa" w:w="39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CELL_OS_Capability_Acronym_HyperMESH_Scan_v0.1.md</w:t>
            </w:r>
          </w:p>
        </w:tc>
        <w:tc>
          <w:tcPr>
            <w:tcW w:type="dxa" w:w="4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6"/>
              </w:rPr>
              <w:t>HyperMESH overlays, LinkContracts, sparse mission-shaped topology and genome domains.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t>C.2 External primary and official sources</w:t>
      </w:r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S01  CME DataMine. </w:t>
      </w:r>
      <w:r>
        <w:rPr>
          <w:rFonts w:ascii="Calibri" w:hAnsi="Calibri" w:eastAsia="Calibri"/>
          <w:color w:val="172033"/>
          <w:sz w:val="18"/>
        </w:rPr>
        <w:t xml:space="preserve">Historical futures/options data and exchange datasets. </w:t>
      </w:r>
      <w:hyperlink r:id="rId16">
        <w:r>
          <w:rPr>
            <w:rFonts w:ascii="Calibri" w:hAnsi="Calibri"/>
            <w:color w:val="0EA5E9"/>
            <w:u w:val="single"/>
            <w:sz w:val="19"/>
          </w:rPr>
          <w:t>https://www.cmegroup.com/datamine.html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S02  CME Market Data. </w:t>
      </w:r>
      <w:r>
        <w:rPr>
          <w:rFonts w:ascii="Calibri" w:hAnsi="Calibri" w:eastAsia="Calibri"/>
          <w:color w:val="172033"/>
          <w:sz w:val="18"/>
        </w:rPr>
        <w:t xml:space="preserve">Market-data products, settlements, volume and open interest. </w:t>
      </w:r>
      <w:hyperlink r:id="rId17">
        <w:r>
          <w:rPr>
            <w:rFonts w:ascii="Calibri" w:hAnsi="Calibri"/>
            <w:color w:val="0EA5E9"/>
            <w:u w:val="single"/>
            <w:sz w:val="19"/>
          </w:rPr>
          <w:t>https://www.cmegroup.com/market-data.html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S03  CME Market Data Licensing. </w:t>
      </w:r>
      <w:r>
        <w:rPr>
          <w:rFonts w:ascii="Calibri" w:hAnsi="Calibri" w:eastAsia="Calibri"/>
          <w:color w:val="172033"/>
          <w:sz w:val="18"/>
        </w:rPr>
        <w:t xml:space="preserve">Display/non-display, internal use and licensing considerations. </w:t>
      </w:r>
      <w:hyperlink r:id="rId18">
        <w:r>
          <w:rPr>
            <w:rFonts w:ascii="Calibri" w:hAnsi="Calibri"/>
            <w:color w:val="0EA5E9"/>
            <w:u w:val="single"/>
            <w:sz w:val="19"/>
          </w:rPr>
          <w:t>https://www.cmegroup.com/market-data/license-data/market-data-policy-education-center.html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S04  CME E-mini Nasdaq-100 contract. </w:t>
      </w:r>
      <w:r>
        <w:rPr>
          <w:rFonts w:ascii="Calibri" w:hAnsi="Calibri" w:eastAsia="Calibri"/>
          <w:color w:val="172033"/>
          <w:sz w:val="18"/>
        </w:rPr>
        <w:t xml:space="preserve">Official NQ contract information. </w:t>
      </w:r>
      <w:hyperlink r:id="rId19">
        <w:r>
          <w:rPr>
            <w:rFonts w:ascii="Calibri" w:hAnsi="Calibri"/>
            <w:color w:val="0EA5E9"/>
            <w:u w:val="single"/>
            <w:sz w:val="19"/>
          </w:rPr>
          <w:t>https://www.cmegroup.com/markets/equities/nasdaq/e-mini-nasdaq-100.html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S05  CME Micro E-mini Nasdaq-100 contract. </w:t>
      </w:r>
      <w:r>
        <w:rPr>
          <w:rFonts w:ascii="Calibri" w:hAnsi="Calibri" w:eastAsia="Calibri"/>
          <w:color w:val="172033"/>
          <w:sz w:val="18"/>
        </w:rPr>
        <w:t xml:space="preserve">Official MNQ contract information. </w:t>
      </w:r>
      <w:hyperlink r:id="rId20">
        <w:r>
          <w:rPr>
            <w:rFonts w:ascii="Calibri" w:hAnsi="Calibri"/>
            <w:color w:val="0EA5E9"/>
            <w:u w:val="single"/>
            <w:sz w:val="19"/>
          </w:rPr>
          <w:t>https://www.cmegroup.com/markets/equities/nasdaq/micro-e-mini-nasdaq-100.html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S06  Databento schemas. </w:t>
      </w:r>
      <w:r>
        <w:rPr>
          <w:rFonts w:ascii="Calibri" w:hAnsi="Calibri" w:eastAsia="Calibri"/>
          <w:color w:val="172033"/>
          <w:sz w:val="18"/>
        </w:rPr>
        <w:t xml:space="preserve">OHLCV, trades, MBP and MBO schema semantics. </w:t>
      </w:r>
      <w:hyperlink r:id="rId21">
        <w:r>
          <w:rPr>
            <w:rFonts w:ascii="Calibri" w:hAnsi="Calibri"/>
            <w:color w:val="0EA5E9"/>
            <w:u w:val="single"/>
            <w:sz w:val="19"/>
          </w:rPr>
          <w:t>https://databento.com/docs/schemas-and-data-formats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S07  Databento continuous contracts. </w:t>
      </w:r>
      <w:r>
        <w:rPr>
          <w:rFonts w:ascii="Calibri" w:hAnsi="Calibri" w:eastAsia="Calibri"/>
          <w:color w:val="172033"/>
          <w:sz w:val="18"/>
        </w:rPr>
        <w:t xml:space="preserve">Rank/roll mapping and underlying-contract resolution. </w:t>
      </w:r>
      <w:hyperlink r:id="rId22">
        <w:r>
          <w:rPr>
            <w:rFonts w:ascii="Calibri" w:hAnsi="Calibri"/>
            <w:color w:val="0EA5E9"/>
            <w:u w:val="single"/>
            <w:sz w:val="19"/>
          </w:rPr>
          <w:t>https://databento.com/docs/examples/symbology/continuous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S08  FRED API. </w:t>
      </w:r>
      <w:r>
        <w:rPr>
          <w:rFonts w:ascii="Calibri" w:hAnsi="Calibri" w:eastAsia="Calibri"/>
          <w:color w:val="172033"/>
          <w:sz w:val="18"/>
        </w:rPr>
        <w:t xml:space="preserve">Official macro-series API and ALFRED/vintage support. </w:t>
      </w:r>
      <w:hyperlink r:id="rId23">
        <w:r>
          <w:rPr>
            <w:rFonts w:ascii="Calibri" w:hAnsi="Calibri"/>
            <w:color w:val="0EA5E9"/>
            <w:u w:val="single"/>
            <w:sz w:val="19"/>
          </w:rPr>
          <w:t>https://fred.stlouisfed.org/docs/api/fred/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S09  FRED vintage dates. </w:t>
      </w:r>
      <w:r>
        <w:rPr>
          <w:rFonts w:ascii="Calibri" w:hAnsi="Calibri" w:eastAsia="Calibri"/>
          <w:color w:val="172033"/>
          <w:sz w:val="18"/>
        </w:rPr>
        <w:t xml:space="preserve">Vintage-date retrieval for point-in-time research. </w:t>
      </w:r>
      <w:hyperlink r:id="rId24">
        <w:r>
          <w:rPr>
            <w:rFonts w:ascii="Calibri" w:hAnsi="Calibri"/>
            <w:color w:val="0EA5E9"/>
            <w:u w:val="single"/>
            <w:sz w:val="19"/>
          </w:rPr>
          <w:t>https://fred.stlouisfed.org/docs/api/fred/series_vintagedates.html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S10  BLS Public Data API. </w:t>
      </w:r>
      <w:r>
        <w:rPr>
          <w:rFonts w:ascii="Calibri" w:hAnsi="Calibri" w:eastAsia="Calibri"/>
          <w:color w:val="172033"/>
          <w:sz w:val="18"/>
        </w:rPr>
        <w:t xml:space="preserve">Official labor-statistics API. </w:t>
      </w:r>
      <w:hyperlink r:id="rId25">
        <w:r>
          <w:rPr>
            <w:rFonts w:ascii="Calibri" w:hAnsi="Calibri"/>
            <w:color w:val="0EA5E9"/>
            <w:u w:val="single"/>
            <w:sz w:val="19"/>
          </w:rPr>
          <w:t>https://www.bls.gov/developers/home.htm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S11  Treasury yield-curve methodology. </w:t>
      </w:r>
      <w:r>
        <w:rPr>
          <w:rFonts w:ascii="Calibri" w:hAnsi="Calibri" w:eastAsia="Calibri"/>
          <w:color w:val="172033"/>
          <w:sz w:val="18"/>
        </w:rPr>
        <w:t xml:space="preserve">Official curve construction method and caveats. </w:t>
      </w:r>
      <w:hyperlink r:id="rId26">
        <w:r>
          <w:rPr>
            <w:rFonts w:ascii="Calibri" w:hAnsi="Calibri"/>
            <w:color w:val="0EA5E9"/>
            <w:u w:val="single"/>
            <w:sz w:val="19"/>
          </w:rPr>
          <w:t>https://home.treasury.gov/policy-issues/financing-the-government/interest-rate-statistics/treasury-yield-curve-methodology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S12  CFTC Commitments of Traders. </w:t>
      </w:r>
      <w:r>
        <w:rPr>
          <w:rFonts w:ascii="Calibri" w:hAnsi="Calibri" w:eastAsia="Calibri"/>
          <w:color w:val="172033"/>
          <w:sz w:val="18"/>
        </w:rPr>
        <w:t xml:space="preserve">Official COT reports, data and explanatory material. </w:t>
      </w:r>
      <w:hyperlink r:id="rId27">
        <w:r>
          <w:rPr>
            <w:rFonts w:ascii="Calibri" w:hAnsi="Calibri"/>
            <w:color w:val="0EA5E9"/>
            <w:u w:val="single"/>
            <w:sz w:val="19"/>
          </w:rPr>
          <w:t>https://www.cftc.gov/MarketReports/CommitmentsofTraders/index.htm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S13  CFTC COT release schedule. </w:t>
      </w:r>
      <w:r>
        <w:rPr>
          <w:rFonts w:ascii="Calibri" w:hAnsi="Calibri" w:eastAsia="Calibri"/>
          <w:color w:val="172033"/>
          <w:sz w:val="18"/>
        </w:rPr>
        <w:t xml:space="preserve">Release timing required for available-at semantics. </w:t>
      </w:r>
      <w:hyperlink r:id="rId28">
        <w:r>
          <w:rPr>
            <w:rFonts w:ascii="Calibri" w:hAnsi="Calibri"/>
            <w:color w:val="0EA5E9"/>
            <w:u w:val="single"/>
            <w:sz w:val="19"/>
          </w:rPr>
          <w:t>https://www.cftc.gov/MarketReports/CommitmentsofTraders/ReleaseSchedule/index.htm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S14  Apache Iceberg documentation. </w:t>
      </w:r>
      <w:r>
        <w:rPr>
          <w:rFonts w:ascii="Calibri" w:hAnsi="Calibri" w:eastAsia="Calibri"/>
          <w:color w:val="172033"/>
          <w:sz w:val="18"/>
        </w:rPr>
        <w:t xml:space="preserve">Snapshot, schema and partition evolution capabilities. </w:t>
      </w:r>
      <w:hyperlink r:id="rId29">
        <w:r>
          <w:rPr>
            <w:rFonts w:ascii="Calibri" w:hAnsi="Calibri"/>
            <w:color w:val="0EA5E9"/>
            <w:u w:val="single"/>
            <w:sz w:val="19"/>
          </w:rPr>
          <w:t>https://iceberg.apache.org/docs/latest/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S15  DuckDB Parquet documentation. </w:t>
      </w:r>
      <w:r>
        <w:rPr>
          <w:rFonts w:ascii="Calibri" w:hAnsi="Calibri" w:eastAsia="Calibri"/>
          <w:color w:val="172033"/>
          <w:sz w:val="18"/>
        </w:rPr>
        <w:t xml:space="preserve">Direct Parquet scans and pushdown. </w:t>
      </w:r>
      <w:hyperlink r:id="rId30">
        <w:r>
          <w:rPr>
            <w:rFonts w:ascii="Calibri" w:hAnsi="Calibri"/>
            <w:color w:val="0EA5E9"/>
            <w:u w:val="single"/>
            <w:sz w:val="19"/>
          </w:rPr>
          <w:t>https://duckdb.org/docs/lts/data/parquet/overview.html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S16  Polars streaming. </w:t>
      </w:r>
      <w:r>
        <w:rPr>
          <w:rFonts w:ascii="Calibri" w:hAnsi="Calibri" w:eastAsia="Calibri"/>
          <w:color w:val="172033"/>
          <w:sz w:val="18"/>
        </w:rPr>
        <w:t xml:space="preserve">Lazy/streaming query execution. </w:t>
      </w:r>
      <w:hyperlink r:id="rId31">
        <w:r>
          <w:rPr>
            <w:rFonts w:ascii="Calibri" w:hAnsi="Calibri"/>
            <w:color w:val="0EA5E9"/>
            <w:u w:val="single"/>
            <w:sz w:val="19"/>
          </w:rPr>
          <w:t>https://docs.pola.rs/user-guide/concepts/streaming/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S17  Prefect 3 documentation. </w:t>
      </w:r>
      <w:r>
        <w:rPr>
          <w:rFonts w:ascii="Calibri" w:hAnsi="Calibri" w:eastAsia="Calibri"/>
          <w:color w:val="172033"/>
          <w:sz w:val="18"/>
        </w:rPr>
        <w:t xml:space="preserve">Python-native workflow orchestration and deployments. </w:t>
      </w:r>
      <w:hyperlink r:id="rId32">
        <w:r>
          <w:rPr>
            <w:rFonts w:ascii="Calibri" w:hAnsi="Calibri"/>
            <w:color w:val="0EA5E9"/>
            <w:u w:val="single"/>
            <w:sz w:val="19"/>
          </w:rPr>
          <w:t>https://docs.prefect.io/v3/get-started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S18  MLflow Tracking. </w:t>
      </w:r>
      <w:r>
        <w:rPr>
          <w:rFonts w:ascii="Calibri" w:hAnsi="Calibri" w:eastAsia="Calibri"/>
          <w:color w:val="172033"/>
          <w:sz w:val="18"/>
        </w:rPr>
        <w:t xml:space="preserve">Experiment parameters, metrics and artifacts. </w:t>
      </w:r>
      <w:hyperlink r:id="rId33">
        <w:r>
          <w:rPr>
            <w:rFonts w:ascii="Calibri" w:hAnsi="Calibri"/>
            <w:color w:val="0EA5E9"/>
            <w:u w:val="single"/>
            <w:sz w:val="19"/>
          </w:rPr>
          <w:t>https://mlflow.org/docs/latest/ml/tracking/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S19  MLflow dataset tracking. </w:t>
      </w:r>
      <w:r>
        <w:rPr>
          <w:rFonts w:ascii="Calibri" w:hAnsi="Calibri" w:eastAsia="Calibri"/>
          <w:color w:val="172033"/>
          <w:sz w:val="18"/>
        </w:rPr>
        <w:t xml:space="preserve">Dataset lineage and reproducible run context. </w:t>
      </w:r>
      <w:hyperlink r:id="rId34">
        <w:r>
          <w:rPr>
            <w:rFonts w:ascii="Calibri" w:hAnsi="Calibri"/>
            <w:color w:val="0EA5E9"/>
            <w:u w:val="single"/>
            <w:sz w:val="19"/>
          </w:rPr>
          <w:t>https://mlflow.org/docs/latest/ml/dataset/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S20  Feast point-in-time joins. </w:t>
      </w:r>
      <w:r>
        <w:rPr>
          <w:rFonts w:ascii="Calibri" w:hAnsi="Calibri" w:eastAsia="Calibri"/>
          <w:color w:val="172033"/>
          <w:sz w:val="18"/>
        </w:rPr>
        <w:t xml:space="preserve">Point-in-time feature retrieval semantics. </w:t>
      </w:r>
      <w:hyperlink r:id="rId35">
        <w:r>
          <w:rPr>
            <w:rFonts w:ascii="Calibri" w:hAnsi="Calibri"/>
            <w:color w:val="0EA5E9"/>
            <w:u w:val="single"/>
            <w:sz w:val="19"/>
          </w:rPr>
          <w:t>https://docs.feast.dev/getting-started/concepts/point-in-time-joins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S21  OpenLineage. </w:t>
      </w:r>
      <w:r>
        <w:rPr>
          <w:rFonts w:ascii="Calibri" w:hAnsi="Calibri" w:eastAsia="Calibri"/>
          <w:color w:val="172033"/>
          <w:sz w:val="18"/>
        </w:rPr>
        <w:t xml:space="preserve">Run/job/dataset lineage model. </w:t>
      </w:r>
      <w:hyperlink r:id="rId36">
        <w:r>
          <w:rPr>
            <w:rFonts w:ascii="Calibri" w:hAnsi="Calibri"/>
            <w:color w:val="0EA5E9"/>
            <w:u w:val="single"/>
            <w:sz w:val="19"/>
          </w:rPr>
          <w:t>https://openlineage.io/docs/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S22  NATS JetStream. </w:t>
      </w:r>
      <w:r>
        <w:rPr>
          <w:rFonts w:ascii="Calibri" w:hAnsi="Calibri" w:eastAsia="Calibri"/>
          <w:color w:val="172033"/>
          <w:sz w:val="18"/>
        </w:rPr>
        <w:t xml:space="preserve">Persistence, replay and delivery semantics. </w:t>
      </w:r>
      <w:hyperlink r:id="rId37">
        <w:r>
          <w:rPr>
            <w:rFonts w:ascii="Calibri" w:hAnsi="Calibri"/>
            <w:color w:val="0EA5E9"/>
            <w:u w:val="single"/>
            <w:sz w:val="19"/>
          </w:rPr>
          <w:t>https://docs.nats.io/concepts/jetstream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S23  OpenTelemetry signals. </w:t>
      </w:r>
      <w:r>
        <w:rPr>
          <w:rFonts w:ascii="Calibri" w:hAnsi="Calibri" w:eastAsia="Calibri"/>
          <w:color w:val="172033"/>
          <w:sz w:val="18"/>
        </w:rPr>
        <w:t xml:space="preserve">Traces, metrics and logs. </w:t>
      </w:r>
      <w:hyperlink r:id="rId38">
        <w:r>
          <w:rPr>
            <w:rFonts w:ascii="Calibri" w:hAnsi="Calibri"/>
            <w:color w:val="0EA5E9"/>
            <w:u w:val="single"/>
            <w:sz w:val="19"/>
          </w:rPr>
          <w:t>https://opentelemetry.io/docs/concepts/signals/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S24  Pandera for Polars. </w:t>
      </w:r>
      <w:r>
        <w:rPr>
          <w:rFonts w:ascii="Calibri" w:hAnsi="Calibri" w:eastAsia="Calibri"/>
          <w:color w:val="172033"/>
          <w:sz w:val="18"/>
        </w:rPr>
        <w:t xml:space="preserve">DataFrame schema validation. </w:t>
      </w:r>
      <w:hyperlink r:id="rId39">
        <w:r>
          <w:rPr>
            <w:rFonts w:ascii="Calibri" w:hAnsi="Calibri"/>
            <w:color w:val="0EA5E9"/>
            <w:u w:val="single"/>
            <w:sz w:val="19"/>
          </w:rPr>
          <w:t>https://pandera.readthedocs.io/en/latest/polars.html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S25  dbt model contracts. </w:t>
      </w:r>
      <w:r>
        <w:rPr>
          <w:rFonts w:ascii="Calibri" w:hAnsi="Calibri" w:eastAsia="Calibri"/>
          <w:color w:val="172033"/>
          <w:sz w:val="18"/>
        </w:rPr>
        <w:t xml:space="preserve">Contracted SQL model shape. </w:t>
      </w:r>
      <w:hyperlink r:id="rId40">
        <w:r>
          <w:rPr>
            <w:rFonts w:ascii="Calibri" w:hAnsi="Calibri"/>
            <w:color w:val="0EA5E9"/>
            <w:u w:val="single"/>
            <w:sz w:val="19"/>
          </w:rPr>
          <w:t>https://docs.getdbt.com/docs/mesh/govern/model-contracts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S26  NautilusTrader backtesting. </w:t>
      </w:r>
      <w:r>
        <w:rPr>
          <w:rFonts w:ascii="Calibri" w:hAnsi="Calibri" w:eastAsia="Calibri"/>
          <w:color w:val="172033"/>
          <w:sz w:val="18"/>
        </w:rPr>
        <w:t xml:space="preserve">Event-driven research simulator reference. </w:t>
      </w:r>
      <w:hyperlink r:id="rId41">
        <w:r>
          <w:rPr>
            <w:rFonts w:ascii="Calibri" w:hAnsi="Calibri"/>
            <w:color w:val="0EA5E9"/>
            <w:u w:val="single"/>
            <w:sz w:val="19"/>
          </w:rPr>
          <w:t>https://nautilustrader.io/docs/latest/concepts/backtesting/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S27  QuantConnect LEAN repository. </w:t>
      </w:r>
      <w:r>
        <w:rPr>
          <w:rFonts w:ascii="Calibri" w:hAnsi="Calibri" w:eastAsia="Calibri"/>
          <w:color w:val="172033"/>
          <w:sz w:val="18"/>
        </w:rPr>
        <w:t xml:space="preserve">Open-source modular event-driven engine reference. </w:t>
      </w:r>
      <w:hyperlink r:id="rId42">
        <w:r>
          <w:rPr>
            <w:rFonts w:ascii="Calibri" w:hAnsi="Calibri"/>
            <w:color w:val="0EA5E9"/>
            <w:u w:val="single"/>
            <w:sz w:val="19"/>
          </w:rPr>
          <w:t>https://github.com/QuantConnect/Lean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S28  uv projects and lockfiles. </w:t>
      </w:r>
      <w:r>
        <w:rPr>
          <w:rFonts w:ascii="Calibri" w:hAnsi="Calibri" w:eastAsia="Calibri"/>
          <w:color w:val="172033"/>
          <w:sz w:val="18"/>
        </w:rPr>
        <w:t xml:space="preserve">Reproducible Python project environments. </w:t>
      </w:r>
      <w:hyperlink r:id="rId43">
        <w:r>
          <w:rPr>
            <w:rFonts w:ascii="Calibri" w:hAnsi="Calibri"/>
            <w:color w:val="0EA5E9"/>
            <w:u w:val="single"/>
            <w:sz w:val="19"/>
          </w:rPr>
          <w:t>https://docs.astral.sh/uv/concepts/projects/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S29  Probability of Backtest Overfitting. </w:t>
      </w:r>
      <w:r>
        <w:rPr>
          <w:rFonts w:ascii="Calibri" w:hAnsi="Calibri" w:eastAsia="Calibri"/>
          <w:color w:val="172033"/>
          <w:sz w:val="18"/>
        </w:rPr>
        <w:t xml:space="preserve">Selection-bias and PBO research. </w:t>
      </w:r>
      <w:hyperlink r:id="rId44">
        <w:r>
          <w:rPr>
            <w:rFonts w:ascii="Calibri" w:hAnsi="Calibri"/>
            <w:color w:val="0EA5E9"/>
            <w:u w:val="single"/>
            <w:sz w:val="19"/>
          </w:rPr>
          <w:t>https://papers.ssrn.com/sol3/papers.cfm?abstract_id=2326253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S30  Deflated Sharpe Ratio. </w:t>
      </w:r>
      <w:r>
        <w:rPr>
          <w:rFonts w:ascii="Calibri" w:hAnsi="Calibri" w:eastAsia="Calibri"/>
          <w:color w:val="172033"/>
          <w:sz w:val="18"/>
        </w:rPr>
        <w:t xml:space="preserve">Adjustment for selection bias and non-normal returns. </w:t>
      </w:r>
      <w:hyperlink r:id="rId45">
        <w:r>
          <w:rPr>
            <w:rFonts w:ascii="Calibri" w:hAnsi="Calibri"/>
            <w:color w:val="0EA5E9"/>
            <w:u w:val="single"/>
            <w:sz w:val="19"/>
          </w:rPr>
          <w:t>https://papers.ssrn.com/sol3/papers.cfm?abstract_id=2460551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S31  ...and the Cross-Section of Expected Returns. </w:t>
      </w:r>
      <w:r>
        <w:rPr>
          <w:rFonts w:ascii="Calibri" w:hAnsi="Calibri" w:eastAsia="Calibri"/>
          <w:color w:val="172033"/>
          <w:sz w:val="18"/>
        </w:rPr>
        <w:t xml:space="preserve">Multiple-testing thresholds in finance research. </w:t>
      </w:r>
      <w:hyperlink r:id="rId46">
        <w:r>
          <w:rPr>
            <w:rFonts w:ascii="Calibri" w:hAnsi="Calibri"/>
            <w:color w:val="0EA5E9"/>
            <w:u w:val="single"/>
            <w:sz w:val="19"/>
          </w:rPr>
          <w:t>https://academic.oup.com/rfs/article/29/1/5/1843824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S32  W3C PROV-O. </w:t>
      </w:r>
      <w:r>
        <w:rPr>
          <w:rFonts w:ascii="Calibri" w:hAnsi="Calibri" w:eastAsia="Calibri"/>
          <w:color w:val="172033"/>
          <w:sz w:val="18"/>
        </w:rPr>
        <w:t xml:space="preserve">Standard provenance entities, activities and agents. </w:t>
      </w:r>
      <w:hyperlink r:id="rId47">
        <w:r>
          <w:rPr>
            <w:rFonts w:ascii="Calibri" w:hAnsi="Calibri"/>
            <w:color w:val="0EA5E9"/>
            <w:u w:val="single"/>
            <w:sz w:val="19"/>
          </w:rPr>
          <w:t>https://www.w3.org/TR/prov-o/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S33  NIST AI Risk Management Framework. </w:t>
      </w:r>
      <w:r>
        <w:rPr>
          <w:rFonts w:ascii="Calibri" w:hAnsi="Calibri" w:eastAsia="Calibri"/>
          <w:color w:val="172033"/>
          <w:sz w:val="18"/>
        </w:rPr>
        <w:t xml:space="preserve">AI risk governance reference. </w:t>
      </w:r>
      <w:hyperlink r:id="rId48">
        <w:r>
          <w:rPr>
            <w:rFonts w:ascii="Calibri" w:hAnsi="Calibri"/>
            <w:color w:val="0EA5E9"/>
            <w:u w:val="single"/>
            <w:sz w:val="19"/>
          </w:rPr>
          <w:t>https://www.nist.gov/itl/ai-risk-management-framework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S34  NIST Secure Software Development Framework. </w:t>
      </w:r>
      <w:r>
        <w:rPr>
          <w:rFonts w:ascii="Calibri" w:hAnsi="Calibri" w:eastAsia="Calibri"/>
          <w:color w:val="172033"/>
          <w:sz w:val="18"/>
        </w:rPr>
        <w:t xml:space="preserve">Secure software lifecycle practices. </w:t>
      </w:r>
      <w:hyperlink r:id="rId49">
        <w:r>
          <w:rPr>
            <w:rFonts w:ascii="Calibri" w:hAnsi="Calibri"/>
            <w:color w:val="0EA5E9"/>
            <w:u w:val="single"/>
            <w:sz w:val="19"/>
          </w:rPr>
          <w:t>https://csrc.nist.gov/pubs/sp/800/218/final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S35  NFA Cybersecurity Interpretive Notice 9070. </w:t>
      </w:r>
      <w:r>
        <w:rPr>
          <w:rFonts w:ascii="Calibri" w:hAnsi="Calibri" w:eastAsia="Calibri"/>
          <w:color w:val="172033"/>
          <w:sz w:val="18"/>
        </w:rPr>
        <w:t xml:space="preserve">Cybersecurity-program considerations for regulated firms. </w:t>
      </w:r>
      <w:hyperlink r:id="rId50">
        <w:r>
          <w:rPr>
            <w:rFonts w:ascii="Calibri" w:hAnsi="Calibri"/>
            <w:color w:val="0EA5E9"/>
            <w:u w:val="single"/>
            <w:sz w:val="19"/>
          </w:rPr>
          <w:t>https://www.nfa.futures.org/rulebooksql/rules.aspx?RuleID=9070&amp;Section=9</w:t>
        </w:r>
      </w:hyperlink>
    </w:p>
    <w:p>
      <w:pPr>
        <w:spacing w:before="0" w:after="100" w:line="276" w:lineRule="auto"/>
      </w:pPr>
      <w:r>
        <w:rPr>
          <w:rFonts w:ascii="Calibri" w:hAnsi="Calibri" w:eastAsia="Calibri"/>
          <w:b/>
          <w:color w:val="0B172A"/>
          <w:sz w:val="18"/>
        </w:rPr>
        <w:t xml:space="preserve">S36  NFA Third-Party Service Providers Notice 9079. </w:t>
      </w:r>
      <w:r>
        <w:rPr>
          <w:rFonts w:ascii="Calibri" w:hAnsi="Calibri" w:eastAsia="Calibri"/>
          <w:color w:val="172033"/>
          <w:sz w:val="18"/>
        </w:rPr>
        <w:t xml:space="preserve">Vendor/service-provider governance considerations. </w:t>
      </w:r>
      <w:hyperlink r:id="rId51">
        <w:r>
          <w:rPr>
            <w:rFonts w:ascii="Calibri" w:hAnsi="Calibri"/>
            <w:color w:val="0EA5E9"/>
            <w:u w:val="single"/>
            <w:sz w:val="19"/>
          </w:rPr>
          <w:t>https://www.nfa.futures.org/rulebooksql/rules.aspx?RuleID=9079&amp;Section=9</w:t>
        </w:r>
      </w:hyperlink>
    </w:p>
    <w:p>
      <w:pPr>
        <w:pStyle w:val="Heading1"/>
        <w:keepNext/>
        <w:keepLines/>
      </w:pPr>
      <w:r>
        <w:t>Appendix D.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160"/>
            <w:shd w:fill="0B172A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Available-at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Earliest timestamp at which a datum was validly knowable to the research system.</w:t>
            </w:r>
          </w:p>
        </w:tc>
      </w:tr>
      <w:tr>
        <w:trPr>
          <w:cantSplit/>
        </w:trPr>
        <w:tc>
          <w:tcPr>
            <w:tcW w:type="dxa" w:w="22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Cell Image</w:t>
            </w:r>
          </w:p>
        </w:tc>
        <w:tc>
          <w:tcPr>
            <w:tcW w:type="dxa" w:w="71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Immutable, compiled deployment artifact containing Operatives, tools, policies, contracts and evaluator bindings.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CellBus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Typed IPC/event fabric; transports work and evidence but is not canonical truth.</w:t>
            </w:r>
          </w:p>
        </w:tc>
      </w:tr>
      <w:tr>
        <w:trPr>
          <w:cantSplit/>
        </w:trPr>
        <w:tc>
          <w:tcPr>
            <w:tcW w:type="dxa" w:w="22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C-MESH / T-MESH / OS-MESH</w:t>
            </w:r>
          </w:p>
        </w:tc>
        <w:tc>
          <w:tcPr>
            <w:tcW w:type="dxa" w:w="71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Within-Cell, mission-temporary and organization-shared mesh scopes.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Concept mesh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Sparse typed composition of separate concepts whose interaction is tested rather than assumed.</w:t>
            </w:r>
          </w:p>
        </w:tc>
      </w:tr>
      <w:tr>
        <w:trPr>
          <w:cantSplit/>
        </w:trPr>
        <w:tc>
          <w:tcPr>
            <w:tcW w:type="dxa" w:w="22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HyperMESH</w:t>
            </w:r>
          </w:p>
        </w:tc>
        <w:tc>
          <w:tcPr>
            <w:tcW w:type="dxa" w:w="71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Persistent temporal projection of organization, mission, knowledge/provenance, capability, authority, runtime and communication relationships.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MESA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Mechanism-Evidence-Structure-Adaptation synthesis record and process.</w:t>
            </w:r>
          </w:p>
        </w:tc>
      </w:tr>
      <w:tr>
        <w:trPr>
          <w:cantSplit/>
        </w:trPr>
        <w:tc>
          <w:tcPr>
            <w:tcW w:type="dxa" w:w="22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Minimum Sufficient Organization</w:t>
            </w:r>
          </w:p>
        </w:tc>
        <w:tc>
          <w:tcPr>
            <w:tcW w:type="dxa" w:w="71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Smallest Operative/Cell composition that closes the capability and independence requirements for a mission.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Native-contract truth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Data keyed to the actual futures contract; continuous series is derived with explicit mapping and adjustment.</w:t>
            </w:r>
          </w:p>
        </w:tc>
      </w:tr>
      <w:tr>
        <w:trPr>
          <w:cantSplit/>
        </w:trPr>
        <w:tc>
          <w:tcPr>
            <w:tcW w:type="dxa" w:w="22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Org-IR</w:t>
            </w:r>
          </w:p>
        </w:tc>
        <w:tc>
          <w:tcPr>
            <w:tcW w:type="dxa" w:w="71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Typed intermediate representation compiled into a Cell Image.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PIT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Point-in-time: a dataset contains only information available by each decision timestamp.</w:t>
            </w:r>
          </w:p>
        </w:tc>
      </w:tr>
      <w:tr>
        <w:trPr>
          <w:cantSplit/>
        </w:trPr>
        <w:tc>
          <w:tcPr>
            <w:tcW w:type="dxa" w:w="22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PBO / DSR</w:t>
            </w:r>
          </w:p>
        </w:tc>
        <w:tc>
          <w:tcPr>
            <w:tcW w:type="dxa" w:w="71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Probability of Backtest Overfitting / Deflated Sharpe Ratio; complementary selection-bias diagnostics.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Shadow Twin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Research/paper replica used to observe candidate behavior without external market actions.</w:t>
            </w:r>
          </w:p>
        </w:tc>
      </w:tr>
      <w:tr>
        <w:trPr>
          <w:cantSplit/>
        </w:trPr>
        <w:tc>
          <w:tcPr>
            <w:tcW w:type="dxa" w:w="220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Simulator ABI</w:t>
            </w:r>
          </w:p>
        </w:tc>
        <w:tc>
          <w:tcPr>
            <w:tcW w:type="dxa" w:w="7160"/>
            <w:shd w:fill="F6F8FB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Engine-neutral contract for data, clocks, events, state, models, ledger and evidence.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Terminal status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color w:val="172033"/>
                <w:sz w:val="17"/>
              </w:rPr>
              <w:t>Explicit final disposition that lets a run reconcile every discovered object.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r>
        <w:t>Closing build rule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DFF6F1" w:val="clear"/>
            <w:tcBorders>
              <w:start w:val="single" w:sz="24" w:color="0F766E" w:space="0"/>
              <w:top w:val="nil"/>
              <w:bottom w:val="nil"/>
              <w:end w:val="nil"/>
            </w:tcBorders>
          </w:tcPr>
          <w:p>
            <w:pPr>
              <w:spacing w:before="20" w:after="20" w:line="283" w:lineRule="auto"/>
            </w:pPr>
            <w:r>
              <w:rPr>
                <w:rFonts w:ascii="Calibri" w:hAnsi="Calibri" w:eastAsia="Calibri"/>
                <w:b/>
                <w:color w:val="0F766E"/>
                <w:sz w:val="18"/>
              </w:rPr>
              <w:t xml:space="preserve">THE OPTIMIZATION TARGET  </w:t>
            </w:r>
            <w:r>
              <w:rPr>
                <w:rFonts w:ascii="Calibri" w:hAnsi="Calibri" w:eastAsia="Calibri"/>
                <w:color w:val="172033"/>
                <w:sz w:val="20"/>
              </w:rPr>
              <w:t>Optimize evidence produced per unit of time, cost and organizational complexity - subject to temporal integrity, reproducibility, independent assurance and zero unauthorized external action. That makes AQR-Futures a research institution encoded as software, not a chatbot with market data.</w:t>
            </w:r>
          </w:p>
        </w:tc>
      </w:tr>
    </w:tbl>
    <w:p>
      <w:pPr>
        <w:spacing w:after="40"/>
      </w:pPr>
    </w:p>
    <w:p>
      <w:pPr>
        <w:keepLines w:val="0"/>
        <w:spacing w:before="360" w:after="0" w:line="300" w:lineRule="auto"/>
        <w:jc w:val="center"/>
      </w:pPr>
      <w:r>
        <w:rPr>
          <w:rFonts w:ascii="Calibri" w:hAnsi="Calibri" w:eastAsia="Calibri"/>
          <w:b/>
          <w:i w:val="0"/>
          <w:color w:val="536172"/>
          <w:sz w:val="18"/>
        </w:rPr>
        <w:t>END OF SPECIFICATION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b/>
        <w:color w:val="536172"/>
        <w:sz w:val="16"/>
      </w:rPr>
      <w:t xml:space="preserve">RESEARCH + SIMULATION ONLY   |   </w:t>
    </w:r>
    <w:r>
      <w:rPr>
        <w:rFonts w:ascii="Calibri" w:hAnsi="Calibri" w:eastAsia="Calibri"/>
        <w:color w:val="5361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b/>
        <w:color w:val="536172"/>
        <w:sz w:val="16"/>
      </w:rPr>
      <w:t xml:space="preserve">RESEARCH + SIMULATION ONLY   |   </w:t>
    </w:r>
    <w:r>
      <w:rPr>
        <w:rFonts w:ascii="Calibri" w:hAnsi="Calibri" w:eastAsia="Calibri"/>
        <w:color w:val="5361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36172"/>
        <w:sz w:val="16"/>
      </w:rPr>
      <w:t>CELL OS  /  AQR-FUTURES FOUNDRY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36172"/>
        <w:sz w:val="16"/>
      </w:rPr>
      <w:t>CELL OS  /  AQR-FUTURES FOUNDRY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EA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4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361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/>
      <w:b/>
      <w:bCs/>
      <w:i/>
      <w:color w:val="5361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cmegroup.com/datamine.html" TargetMode="External"/><Relationship Id="rId17" Type="http://schemas.openxmlformats.org/officeDocument/2006/relationships/hyperlink" Target="https://www.cmegroup.com/market-data.html" TargetMode="External"/><Relationship Id="rId18" Type="http://schemas.openxmlformats.org/officeDocument/2006/relationships/hyperlink" Target="https://www.cmegroup.com/market-data/license-data/market-data-policy-education-center.html" TargetMode="External"/><Relationship Id="rId19" Type="http://schemas.openxmlformats.org/officeDocument/2006/relationships/hyperlink" Target="https://www.cmegroup.com/markets/equities/nasdaq/e-mini-nasdaq-100.html" TargetMode="External"/><Relationship Id="rId20" Type="http://schemas.openxmlformats.org/officeDocument/2006/relationships/hyperlink" Target="https://www.cmegroup.com/markets/equities/nasdaq/micro-e-mini-nasdaq-100.html" TargetMode="External"/><Relationship Id="rId21" Type="http://schemas.openxmlformats.org/officeDocument/2006/relationships/hyperlink" Target="https://databento.com/docs/schemas-and-data-formats" TargetMode="External"/><Relationship Id="rId22" Type="http://schemas.openxmlformats.org/officeDocument/2006/relationships/hyperlink" Target="https://databento.com/docs/examples/symbology/continuous" TargetMode="External"/><Relationship Id="rId23" Type="http://schemas.openxmlformats.org/officeDocument/2006/relationships/hyperlink" Target="https://fred.stlouisfed.org/docs/api/fred/" TargetMode="External"/><Relationship Id="rId24" Type="http://schemas.openxmlformats.org/officeDocument/2006/relationships/hyperlink" Target="https://fred.stlouisfed.org/docs/api/fred/series_vintagedates.html" TargetMode="External"/><Relationship Id="rId25" Type="http://schemas.openxmlformats.org/officeDocument/2006/relationships/hyperlink" Target="https://www.bls.gov/developers/home.htm" TargetMode="External"/><Relationship Id="rId26" Type="http://schemas.openxmlformats.org/officeDocument/2006/relationships/hyperlink" Target="https://home.treasury.gov/policy-issues/financing-the-government/interest-rate-statistics/treasury-yield-curve-methodology" TargetMode="External"/><Relationship Id="rId27" Type="http://schemas.openxmlformats.org/officeDocument/2006/relationships/hyperlink" Target="https://www.cftc.gov/MarketReports/CommitmentsofTraders/index.htm" TargetMode="External"/><Relationship Id="rId28" Type="http://schemas.openxmlformats.org/officeDocument/2006/relationships/hyperlink" Target="https://www.cftc.gov/MarketReports/CommitmentsofTraders/ReleaseSchedule/index.htm" TargetMode="External"/><Relationship Id="rId29" Type="http://schemas.openxmlformats.org/officeDocument/2006/relationships/hyperlink" Target="https://iceberg.apache.org/docs/latest/" TargetMode="External"/><Relationship Id="rId30" Type="http://schemas.openxmlformats.org/officeDocument/2006/relationships/hyperlink" Target="https://duckdb.org/docs/lts/data/parquet/overview.html" TargetMode="External"/><Relationship Id="rId31" Type="http://schemas.openxmlformats.org/officeDocument/2006/relationships/hyperlink" Target="https://docs.pola.rs/user-guide/concepts/streaming/" TargetMode="External"/><Relationship Id="rId32" Type="http://schemas.openxmlformats.org/officeDocument/2006/relationships/hyperlink" Target="https://docs.prefect.io/v3/get-started" TargetMode="External"/><Relationship Id="rId33" Type="http://schemas.openxmlformats.org/officeDocument/2006/relationships/hyperlink" Target="https://mlflow.org/docs/latest/ml/tracking/" TargetMode="External"/><Relationship Id="rId34" Type="http://schemas.openxmlformats.org/officeDocument/2006/relationships/hyperlink" Target="https://mlflow.org/docs/latest/ml/dataset/" TargetMode="External"/><Relationship Id="rId35" Type="http://schemas.openxmlformats.org/officeDocument/2006/relationships/hyperlink" Target="https://docs.feast.dev/getting-started/concepts/point-in-time-joins" TargetMode="External"/><Relationship Id="rId36" Type="http://schemas.openxmlformats.org/officeDocument/2006/relationships/hyperlink" Target="https://openlineage.io/docs/" TargetMode="External"/><Relationship Id="rId37" Type="http://schemas.openxmlformats.org/officeDocument/2006/relationships/hyperlink" Target="https://docs.nats.io/concepts/jetstream" TargetMode="External"/><Relationship Id="rId38" Type="http://schemas.openxmlformats.org/officeDocument/2006/relationships/hyperlink" Target="https://opentelemetry.io/docs/concepts/signals/" TargetMode="External"/><Relationship Id="rId39" Type="http://schemas.openxmlformats.org/officeDocument/2006/relationships/hyperlink" Target="https://pandera.readthedocs.io/en/latest/polars.html" TargetMode="External"/><Relationship Id="rId40" Type="http://schemas.openxmlformats.org/officeDocument/2006/relationships/hyperlink" Target="https://docs.getdbt.com/docs/mesh/govern/model-contracts" TargetMode="External"/><Relationship Id="rId41" Type="http://schemas.openxmlformats.org/officeDocument/2006/relationships/hyperlink" Target="https://nautilustrader.io/docs/latest/concepts/backtesting/" TargetMode="External"/><Relationship Id="rId42" Type="http://schemas.openxmlformats.org/officeDocument/2006/relationships/hyperlink" Target="https://github.com/QuantConnect/Lean" TargetMode="External"/><Relationship Id="rId43" Type="http://schemas.openxmlformats.org/officeDocument/2006/relationships/hyperlink" Target="https://docs.astral.sh/uv/concepts/projects/" TargetMode="External"/><Relationship Id="rId44" Type="http://schemas.openxmlformats.org/officeDocument/2006/relationships/hyperlink" Target="https://papers.ssrn.com/sol3/papers.cfm?abstract_id=2326253" TargetMode="External"/><Relationship Id="rId45" Type="http://schemas.openxmlformats.org/officeDocument/2006/relationships/hyperlink" Target="https://papers.ssrn.com/sol3/papers.cfm?abstract_id=2460551" TargetMode="External"/><Relationship Id="rId46" Type="http://schemas.openxmlformats.org/officeDocument/2006/relationships/hyperlink" Target="https://academic.oup.com/rfs/article/29/1/5/1843824" TargetMode="External"/><Relationship Id="rId47" Type="http://schemas.openxmlformats.org/officeDocument/2006/relationships/hyperlink" Target="https://www.w3.org/TR/prov-o/" TargetMode="External"/><Relationship Id="rId48" Type="http://schemas.openxmlformats.org/officeDocument/2006/relationships/hyperlink" Target="https://www.nist.gov/itl/ai-risk-management-framework" TargetMode="External"/><Relationship Id="rId49" Type="http://schemas.openxmlformats.org/officeDocument/2006/relationships/hyperlink" Target="https://csrc.nist.gov/pubs/sp/800/218/final" TargetMode="External"/><Relationship Id="rId50" Type="http://schemas.openxmlformats.org/officeDocument/2006/relationships/hyperlink" Target="https://www.nfa.futures.org/rulebooksql/rules.aspx?RuleID=9070&amp;Section=9" TargetMode="External"/><Relationship Id="rId51" Type="http://schemas.openxmlformats.org/officeDocument/2006/relationships/hyperlink" Target="https://www.nfa.futures.org/rulebooksql/rules.aspx?RuleID=9079&amp;Section=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 OS AQR-Futures Quant Research Foundry Guide</dc:title>
  <dc:subject>Architecture, research intake, data pipelines and implementation specification</dc:subject>
  <dc:creator>CELL OS</dc:creator>
  <cp:keywords>CELL OS, quant research, futures, MESA, HyperMESH, research pipeline, simulation</cp:keywords>
  <dc:description>Research and simulation only; no live brokerage or real-money execution workflow.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