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EFA90" w14:textId="7B835AB2" w:rsidR="00FB5E33" w:rsidRDefault="00B75AE9" w:rsidP="00B75AE9">
      <w:pPr>
        <w:jc w:val="center"/>
        <w:rPr>
          <w:b/>
          <w:bCs/>
          <w:sz w:val="28"/>
          <w:szCs w:val="28"/>
          <w:u w:val="single"/>
        </w:rPr>
      </w:pPr>
      <w:r>
        <w:rPr>
          <w:b/>
          <w:bCs/>
          <w:sz w:val="28"/>
          <w:szCs w:val="28"/>
          <w:u w:val="single"/>
        </w:rPr>
        <w:t>Address Validation Rules</w:t>
      </w:r>
    </w:p>
    <w:p w14:paraId="793B5E90" w14:textId="44CF4064" w:rsidR="00B75AE9" w:rsidRDefault="00B75AE9" w:rsidP="00B75AE9">
      <w:pPr>
        <w:rPr>
          <w:b/>
          <w:bCs/>
          <w:sz w:val="24"/>
          <w:szCs w:val="24"/>
          <w:u w:val="single"/>
        </w:rPr>
      </w:pPr>
      <w:r>
        <w:rPr>
          <w:b/>
          <w:bCs/>
          <w:sz w:val="24"/>
          <w:szCs w:val="24"/>
          <w:u w:val="single"/>
        </w:rPr>
        <w:t>Int</w:t>
      </w:r>
      <w:r w:rsidR="002B42E3">
        <w:rPr>
          <w:b/>
          <w:bCs/>
          <w:sz w:val="24"/>
          <w:szCs w:val="24"/>
          <w:u w:val="single"/>
        </w:rPr>
        <w:t>r</w:t>
      </w:r>
      <w:r>
        <w:rPr>
          <w:b/>
          <w:bCs/>
          <w:sz w:val="24"/>
          <w:szCs w:val="24"/>
          <w:u w:val="single"/>
        </w:rPr>
        <w:t>oduction</w:t>
      </w:r>
    </w:p>
    <w:p w14:paraId="3BBF84EC" w14:textId="067A0AED" w:rsidR="00B75AE9" w:rsidRDefault="00B75AE9" w:rsidP="00B75AE9">
      <w:r>
        <w:t>Only “valid” addresses will be geocoded. This document outlines the business rules that define a “valid” address.</w:t>
      </w:r>
    </w:p>
    <w:p w14:paraId="1301D814" w14:textId="75A5F35F" w:rsidR="00B75AE9" w:rsidRPr="00FC508E" w:rsidRDefault="00B75AE9" w:rsidP="00B75AE9">
      <w:r>
        <w:rPr>
          <w:b/>
          <w:bCs/>
          <w:u w:val="single"/>
        </w:rPr>
        <w:t>Rule 1</w:t>
      </w:r>
      <w:r>
        <w:t xml:space="preserve"> – the address must have a </w:t>
      </w:r>
      <w:r w:rsidR="00FC508E">
        <w:t xml:space="preserve">valid </w:t>
      </w:r>
      <w:r>
        <w:rPr>
          <w:b/>
          <w:bCs/>
        </w:rPr>
        <w:t>postcode</w:t>
      </w:r>
      <w:r>
        <w:t xml:space="preserve"> </w:t>
      </w:r>
      <w:r w:rsidR="00FC508E" w:rsidRPr="00FC508E">
        <w:rPr>
          <w:u w:val="single"/>
        </w:rPr>
        <w:t>OR</w:t>
      </w:r>
      <w:r>
        <w:t xml:space="preserve"> </w:t>
      </w:r>
      <w:r>
        <w:rPr>
          <w:b/>
          <w:bCs/>
        </w:rPr>
        <w:t>state</w:t>
      </w:r>
      <w:r>
        <w:t>.</w:t>
      </w:r>
      <w:r w:rsidR="00DE01C1">
        <w:t xml:space="preserve"> </w:t>
      </w:r>
      <w:r w:rsidR="00DE01C1" w:rsidRPr="001D4CF9">
        <w:rPr>
          <w:rStyle w:val="FootnoteReference"/>
          <w:color w:val="0563C1" w:themeColor="hyperlink"/>
        </w:rPr>
        <w:footnoteReference w:id="1"/>
      </w:r>
      <w:r w:rsidR="00DE01C1">
        <w:t xml:space="preserve"> </w:t>
      </w:r>
      <w:r w:rsidR="00DE01C1">
        <w:rPr>
          <w:rStyle w:val="FootnoteReference"/>
        </w:rPr>
        <w:footnoteReference w:id="2"/>
      </w:r>
    </w:p>
    <w:p w14:paraId="0F9EEC8F" w14:textId="4D5E622E" w:rsidR="00EF6944" w:rsidRDefault="00FC508E" w:rsidP="00B75AE9">
      <w:r>
        <w:rPr>
          <w:b/>
          <w:bCs/>
          <w:u w:val="single"/>
        </w:rPr>
        <w:t>Rule 2</w:t>
      </w:r>
      <w:r>
        <w:t xml:space="preserve"> – the address </w:t>
      </w:r>
      <w:r w:rsidR="00F52D7D">
        <w:t>should have a valid suburb</w:t>
      </w:r>
      <w:r w:rsidR="00F52D7D">
        <w:rPr>
          <w:rStyle w:val="FootnoteReference"/>
        </w:rPr>
        <w:footnoteReference w:id="3"/>
      </w:r>
      <w:r w:rsidR="00F52D7D">
        <w:t xml:space="preserve">. The address </w:t>
      </w:r>
      <w:r>
        <w:t>must have a</w:t>
      </w:r>
      <w:r w:rsidR="00F52D7D">
        <w:t>n acceptable</w:t>
      </w:r>
      <w:r>
        <w:t xml:space="preserve"> combination of </w:t>
      </w:r>
      <w:r>
        <w:rPr>
          <w:b/>
          <w:bCs/>
        </w:rPr>
        <w:t>suburb</w:t>
      </w:r>
      <w:r>
        <w:t xml:space="preserve">, </w:t>
      </w:r>
      <w:r>
        <w:rPr>
          <w:b/>
          <w:bCs/>
        </w:rPr>
        <w:t>postcode</w:t>
      </w:r>
      <w:r>
        <w:t xml:space="preserve"> and </w:t>
      </w:r>
      <w:r>
        <w:rPr>
          <w:b/>
          <w:bCs/>
        </w:rPr>
        <w:t>state</w:t>
      </w:r>
      <w:r w:rsidR="003B12E8">
        <w:t xml:space="preserve"> (minimum two out of th</w:t>
      </w:r>
      <w:r w:rsidR="00A54232">
        <w:t>r</w:t>
      </w:r>
      <w:r w:rsidR="003B12E8">
        <w:t>ee)</w:t>
      </w:r>
      <w:r>
        <w:t xml:space="preserve">. Table 1 defines the business rules for </w:t>
      </w:r>
      <w:r w:rsidR="00F52D7D">
        <w:t>acceptable</w:t>
      </w:r>
      <w:r>
        <w:t xml:space="preserve"> combinations.</w:t>
      </w:r>
    </w:p>
    <w:p w14:paraId="7247C34C" w14:textId="1A79FCA4" w:rsidR="00FC508E" w:rsidRDefault="00EF6944" w:rsidP="00282D05">
      <w:pPr>
        <w:ind w:left="1440" w:hanging="720"/>
      </w:pPr>
      <w:r>
        <w:rPr>
          <w:b/>
          <w:bCs/>
        </w:rPr>
        <w:t>Assumption</w:t>
      </w:r>
      <w:r w:rsidR="00282D05">
        <w:rPr>
          <w:b/>
          <w:bCs/>
        </w:rPr>
        <w:t>s</w:t>
      </w:r>
      <w:r>
        <w:rPr>
          <w:b/>
          <w:bCs/>
        </w:rPr>
        <w:t>:</w:t>
      </w:r>
      <w:r>
        <w:t xml:space="preserve"> Suburbs may exist in multiple states</w:t>
      </w:r>
      <w:r w:rsidR="007F1A9F">
        <w:t>. Suburb</w:t>
      </w:r>
      <w:r w:rsidR="00365C3D">
        <w:t xml:space="preserve"> may</w:t>
      </w:r>
      <w:r>
        <w:t xml:space="preserve"> cross state boundaries</w:t>
      </w:r>
      <w:r w:rsidR="007F1A9F">
        <w:t>. Postcodes may cross state boundaries. Where a suburb crosses a state boundary it retains the same postcode in both states.</w:t>
      </w:r>
      <w:r w:rsidR="00282D05">
        <w:t xml:space="preserve"> Suburbs may exist in multiple postcodes, but only once within a given postcode (the combination of postcode and suburb is unique</w:t>
      </w:r>
      <w:r w:rsidR="00691A49">
        <w:rPr>
          <w:rStyle w:val="FootnoteReference"/>
        </w:rPr>
        <w:footnoteReference w:id="4"/>
      </w:r>
      <w:r w:rsidR="00282D05">
        <w:t>)</w:t>
      </w:r>
    </w:p>
    <w:tbl>
      <w:tblPr>
        <w:tblStyle w:val="TableGrid"/>
        <w:tblW w:w="10633" w:type="dxa"/>
        <w:tblCellMar>
          <w:left w:w="0" w:type="dxa"/>
          <w:right w:w="0" w:type="dxa"/>
        </w:tblCellMar>
        <w:tblLook w:val="04A0" w:firstRow="1" w:lastRow="0" w:firstColumn="1" w:lastColumn="0" w:noHBand="0" w:noVBand="1"/>
      </w:tblPr>
      <w:tblGrid>
        <w:gridCol w:w="624"/>
        <w:gridCol w:w="864"/>
        <w:gridCol w:w="1056"/>
        <w:gridCol w:w="679"/>
        <w:gridCol w:w="1096"/>
        <w:gridCol w:w="987"/>
        <w:gridCol w:w="1151"/>
        <w:gridCol w:w="1610"/>
        <w:gridCol w:w="1283"/>
        <w:gridCol w:w="1283"/>
      </w:tblGrid>
      <w:tr w:rsidR="0066690D" w14:paraId="798A338D" w14:textId="47B7A559" w:rsidTr="00A54232">
        <w:tc>
          <w:tcPr>
            <w:tcW w:w="624" w:type="dxa"/>
          </w:tcPr>
          <w:p w14:paraId="088C225B" w14:textId="58B5E7DC" w:rsidR="0066690D" w:rsidRPr="00FC508E" w:rsidRDefault="0066690D" w:rsidP="00F54D2F">
            <w:pPr>
              <w:jc w:val="center"/>
              <w:rPr>
                <w:b/>
                <w:bCs/>
              </w:rPr>
            </w:pPr>
            <w:r>
              <w:rPr>
                <w:b/>
                <w:bCs/>
              </w:rPr>
              <w:t>Rule</w:t>
            </w:r>
          </w:p>
        </w:tc>
        <w:tc>
          <w:tcPr>
            <w:tcW w:w="864" w:type="dxa"/>
          </w:tcPr>
          <w:p w14:paraId="030EBE53" w14:textId="33052B91" w:rsidR="0066690D" w:rsidRPr="00FC508E" w:rsidRDefault="0066690D" w:rsidP="00F54D2F">
            <w:pPr>
              <w:jc w:val="center"/>
              <w:rPr>
                <w:b/>
                <w:bCs/>
              </w:rPr>
            </w:pPr>
            <w:r>
              <w:rPr>
                <w:b/>
                <w:bCs/>
              </w:rPr>
              <w:t>Have suburb</w:t>
            </w:r>
          </w:p>
        </w:tc>
        <w:tc>
          <w:tcPr>
            <w:tcW w:w="1056" w:type="dxa"/>
          </w:tcPr>
          <w:p w14:paraId="67A831A5" w14:textId="68652799" w:rsidR="0066690D" w:rsidRPr="00FC508E" w:rsidRDefault="0066690D" w:rsidP="00F54D2F">
            <w:pPr>
              <w:jc w:val="center"/>
              <w:rPr>
                <w:b/>
                <w:bCs/>
              </w:rPr>
            </w:pPr>
            <w:r>
              <w:rPr>
                <w:b/>
                <w:bCs/>
              </w:rPr>
              <w:t>Have postcode</w:t>
            </w:r>
          </w:p>
        </w:tc>
        <w:tc>
          <w:tcPr>
            <w:tcW w:w="679" w:type="dxa"/>
          </w:tcPr>
          <w:p w14:paraId="3A856953" w14:textId="0BAD1531" w:rsidR="0066690D" w:rsidRPr="004104C0" w:rsidRDefault="0066690D" w:rsidP="0066690D">
            <w:pPr>
              <w:jc w:val="center"/>
              <w:rPr>
                <w:b/>
                <w:bCs/>
              </w:rPr>
            </w:pPr>
            <w:r>
              <w:rPr>
                <w:b/>
                <w:bCs/>
              </w:rPr>
              <w:t>Have state</w:t>
            </w:r>
          </w:p>
        </w:tc>
        <w:tc>
          <w:tcPr>
            <w:tcW w:w="1096" w:type="dxa"/>
          </w:tcPr>
          <w:p w14:paraId="7D06D1BC" w14:textId="3B1F015B" w:rsidR="0066690D" w:rsidRPr="004104C0" w:rsidRDefault="0066690D" w:rsidP="00F54D2F">
            <w:pPr>
              <w:jc w:val="center"/>
              <w:rPr>
                <w:b/>
                <w:bCs/>
              </w:rPr>
            </w:pPr>
            <w:r>
              <w:rPr>
                <w:b/>
                <w:bCs/>
              </w:rPr>
              <w:t xml:space="preserve">suburb/ postcode </w:t>
            </w:r>
            <w:proofErr w:type="spellStart"/>
            <w:r>
              <w:rPr>
                <w:b/>
                <w:bCs/>
              </w:rPr>
              <w:t>comb’n</w:t>
            </w:r>
            <w:proofErr w:type="spellEnd"/>
            <w:r>
              <w:rPr>
                <w:b/>
                <w:bCs/>
              </w:rPr>
              <w:t xml:space="preserve"> defined</w:t>
            </w:r>
            <w:r>
              <w:rPr>
                <w:rStyle w:val="FootnoteReference"/>
                <w:b/>
                <w:bCs/>
              </w:rPr>
              <w:footnoteReference w:id="5"/>
            </w:r>
          </w:p>
        </w:tc>
        <w:tc>
          <w:tcPr>
            <w:tcW w:w="987" w:type="dxa"/>
          </w:tcPr>
          <w:p w14:paraId="09A9130F" w14:textId="15A5D7B9" w:rsidR="0066690D" w:rsidRPr="004104C0" w:rsidRDefault="0066690D" w:rsidP="00F54D2F">
            <w:pPr>
              <w:jc w:val="center"/>
              <w:rPr>
                <w:b/>
                <w:bCs/>
              </w:rPr>
            </w:pPr>
            <w:r>
              <w:rPr>
                <w:b/>
                <w:bCs/>
              </w:rPr>
              <w:t xml:space="preserve">suburb/ state </w:t>
            </w:r>
            <w:proofErr w:type="spellStart"/>
            <w:r>
              <w:rPr>
                <w:b/>
                <w:bCs/>
              </w:rPr>
              <w:t>comb’n</w:t>
            </w:r>
            <w:proofErr w:type="spellEnd"/>
            <w:r>
              <w:rPr>
                <w:b/>
                <w:bCs/>
              </w:rPr>
              <w:t xml:space="preserve"> defined</w:t>
            </w:r>
            <w:r>
              <w:rPr>
                <w:rStyle w:val="FootnoteReference"/>
                <w:b/>
                <w:bCs/>
              </w:rPr>
              <w:footnoteReference w:id="6"/>
            </w:r>
          </w:p>
        </w:tc>
        <w:tc>
          <w:tcPr>
            <w:tcW w:w="1151" w:type="dxa"/>
          </w:tcPr>
          <w:p w14:paraId="364CE05F" w14:textId="306CDE21" w:rsidR="0066690D" w:rsidRPr="00EF6944" w:rsidRDefault="0066690D" w:rsidP="00F54D2F">
            <w:pPr>
              <w:jc w:val="center"/>
              <w:rPr>
                <w:b/>
                <w:bCs/>
                <w:vertAlign w:val="superscript"/>
              </w:rPr>
            </w:pPr>
            <w:r>
              <w:rPr>
                <w:b/>
                <w:bCs/>
              </w:rPr>
              <w:t xml:space="preserve">postcode/ state </w:t>
            </w:r>
            <w:proofErr w:type="spellStart"/>
            <w:r>
              <w:rPr>
                <w:b/>
                <w:bCs/>
              </w:rPr>
              <w:t>comb’n</w:t>
            </w:r>
            <w:proofErr w:type="spellEnd"/>
            <w:r>
              <w:rPr>
                <w:b/>
                <w:bCs/>
              </w:rPr>
              <w:t xml:space="preserve"> defined</w:t>
            </w:r>
            <w:r>
              <w:rPr>
                <w:rStyle w:val="FootnoteReference"/>
                <w:b/>
                <w:bCs/>
              </w:rPr>
              <w:footnoteReference w:id="7"/>
            </w:r>
          </w:p>
        </w:tc>
        <w:tc>
          <w:tcPr>
            <w:tcW w:w="1610" w:type="dxa"/>
          </w:tcPr>
          <w:p w14:paraId="32A4DD30" w14:textId="6F7303C2" w:rsidR="0066690D" w:rsidRDefault="0066690D" w:rsidP="00AB49FF">
            <w:pPr>
              <w:jc w:val="center"/>
              <w:rPr>
                <w:b/>
                <w:bCs/>
              </w:rPr>
            </w:pPr>
            <w:r>
              <w:rPr>
                <w:b/>
                <w:bCs/>
              </w:rPr>
              <w:t>Only one suburb for this postcode/state combination</w:t>
            </w:r>
          </w:p>
        </w:tc>
        <w:tc>
          <w:tcPr>
            <w:tcW w:w="1283" w:type="dxa"/>
          </w:tcPr>
          <w:p w14:paraId="3E485FA6" w14:textId="7E3782E1" w:rsidR="0066690D" w:rsidRPr="004104C0" w:rsidRDefault="0066690D" w:rsidP="0066690D">
            <w:pPr>
              <w:jc w:val="center"/>
              <w:rPr>
                <w:b/>
                <w:bCs/>
              </w:rPr>
            </w:pPr>
            <w:r>
              <w:rPr>
                <w:b/>
                <w:bCs/>
              </w:rPr>
              <w:t>Minimum geocoding accuracy</w:t>
            </w:r>
          </w:p>
        </w:tc>
        <w:tc>
          <w:tcPr>
            <w:tcW w:w="1283" w:type="dxa"/>
          </w:tcPr>
          <w:p w14:paraId="6B4F1F5F" w14:textId="6C42AD94" w:rsidR="0066690D" w:rsidRDefault="0066690D" w:rsidP="0066690D">
            <w:pPr>
              <w:jc w:val="center"/>
              <w:rPr>
                <w:b/>
                <w:bCs/>
              </w:rPr>
            </w:pPr>
            <w:r>
              <w:rPr>
                <w:b/>
                <w:bCs/>
              </w:rPr>
              <w:t>Comment</w:t>
            </w:r>
          </w:p>
        </w:tc>
      </w:tr>
      <w:tr w:rsidR="0066690D" w14:paraId="4665C8D2" w14:textId="557369C2" w:rsidTr="00A54232">
        <w:tc>
          <w:tcPr>
            <w:tcW w:w="624" w:type="dxa"/>
          </w:tcPr>
          <w:p w14:paraId="45E896AB" w14:textId="2ABBA622" w:rsidR="0066690D" w:rsidRDefault="0066690D" w:rsidP="00F54D2F">
            <w:pPr>
              <w:jc w:val="center"/>
            </w:pPr>
            <w:r>
              <w:t>V1</w:t>
            </w:r>
          </w:p>
        </w:tc>
        <w:tc>
          <w:tcPr>
            <w:tcW w:w="864" w:type="dxa"/>
          </w:tcPr>
          <w:p w14:paraId="06E8EE13" w14:textId="63AA9306" w:rsidR="0066690D" w:rsidRDefault="0066690D" w:rsidP="00F54D2F">
            <w:pPr>
              <w:jc w:val="center"/>
            </w:pPr>
            <w:r>
              <w:t>True</w:t>
            </w:r>
          </w:p>
        </w:tc>
        <w:tc>
          <w:tcPr>
            <w:tcW w:w="1056" w:type="dxa"/>
          </w:tcPr>
          <w:p w14:paraId="3101FB1C" w14:textId="0618D76C" w:rsidR="0066690D" w:rsidRDefault="0066690D" w:rsidP="00F54D2F">
            <w:pPr>
              <w:jc w:val="center"/>
            </w:pPr>
            <w:r>
              <w:t>True</w:t>
            </w:r>
          </w:p>
        </w:tc>
        <w:tc>
          <w:tcPr>
            <w:tcW w:w="679" w:type="dxa"/>
          </w:tcPr>
          <w:p w14:paraId="340B4175" w14:textId="17007AB3" w:rsidR="0066690D" w:rsidRDefault="0066690D" w:rsidP="0066690D">
            <w:pPr>
              <w:jc w:val="center"/>
            </w:pPr>
            <w:r>
              <w:t>True</w:t>
            </w:r>
          </w:p>
        </w:tc>
        <w:tc>
          <w:tcPr>
            <w:tcW w:w="1096" w:type="dxa"/>
          </w:tcPr>
          <w:p w14:paraId="1F1BABD4" w14:textId="555DCE8B" w:rsidR="0066690D" w:rsidRDefault="0066690D" w:rsidP="00F54D2F">
            <w:pPr>
              <w:jc w:val="center"/>
            </w:pPr>
            <w:r>
              <w:t>True</w:t>
            </w:r>
          </w:p>
        </w:tc>
        <w:tc>
          <w:tcPr>
            <w:tcW w:w="987" w:type="dxa"/>
          </w:tcPr>
          <w:p w14:paraId="039BAC1A" w14:textId="62ED64DA" w:rsidR="0066690D" w:rsidRDefault="0066690D" w:rsidP="00F54D2F">
            <w:pPr>
              <w:jc w:val="center"/>
            </w:pPr>
            <w:r>
              <w:t>True</w:t>
            </w:r>
          </w:p>
        </w:tc>
        <w:tc>
          <w:tcPr>
            <w:tcW w:w="1151" w:type="dxa"/>
          </w:tcPr>
          <w:p w14:paraId="06260AE2" w14:textId="2D979C78" w:rsidR="0066690D" w:rsidRDefault="003B12E8" w:rsidP="00F54D2F">
            <w:pPr>
              <w:jc w:val="center"/>
            </w:pPr>
            <w:r>
              <w:t>True</w:t>
            </w:r>
          </w:p>
        </w:tc>
        <w:tc>
          <w:tcPr>
            <w:tcW w:w="1610" w:type="dxa"/>
          </w:tcPr>
          <w:p w14:paraId="45999C20" w14:textId="4E63C0A5" w:rsidR="0066690D" w:rsidRDefault="0066690D" w:rsidP="00AB49FF">
            <w:pPr>
              <w:jc w:val="center"/>
            </w:pPr>
            <w:r>
              <w:t>-</w:t>
            </w:r>
          </w:p>
        </w:tc>
        <w:tc>
          <w:tcPr>
            <w:tcW w:w="1283" w:type="dxa"/>
          </w:tcPr>
          <w:p w14:paraId="7C7C44BC" w14:textId="79C64031" w:rsidR="0066690D" w:rsidRDefault="0066690D" w:rsidP="0066690D">
            <w:pPr>
              <w:jc w:val="center"/>
            </w:pPr>
            <w:r>
              <w:t>suburb</w:t>
            </w:r>
          </w:p>
        </w:tc>
        <w:tc>
          <w:tcPr>
            <w:tcW w:w="1283" w:type="dxa"/>
          </w:tcPr>
          <w:p w14:paraId="47AD2732" w14:textId="37B36087" w:rsidR="0066690D" w:rsidRDefault="0066690D" w:rsidP="0066690D">
            <w:pPr>
              <w:jc w:val="center"/>
            </w:pPr>
            <w:r>
              <w:t>all 3 O.K.</w:t>
            </w:r>
          </w:p>
        </w:tc>
      </w:tr>
      <w:tr w:rsidR="0066690D" w14:paraId="4C73EFD0" w14:textId="58C57C55" w:rsidTr="00A54232">
        <w:tc>
          <w:tcPr>
            <w:tcW w:w="624" w:type="dxa"/>
          </w:tcPr>
          <w:p w14:paraId="30E3EA0A" w14:textId="72321A82" w:rsidR="0066690D" w:rsidRDefault="0066690D" w:rsidP="00F54D2F">
            <w:pPr>
              <w:jc w:val="center"/>
            </w:pPr>
            <w:r>
              <w:t>V2</w:t>
            </w:r>
          </w:p>
        </w:tc>
        <w:tc>
          <w:tcPr>
            <w:tcW w:w="864" w:type="dxa"/>
          </w:tcPr>
          <w:p w14:paraId="329643A5" w14:textId="40C0E42C" w:rsidR="0066690D" w:rsidRDefault="0066690D" w:rsidP="00F54D2F">
            <w:pPr>
              <w:jc w:val="center"/>
            </w:pPr>
            <w:r>
              <w:t>True</w:t>
            </w:r>
          </w:p>
        </w:tc>
        <w:tc>
          <w:tcPr>
            <w:tcW w:w="1056" w:type="dxa"/>
          </w:tcPr>
          <w:p w14:paraId="49ADEBC1" w14:textId="4A24DC58" w:rsidR="0066690D" w:rsidRDefault="0066690D" w:rsidP="00F54D2F">
            <w:pPr>
              <w:jc w:val="center"/>
            </w:pPr>
            <w:r>
              <w:t>True</w:t>
            </w:r>
          </w:p>
        </w:tc>
        <w:tc>
          <w:tcPr>
            <w:tcW w:w="679" w:type="dxa"/>
          </w:tcPr>
          <w:p w14:paraId="303A2AA6" w14:textId="17F4BBAF" w:rsidR="0066690D" w:rsidRDefault="0066690D" w:rsidP="0066690D">
            <w:pPr>
              <w:jc w:val="center"/>
            </w:pPr>
            <w:r>
              <w:t>-</w:t>
            </w:r>
          </w:p>
        </w:tc>
        <w:tc>
          <w:tcPr>
            <w:tcW w:w="1096" w:type="dxa"/>
          </w:tcPr>
          <w:p w14:paraId="33B72425" w14:textId="0D90E832" w:rsidR="0066690D" w:rsidRDefault="0066690D" w:rsidP="00F54D2F">
            <w:pPr>
              <w:jc w:val="center"/>
            </w:pPr>
            <w:r>
              <w:t>True</w:t>
            </w:r>
          </w:p>
        </w:tc>
        <w:tc>
          <w:tcPr>
            <w:tcW w:w="987" w:type="dxa"/>
          </w:tcPr>
          <w:p w14:paraId="13F263C7" w14:textId="75E8E00C" w:rsidR="0066690D" w:rsidRDefault="003B12E8" w:rsidP="00F54D2F">
            <w:pPr>
              <w:jc w:val="center"/>
            </w:pPr>
            <w:r>
              <w:t>-</w:t>
            </w:r>
          </w:p>
        </w:tc>
        <w:tc>
          <w:tcPr>
            <w:tcW w:w="1151" w:type="dxa"/>
          </w:tcPr>
          <w:p w14:paraId="54EA95F2" w14:textId="0696A8FD" w:rsidR="0066690D" w:rsidRDefault="0066690D" w:rsidP="00F54D2F">
            <w:pPr>
              <w:jc w:val="center"/>
            </w:pPr>
            <w:r>
              <w:t>-</w:t>
            </w:r>
          </w:p>
        </w:tc>
        <w:tc>
          <w:tcPr>
            <w:tcW w:w="1610" w:type="dxa"/>
          </w:tcPr>
          <w:p w14:paraId="7F8B2262" w14:textId="63E26875" w:rsidR="0066690D" w:rsidRDefault="0066690D" w:rsidP="00AB49FF">
            <w:pPr>
              <w:jc w:val="center"/>
            </w:pPr>
            <w:r>
              <w:t>-</w:t>
            </w:r>
          </w:p>
        </w:tc>
        <w:tc>
          <w:tcPr>
            <w:tcW w:w="1283" w:type="dxa"/>
          </w:tcPr>
          <w:p w14:paraId="468737C9" w14:textId="31074913" w:rsidR="0066690D" w:rsidRDefault="0066690D" w:rsidP="0066690D">
            <w:pPr>
              <w:jc w:val="center"/>
            </w:pPr>
            <w:r>
              <w:t>suburb</w:t>
            </w:r>
            <w:bookmarkStart w:id="0" w:name="_Ref61453330"/>
            <w:r>
              <w:rPr>
                <w:rStyle w:val="FootnoteReference"/>
              </w:rPr>
              <w:footnoteReference w:id="8"/>
            </w:r>
            <w:bookmarkEnd w:id="0"/>
          </w:p>
        </w:tc>
        <w:tc>
          <w:tcPr>
            <w:tcW w:w="1283" w:type="dxa"/>
          </w:tcPr>
          <w:p w14:paraId="2B3FBA8C" w14:textId="21BB6A14" w:rsidR="0066690D" w:rsidRDefault="0066690D" w:rsidP="0066690D">
            <w:pPr>
              <w:jc w:val="center"/>
            </w:pPr>
            <w:r>
              <w:t>bad state</w:t>
            </w:r>
          </w:p>
        </w:tc>
      </w:tr>
      <w:tr w:rsidR="0066690D" w14:paraId="7CFFCDF1" w14:textId="46E45564" w:rsidTr="00A54232">
        <w:tc>
          <w:tcPr>
            <w:tcW w:w="624" w:type="dxa"/>
          </w:tcPr>
          <w:p w14:paraId="49D6091D" w14:textId="55267E72" w:rsidR="0066690D" w:rsidRDefault="0066690D" w:rsidP="00F54D2F">
            <w:pPr>
              <w:jc w:val="center"/>
            </w:pPr>
            <w:r>
              <w:t>V3</w:t>
            </w:r>
          </w:p>
        </w:tc>
        <w:tc>
          <w:tcPr>
            <w:tcW w:w="864" w:type="dxa"/>
          </w:tcPr>
          <w:p w14:paraId="33287BCC" w14:textId="36327A4B" w:rsidR="0066690D" w:rsidRDefault="0066690D" w:rsidP="00F54D2F">
            <w:pPr>
              <w:jc w:val="center"/>
            </w:pPr>
            <w:r>
              <w:t>True</w:t>
            </w:r>
          </w:p>
        </w:tc>
        <w:tc>
          <w:tcPr>
            <w:tcW w:w="1056" w:type="dxa"/>
          </w:tcPr>
          <w:p w14:paraId="332207EB" w14:textId="1F9F46A3" w:rsidR="0066690D" w:rsidRDefault="0066690D" w:rsidP="00F54D2F">
            <w:pPr>
              <w:jc w:val="center"/>
            </w:pPr>
            <w:r>
              <w:t>-</w:t>
            </w:r>
          </w:p>
        </w:tc>
        <w:tc>
          <w:tcPr>
            <w:tcW w:w="679" w:type="dxa"/>
          </w:tcPr>
          <w:p w14:paraId="3B968ECC" w14:textId="49D67326" w:rsidR="0066690D" w:rsidRDefault="0066690D" w:rsidP="0066690D">
            <w:pPr>
              <w:jc w:val="center"/>
            </w:pPr>
            <w:r>
              <w:t>True</w:t>
            </w:r>
          </w:p>
        </w:tc>
        <w:tc>
          <w:tcPr>
            <w:tcW w:w="1096" w:type="dxa"/>
          </w:tcPr>
          <w:p w14:paraId="4F7706D8" w14:textId="44445393" w:rsidR="0066690D" w:rsidRDefault="003B12E8" w:rsidP="00F54D2F">
            <w:pPr>
              <w:jc w:val="center"/>
            </w:pPr>
            <w:r>
              <w:t>-</w:t>
            </w:r>
          </w:p>
        </w:tc>
        <w:tc>
          <w:tcPr>
            <w:tcW w:w="987" w:type="dxa"/>
          </w:tcPr>
          <w:p w14:paraId="244E645D" w14:textId="22F2612B" w:rsidR="0066690D" w:rsidRDefault="0066690D" w:rsidP="00F54D2F">
            <w:pPr>
              <w:jc w:val="center"/>
            </w:pPr>
            <w:r>
              <w:t>True</w:t>
            </w:r>
          </w:p>
        </w:tc>
        <w:tc>
          <w:tcPr>
            <w:tcW w:w="1151" w:type="dxa"/>
          </w:tcPr>
          <w:p w14:paraId="6E6CF9BB" w14:textId="4328DF45" w:rsidR="0066690D" w:rsidRDefault="0066690D" w:rsidP="00F54D2F">
            <w:pPr>
              <w:jc w:val="center"/>
            </w:pPr>
            <w:r>
              <w:t>-</w:t>
            </w:r>
          </w:p>
        </w:tc>
        <w:tc>
          <w:tcPr>
            <w:tcW w:w="1610" w:type="dxa"/>
          </w:tcPr>
          <w:p w14:paraId="4AA8B44A" w14:textId="7FCE4DA1" w:rsidR="0066690D" w:rsidRDefault="0066690D" w:rsidP="00AB49FF">
            <w:pPr>
              <w:jc w:val="center"/>
            </w:pPr>
            <w:r>
              <w:t>-</w:t>
            </w:r>
          </w:p>
        </w:tc>
        <w:tc>
          <w:tcPr>
            <w:tcW w:w="1283" w:type="dxa"/>
          </w:tcPr>
          <w:p w14:paraId="65B572BE" w14:textId="17B30A8E" w:rsidR="0066690D" w:rsidRDefault="0066690D" w:rsidP="0066690D">
            <w:pPr>
              <w:jc w:val="center"/>
            </w:pPr>
            <w:r>
              <w:t>suburb</w:t>
            </w:r>
            <w:r>
              <w:rPr>
                <w:rStyle w:val="FootnoteReference"/>
              </w:rPr>
              <w:footnoteReference w:id="9"/>
            </w:r>
          </w:p>
        </w:tc>
        <w:tc>
          <w:tcPr>
            <w:tcW w:w="1283" w:type="dxa"/>
          </w:tcPr>
          <w:p w14:paraId="40ACB093" w14:textId="455234FC" w:rsidR="0066690D" w:rsidRDefault="0066690D" w:rsidP="0066690D">
            <w:pPr>
              <w:jc w:val="center"/>
            </w:pPr>
            <w:r>
              <w:t>bad postcode</w:t>
            </w:r>
          </w:p>
        </w:tc>
      </w:tr>
      <w:tr w:rsidR="0066690D" w14:paraId="47EE09FE" w14:textId="3BFEC9AD" w:rsidTr="00A54232">
        <w:tc>
          <w:tcPr>
            <w:tcW w:w="624" w:type="dxa"/>
          </w:tcPr>
          <w:p w14:paraId="0D78BC03" w14:textId="7B8AFE09" w:rsidR="0066690D" w:rsidRDefault="0066690D" w:rsidP="00F54D2F">
            <w:pPr>
              <w:jc w:val="center"/>
            </w:pPr>
            <w:r>
              <w:t>V4</w:t>
            </w:r>
          </w:p>
        </w:tc>
        <w:tc>
          <w:tcPr>
            <w:tcW w:w="864" w:type="dxa"/>
          </w:tcPr>
          <w:p w14:paraId="6BD171BD" w14:textId="3E18DFC7" w:rsidR="0066690D" w:rsidRDefault="0066690D" w:rsidP="00F54D2F">
            <w:pPr>
              <w:jc w:val="center"/>
            </w:pPr>
            <w:r>
              <w:t>-</w:t>
            </w:r>
          </w:p>
        </w:tc>
        <w:tc>
          <w:tcPr>
            <w:tcW w:w="1056" w:type="dxa"/>
          </w:tcPr>
          <w:p w14:paraId="5D0557C5" w14:textId="2956BDA5" w:rsidR="0066690D" w:rsidRDefault="0066690D" w:rsidP="00F54D2F">
            <w:pPr>
              <w:jc w:val="center"/>
            </w:pPr>
            <w:r>
              <w:t>True</w:t>
            </w:r>
          </w:p>
        </w:tc>
        <w:tc>
          <w:tcPr>
            <w:tcW w:w="679" w:type="dxa"/>
          </w:tcPr>
          <w:p w14:paraId="31050100" w14:textId="5596FDE5" w:rsidR="0066690D" w:rsidRDefault="0066690D" w:rsidP="0066690D">
            <w:pPr>
              <w:jc w:val="center"/>
            </w:pPr>
            <w:r>
              <w:t>True</w:t>
            </w:r>
          </w:p>
        </w:tc>
        <w:tc>
          <w:tcPr>
            <w:tcW w:w="1096" w:type="dxa"/>
          </w:tcPr>
          <w:p w14:paraId="28042E13" w14:textId="2856025E" w:rsidR="0066690D" w:rsidRDefault="0066690D" w:rsidP="00F54D2F">
            <w:pPr>
              <w:jc w:val="center"/>
            </w:pPr>
            <w:r>
              <w:t>-</w:t>
            </w:r>
          </w:p>
        </w:tc>
        <w:tc>
          <w:tcPr>
            <w:tcW w:w="987" w:type="dxa"/>
          </w:tcPr>
          <w:p w14:paraId="436856E9" w14:textId="1B210FF9" w:rsidR="0066690D" w:rsidRDefault="0066690D" w:rsidP="00F54D2F">
            <w:pPr>
              <w:jc w:val="center"/>
            </w:pPr>
            <w:r>
              <w:t>-</w:t>
            </w:r>
          </w:p>
        </w:tc>
        <w:tc>
          <w:tcPr>
            <w:tcW w:w="1151" w:type="dxa"/>
          </w:tcPr>
          <w:p w14:paraId="14DAF17A" w14:textId="7024168B" w:rsidR="0066690D" w:rsidRDefault="0066690D" w:rsidP="00F54D2F">
            <w:pPr>
              <w:jc w:val="center"/>
            </w:pPr>
            <w:r>
              <w:t>True</w:t>
            </w:r>
          </w:p>
        </w:tc>
        <w:tc>
          <w:tcPr>
            <w:tcW w:w="1610" w:type="dxa"/>
          </w:tcPr>
          <w:p w14:paraId="2E6E9E14" w14:textId="5FDC4D32" w:rsidR="0066690D" w:rsidRDefault="0066690D" w:rsidP="00AB49FF">
            <w:pPr>
              <w:jc w:val="center"/>
            </w:pPr>
            <w:r>
              <w:t>True</w:t>
            </w:r>
          </w:p>
        </w:tc>
        <w:tc>
          <w:tcPr>
            <w:tcW w:w="1283" w:type="dxa"/>
          </w:tcPr>
          <w:p w14:paraId="64B3270D" w14:textId="28845B9E" w:rsidR="0066690D" w:rsidRDefault="0066690D" w:rsidP="0066690D">
            <w:pPr>
              <w:jc w:val="center"/>
            </w:pPr>
            <w:r>
              <w:t>suburb</w:t>
            </w:r>
            <w:r>
              <w:rPr>
                <w:rStyle w:val="FootnoteReference"/>
              </w:rPr>
              <w:footnoteReference w:id="10"/>
            </w:r>
          </w:p>
        </w:tc>
        <w:tc>
          <w:tcPr>
            <w:tcW w:w="1283" w:type="dxa"/>
          </w:tcPr>
          <w:p w14:paraId="388BB642" w14:textId="2DA7D932" w:rsidR="0066690D" w:rsidRDefault="0066690D" w:rsidP="0066690D">
            <w:pPr>
              <w:jc w:val="center"/>
            </w:pPr>
            <w:r>
              <w:t>bad suburb</w:t>
            </w:r>
          </w:p>
        </w:tc>
      </w:tr>
      <w:tr w:rsidR="0066690D" w14:paraId="15D79C74" w14:textId="62DBD598" w:rsidTr="00A54232">
        <w:tc>
          <w:tcPr>
            <w:tcW w:w="624" w:type="dxa"/>
          </w:tcPr>
          <w:p w14:paraId="04BBA162" w14:textId="30C5502F" w:rsidR="0066690D" w:rsidRDefault="0066690D" w:rsidP="00F54D2F">
            <w:pPr>
              <w:jc w:val="center"/>
            </w:pPr>
            <w:r>
              <w:t>V5</w:t>
            </w:r>
          </w:p>
        </w:tc>
        <w:tc>
          <w:tcPr>
            <w:tcW w:w="864" w:type="dxa"/>
          </w:tcPr>
          <w:p w14:paraId="2D2AD66A" w14:textId="23C09EC6" w:rsidR="0066690D" w:rsidRDefault="0066690D" w:rsidP="00F54D2F">
            <w:pPr>
              <w:jc w:val="center"/>
            </w:pPr>
            <w:r>
              <w:t>-</w:t>
            </w:r>
          </w:p>
        </w:tc>
        <w:tc>
          <w:tcPr>
            <w:tcW w:w="1056" w:type="dxa"/>
          </w:tcPr>
          <w:p w14:paraId="5F70619E" w14:textId="66DD2E62" w:rsidR="0066690D" w:rsidRDefault="0066690D" w:rsidP="00F54D2F">
            <w:pPr>
              <w:jc w:val="center"/>
            </w:pPr>
            <w:r>
              <w:t>True</w:t>
            </w:r>
          </w:p>
        </w:tc>
        <w:tc>
          <w:tcPr>
            <w:tcW w:w="679" w:type="dxa"/>
          </w:tcPr>
          <w:p w14:paraId="755DE4AE" w14:textId="4BD372D3" w:rsidR="0066690D" w:rsidRDefault="0066690D" w:rsidP="0066690D">
            <w:pPr>
              <w:jc w:val="center"/>
            </w:pPr>
            <w:r>
              <w:t>True</w:t>
            </w:r>
          </w:p>
        </w:tc>
        <w:tc>
          <w:tcPr>
            <w:tcW w:w="1096" w:type="dxa"/>
          </w:tcPr>
          <w:p w14:paraId="55F0C480" w14:textId="38A665FF" w:rsidR="0066690D" w:rsidRDefault="009829A9" w:rsidP="00F54D2F">
            <w:pPr>
              <w:jc w:val="center"/>
            </w:pPr>
            <w:r>
              <w:t>-</w:t>
            </w:r>
          </w:p>
        </w:tc>
        <w:tc>
          <w:tcPr>
            <w:tcW w:w="987" w:type="dxa"/>
          </w:tcPr>
          <w:p w14:paraId="10AF4077" w14:textId="3BBB9F9A" w:rsidR="0066690D" w:rsidRDefault="009829A9" w:rsidP="00F54D2F">
            <w:pPr>
              <w:jc w:val="center"/>
            </w:pPr>
            <w:r>
              <w:t>-</w:t>
            </w:r>
          </w:p>
        </w:tc>
        <w:tc>
          <w:tcPr>
            <w:tcW w:w="1151" w:type="dxa"/>
          </w:tcPr>
          <w:p w14:paraId="2E48C02A" w14:textId="56BB52EB" w:rsidR="0066690D" w:rsidRDefault="0066690D" w:rsidP="00F54D2F">
            <w:pPr>
              <w:jc w:val="center"/>
            </w:pPr>
            <w:r>
              <w:t>True</w:t>
            </w:r>
          </w:p>
        </w:tc>
        <w:tc>
          <w:tcPr>
            <w:tcW w:w="1610" w:type="dxa"/>
          </w:tcPr>
          <w:p w14:paraId="7860E88A" w14:textId="2D2413B1" w:rsidR="0066690D" w:rsidRDefault="0066690D" w:rsidP="00AB49FF">
            <w:pPr>
              <w:jc w:val="center"/>
            </w:pPr>
            <w:r>
              <w:t>False</w:t>
            </w:r>
          </w:p>
        </w:tc>
        <w:tc>
          <w:tcPr>
            <w:tcW w:w="1283" w:type="dxa"/>
          </w:tcPr>
          <w:p w14:paraId="3800E82B" w14:textId="45195865" w:rsidR="0066690D" w:rsidRDefault="0066690D" w:rsidP="0066690D">
            <w:pPr>
              <w:jc w:val="center"/>
            </w:pPr>
            <w:r>
              <w:t>postcode</w:t>
            </w:r>
            <w:r>
              <w:rPr>
                <w:rStyle w:val="FootnoteReference"/>
              </w:rPr>
              <w:footnoteReference w:id="11"/>
            </w:r>
          </w:p>
        </w:tc>
        <w:tc>
          <w:tcPr>
            <w:tcW w:w="1283" w:type="dxa"/>
          </w:tcPr>
          <w:p w14:paraId="269E1D55" w14:textId="7A575737" w:rsidR="0066690D" w:rsidRDefault="003B12E8" w:rsidP="0066690D">
            <w:pPr>
              <w:jc w:val="center"/>
            </w:pPr>
            <w:r>
              <w:t>bad suburb</w:t>
            </w:r>
          </w:p>
        </w:tc>
      </w:tr>
      <w:tr w:rsidR="0066690D" w14:paraId="180456F5" w14:textId="1AD81C0D" w:rsidTr="00A54232">
        <w:tc>
          <w:tcPr>
            <w:tcW w:w="624" w:type="dxa"/>
          </w:tcPr>
          <w:p w14:paraId="640E6D27" w14:textId="0B82AF17" w:rsidR="0066690D" w:rsidRDefault="0066690D" w:rsidP="00F54D2F">
            <w:pPr>
              <w:jc w:val="center"/>
            </w:pPr>
            <w:r>
              <w:t>V6</w:t>
            </w:r>
          </w:p>
        </w:tc>
        <w:tc>
          <w:tcPr>
            <w:tcW w:w="864" w:type="dxa"/>
          </w:tcPr>
          <w:p w14:paraId="187E641C" w14:textId="77777777" w:rsidR="0066690D" w:rsidRDefault="0066690D" w:rsidP="00F54D2F">
            <w:pPr>
              <w:jc w:val="center"/>
            </w:pPr>
          </w:p>
        </w:tc>
        <w:tc>
          <w:tcPr>
            <w:tcW w:w="1056" w:type="dxa"/>
          </w:tcPr>
          <w:p w14:paraId="43D35213" w14:textId="77777777" w:rsidR="0066690D" w:rsidRDefault="0066690D" w:rsidP="00F54D2F">
            <w:pPr>
              <w:jc w:val="center"/>
            </w:pPr>
          </w:p>
        </w:tc>
        <w:tc>
          <w:tcPr>
            <w:tcW w:w="679" w:type="dxa"/>
          </w:tcPr>
          <w:p w14:paraId="1D007CD2" w14:textId="77777777" w:rsidR="0066690D" w:rsidRDefault="0066690D" w:rsidP="0066690D">
            <w:pPr>
              <w:jc w:val="center"/>
            </w:pPr>
          </w:p>
        </w:tc>
        <w:tc>
          <w:tcPr>
            <w:tcW w:w="1096" w:type="dxa"/>
          </w:tcPr>
          <w:p w14:paraId="2D572DF2" w14:textId="77777777" w:rsidR="0066690D" w:rsidRDefault="0066690D" w:rsidP="00F54D2F">
            <w:pPr>
              <w:jc w:val="center"/>
            </w:pPr>
          </w:p>
        </w:tc>
        <w:tc>
          <w:tcPr>
            <w:tcW w:w="987" w:type="dxa"/>
          </w:tcPr>
          <w:p w14:paraId="048A6B85" w14:textId="77777777" w:rsidR="0066690D" w:rsidRDefault="0066690D" w:rsidP="00F54D2F">
            <w:pPr>
              <w:jc w:val="center"/>
            </w:pPr>
          </w:p>
        </w:tc>
        <w:tc>
          <w:tcPr>
            <w:tcW w:w="1151" w:type="dxa"/>
          </w:tcPr>
          <w:p w14:paraId="4D4B6F2F" w14:textId="77777777" w:rsidR="0066690D" w:rsidRDefault="0066690D" w:rsidP="00F54D2F">
            <w:pPr>
              <w:jc w:val="center"/>
            </w:pPr>
          </w:p>
        </w:tc>
        <w:tc>
          <w:tcPr>
            <w:tcW w:w="1610" w:type="dxa"/>
          </w:tcPr>
          <w:p w14:paraId="1BF2C54D" w14:textId="77777777" w:rsidR="0066690D" w:rsidRDefault="0066690D" w:rsidP="00AB49FF">
            <w:pPr>
              <w:jc w:val="center"/>
              <w:rPr>
                <w:b/>
                <w:bCs/>
              </w:rPr>
            </w:pPr>
          </w:p>
        </w:tc>
        <w:tc>
          <w:tcPr>
            <w:tcW w:w="1283" w:type="dxa"/>
          </w:tcPr>
          <w:p w14:paraId="61F53BCF" w14:textId="38C5EBC5" w:rsidR="0066690D" w:rsidRPr="008A15D1" w:rsidRDefault="0066690D" w:rsidP="0066690D">
            <w:pPr>
              <w:jc w:val="center"/>
              <w:rPr>
                <w:b/>
                <w:bCs/>
              </w:rPr>
            </w:pPr>
            <w:r>
              <w:rPr>
                <w:b/>
                <w:bCs/>
              </w:rPr>
              <w:t>invalid address</w:t>
            </w:r>
          </w:p>
        </w:tc>
        <w:tc>
          <w:tcPr>
            <w:tcW w:w="1283" w:type="dxa"/>
          </w:tcPr>
          <w:p w14:paraId="6FB8CDDA" w14:textId="77777777" w:rsidR="0066690D" w:rsidRDefault="0066690D" w:rsidP="0066690D">
            <w:pPr>
              <w:jc w:val="center"/>
              <w:rPr>
                <w:b/>
                <w:bCs/>
              </w:rPr>
            </w:pPr>
          </w:p>
        </w:tc>
      </w:tr>
    </w:tbl>
    <w:p w14:paraId="03C60223" w14:textId="68C40203" w:rsidR="00B75AE9" w:rsidRDefault="008A15D1" w:rsidP="00B75AE9">
      <w:r>
        <w:tab/>
        <w:t xml:space="preserve">Table 1 – </w:t>
      </w:r>
      <w:r w:rsidR="00F52D7D">
        <w:t>acceptable</w:t>
      </w:r>
      <w:r>
        <w:t xml:space="preserve"> combinations of suburb, postcode and state</w:t>
      </w:r>
    </w:p>
    <w:p w14:paraId="59A04C8F" w14:textId="77777777" w:rsidR="00282D05" w:rsidRDefault="00282D05">
      <w:pPr>
        <w:rPr>
          <w:b/>
          <w:bCs/>
          <w:u w:val="single"/>
        </w:rPr>
      </w:pPr>
    </w:p>
    <w:p w14:paraId="0E7480EF" w14:textId="77777777" w:rsidR="00124019" w:rsidRDefault="00124019">
      <w:pPr>
        <w:rPr>
          <w:b/>
          <w:bCs/>
          <w:u w:val="single"/>
        </w:rPr>
      </w:pPr>
    </w:p>
    <w:p w14:paraId="21E5688A" w14:textId="05119457" w:rsidR="00282D05" w:rsidRDefault="008A15D1">
      <w:r>
        <w:rPr>
          <w:b/>
          <w:bCs/>
          <w:u w:val="single"/>
        </w:rPr>
        <w:t>Rule 3</w:t>
      </w:r>
      <w:r>
        <w:t xml:space="preserve"> – P.O. Box addresses will be geocoded as per </w:t>
      </w:r>
      <w:r>
        <w:rPr>
          <w:b/>
          <w:bCs/>
        </w:rPr>
        <w:t>Rule 2</w:t>
      </w:r>
      <w:r>
        <w:t>.</w:t>
      </w:r>
    </w:p>
    <w:p w14:paraId="2B7593D7" w14:textId="7543F2CB" w:rsidR="00824DAB" w:rsidRDefault="00824DAB" w:rsidP="00B75AE9">
      <w:r>
        <w:rPr>
          <w:b/>
          <w:bCs/>
          <w:u w:val="single"/>
        </w:rPr>
        <w:t>Rule -4</w:t>
      </w:r>
      <w:r>
        <w:t xml:space="preserve"> </w:t>
      </w:r>
      <w:r w:rsidR="00D17BF8">
        <w:t>–</w:t>
      </w:r>
      <w:r>
        <w:t xml:space="preserve"> Compute</w:t>
      </w:r>
      <w:r w:rsidR="00D17BF8">
        <w:t xml:space="preserve"> “validated” suburb, postcode and state. “validated” suburb, postcode and state are the original value, unless </w:t>
      </w:r>
      <w:r w:rsidR="0039793C">
        <w:t xml:space="preserve">they </w:t>
      </w:r>
      <w:r w:rsidR="00D17BF8">
        <w:t>are identified in Rule 2 as being incorrect (See Footnotes 7, 8, 9 and 10 for replacing at most one of suburb, postcode and state with a corrected value, where necessary)</w:t>
      </w:r>
    </w:p>
    <w:p w14:paraId="0244C928" w14:textId="5077242F" w:rsidR="007119EC" w:rsidRDefault="007119EC" w:rsidP="00B75AE9">
      <w:r>
        <w:rPr>
          <w:b/>
          <w:bCs/>
          <w:u w:val="single"/>
        </w:rPr>
        <w:t>Rule 5</w:t>
      </w:r>
      <w:r>
        <w:t xml:space="preserve"> – if the address does not have a valid street name/street type combination</w:t>
      </w:r>
      <w:r>
        <w:rPr>
          <w:rStyle w:val="FootnoteReference"/>
        </w:rPr>
        <w:footnoteReference w:id="12"/>
      </w:r>
      <w:r>
        <w:t xml:space="preserve"> then address will be geocoded as per </w:t>
      </w:r>
      <w:r>
        <w:rPr>
          <w:b/>
          <w:bCs/>
        </w:rPr>
        <w:t>Rule 2</w:t>
      </w:r>
      <w:r>
        <w:t>.</w:t>
      </w:r>
    </w:p>
    <w:p w14:paraId="6D1B3563" w14:textId="1943FFF5" w:rsidR="008A15D1" w:rsidRDefault="008B3135" w:rsidP="00B75AE9">
      <w:r>
        <w:rPr>
          <w:b/>
          <w:bCs/>
          <w:u w:val="single"/>
        </w:rPr>
        <w:t xml:space="preserve">Rule </w:t>
      </w:r>
      <w:r w:rsidR="007119EC">
        <w:rPr>
          <w:b/>
          <w:bCs/>
          <w:u w:val="single"/>
        </w:rPr>
        <w:t>6</w:t>
      </w:r>
      <w:r>
        <w:t xml:space="preserve"> – if the address has a valid street name/street type combination</w:t>
      </w:r>
      <w:r w:rsidR="007119EC">
        <w:rPr>
          <w:rStyle w:val="FootnoteReference"/>
        </w:rPr>
        <w:footnoteReference w:id="13"/>
      </w:r>
      <w:r>
        <w:t xml:space="preserve"> then Table 2 rules will apply.</w:t>
      </w:r>
    </w:p>
    <w:tbl>
      <w:tblPr>
        <w:tblStyle w:val="TableGrid"/>
        <w:tblW w:w="7366" w:type="dxa"/>
        <w:tblLook w:val="04A0" w:firstRow="1" w:lastRow="0" w:firstColumn="1" w:lastColumn="0" w:noHBand="0" w:noVBand="1"/>
      </w:tblPr>
      <w:tblGrid>
        <w:gridCol w:w="672"/>
        <w:gridCol w:w="1260"/>
        <w:gridCol w:w="1607"/>
        <w:gridCol w:w="1559"/>
        <w:gridCol w:w="2268"/>
      </w:tblGrid>
      <w:tr w:rsidR="007119EC" w14:paraId="72081BE2" w14:textId="77777777" w:rsidTr="00D04E3C">
        <w:tc>
          <w:tcPr>
            <w:tcW w:w="672" w:type="dxa"/>
          </w:tcPr>
          <w:p w14:paraId="09ABC200" w14:textId="1104F354" w:rsidR="007119EC" w:rsidRPr="00AB20BD" w:rsidRDefault="007119EC" w:rsidP="009847DF">
            <w:pPr>
              <w:jc w:val="center"/>
              <w:rPr>
                <w:b/>
                <w:bCs/>
              </w:rPr>
            </w:pPr>
            <w:r>
              <w:rPr>
                <w:b/>
                <w:bCs/>
              </w:rPr>
              <w:t>Rule</w:t>
            </w:r>
          </w:p>
        </w:tc>
        <w:tc>
          <w:tcPr>
            <w:tcW w:w="1260" w:type="dxa"/>
          </w:tcPr>
          <w:p w14:paraId="6FB172AD" w14:textId="59C16B24" w:rsidR="007119EC" w:rsidRDefault="007119EC" w:rsidP="009847DF">
            <w:pPr>
              <w:jc w:val="center"/>
              <w:rPr>
                <w:b/>
                <w:bCs/>
              </w:rPr>
            </w:pPr>
            <w:r>
              <w:rPr>
                <w:b/>
                <w:bCs/>
              </w:rPr>
              <w:t>Have “validated” suburb</w:t>
            </w:r>
          </w:p>
        </w:tc>
        <w:tc>
          <w:tcPr>
            <w:tcW w:w="1607" w:type="dxa"/>
          </w:tcPr>
          <w:p w14:paraId="1D3E2AC8" w14:textId="038CF723" w:rsidR="007119EC" w:rsidRPr="00AB20BD" w:rsidRDefault="007119EC" w:rsidP="009847DF">
            <w:pPr>
              <w:jc w:val="center"/>
              <w:rPr>
                <w:b/>
                <w:bCs/>
              </w:rPr>
            </w:pPr>
            <w:r>
              <w:rPr>
                <w:b/>
                <w:bCs/>
              </w:rPr>
              <w:t xml:space="preserve">street </w:t>
            </w:r>
            <w:r w:rsidR="00142E52">
              <w:rPr>
                <w:b/>
                <w:bCs/>
              </w:rPr>
              <w:t xml:space="preserve">name/ street type </w:t>
            </w:r>
            <w:r>
              <w:rPr>
                <w:b/>
                <w:bCs/>
              </w:rPr>
              <w:t>unique within suburb</w:t>
            </w:r>
          </w:p>
        </w:tc>
        <w:tc>
          <w:tcPr>
            <w:tcW w:w="1559" w:type="dxa"/>
          </w:tcPr>
          <w:p w14:paraId="01586F9A" w14:textId="2D8BB2A1" w:rsidR="007119EC" w:rsidRPr="00AB20BD" w:rsidRDefault="007119EC" w:rsidP="009847DF">
            <w:pPr>
              <w:jc w:val="center"/>
              <w:rPr>
                <w:b/>
                <w:bCs/>
              </w:rPr>
            </w:pPr>
            <w:r>
              <w:rPr>
                <w:b/>
                <w:bCs/>
              </w:rPr>
              <w:t xml:space="preserve">street </w:t>
            </w:r>
            <w:r w:rsidR="00142E52">
              <w:rPr>
                <w:b/>
                <w:bCs/>
              </w:rPr>
              <w:t xml:space="preserve">name/ street type </w:t>
            </w:r>
            <w:r>
              <w:rPr>
                <w:b/>
                <w:bCs/>
              </w:rPr>
              <w:t>unique within state</w:t>
            </w:r>
          </w:p>
        </w:tc>
        <w:tc>
          <w:tcPr>
            <w:tcW w:w="2268" w:type="dxa"/>
          </w:tcPr>
          <w:p w14:paraId="38BE27C2" w14:textId="4BA98BA6" w:rsidR="007119EC" w:rsidRPr="00AB20BD" w:rsidRDefault="007119EC" w:rsidP="009847DF">
            <w:pPr>
              <w:jc w:val="center"/>
              <w:rPr>
                <w:b/>
                <w:bCs/>
              </w:rPr>
            </w:pPr>
            <w:r>
              <w:rPr>
                <w:b/>
                <w:bCs/>
              </w:rPr>
              <w:t>Minimum geocoding accuracy</w:t>
            </w:r>
          </w:p>
        </w:tc>
      </w:tr>
      <w:tr w:rsidR="007119EC" w14:paraId="23B3E544" w14:textId="77777777" w:rsidTr="00D04E3C">
        <w:tc>
          <w:tcPr>
            <w:tcW w:w="672" w:type="dxa"/>
          </w:tcPr>
          <w:p w14:paraId="3C22B3AC" w14:textId="2DDB6487" w:rsidR="007119EC" w:rsidRPr="00AB20BD" w:rsidRDefault="007119EC" w:rsidP="009847DF">
            <w:pPr>
              <w:jc w:val="center"/>
            </w:pPr>
            <w:r>
              <w:t>S1</w:t>
            </w:r>
          </w:p>
        </w:tc>
        <w:tc>
          <w:tcPr>
            <w:tcW w:w="1260" w:type="dxa"/>
          </w:tcPr>
          <w:p w14:paraId="7CFDAC29" w14:textId="21DCE8B4" w:rsidR="007119EC" w:rsidRDefault="007119EC" w:rsidP="009847DF">
            <w:pPr>
              <w:jc w:val="center"/>
            </w:pPr>
            <w:r>
              <w:t>True</w:t>
            </w:r>
          </w:p>
        </w:tc>
        <w:tc>
          <w:tcPr>
            <w:tcW w:w="1607" w:type="dxa"/>
          </w:tcPr>
          <w:p w14:paraId="1A53B005" w14:textId="5B2F9DB5" w:rsidR="007119EC" w:rsidRDefault="007119EC" w:rsidP="009847DF">
            <w:pPr>
              <w:jc w:val="center"/>
            </w:pPr>
            <w:r>
              <w:t>True</w:t>
            </w:r>
          </w:p>
        </w:tc>
        <w:tc>
          <w:tcPr>
            <w:tcW w:w="1559" w:type="dxa"/>
          </w:tcPr>
          <w:p w14:paraId="31E02F5C" w14:textId="7FCC02CF" w:rsidR="007119EC" w:rsidRDefault="007119EC" w:rsidP="009847DF">
            <w:pPr>
              <w:jc w:val="center"/>
            </w:pPr>
            <w:r>
              <w:t>-</w:t>
            </w:r>
          </w:p>
        </w:tc>
        <w:tc>
          <w:tcPr>
            <w:tcW w:w="2268" w:type="dxa"/>
          </w:tcPr>
          <w:p w14:paraId="0085AFBF" w14:textId="394EDD17" w:rsidR="007119EC" w:rsidRDefault="007119EC" w:rsidP="009847DF">
            <w:pPr>
              <w:jc w:val="center"/>
            </w:pPr>
            <w:r>
              <w:t>street</w:t>
            </w:r>
          </w:p>
        </w:tc>
      </w:tr>
      <w:tr w:rsidR="007119EC" w14:paraId="3475C4A7" w14:textId="77777777" w:rsidTr="00D04E3C">
        <w:tc>
          <w:tcPr>
            <w:tcW w:w="672" w:type="dxa"/>
          </w:tcPr>
          <w:p w14:paraId="7B0200A0" w14:textId="75297A74" w:rsidR="007119EC" w:rsidRDefault="007119EC" w:rsidP="009847DF">
            <w:pPr>
              <w:jc w:val="center"/>
            </w:pPr>
            <w:r>
              <w:t>S2</w:t>
            </w:r>
          </w:p>
        </w:tc>
        <w:tc>
          <w:tcPr>
            <w:tcW w:w="1260" w:type="dxa"/>
          </w:tcPr>
          <w:p w14:paraId="16DEF024" w14:textId="621E642F" w:rsidR="007119EC" w:rsidRDefault="007119EC" w:rsidP="009847DF">
            <w:pPr>
              <w:jc w:val="center"/>
            </w:pPr>
            <w:r>
              <w:t>True</w:t>
            </w:r>
          </w:p>
        </w:tc>
        <w:tc>
          <w:tcPr>
            <w:tcW w:w="1607" w:type="dxa"/>
          </w:tcPr>
          <w:p w14:paraId="3CFDBB91" w14:textId="2CB1EA08" w:rsidR="007119EC" w:rsidRDefault="007119EC" w:rsidP="009847DF">
            <w:pPr>
              <w:jc w:val="center"/>
            </w:pPr>
            <w:r>
              <w:t>False</w:t>
            </w:r>
          </w:p>
        </w:tc>
        <w:tc>
          <w:tcPr>
            <w:tcW w:w="1559" w:type="dxa"/>
          </w:tcPr>
          <w:p w14:paraId="5570764C" w14:textId="7B3E01B8" w:rsidR="007119EC" w:rsidRDefault="007119EC" w:rsidP="009847DF">
            <w:pPr>
              <w:jc w:val="center"/>
            </w:pPr>
            <w:r>
              <w:t>True</w:t>
            </w:r>
          </w:p>
        </w:tc>
        <w:tc>
          <w:tcPr>
            <w:tcW w:w="2268" w:type="dxa"/>
          </w:tcPr>
          <w:p w14:paraId="5677293C" w14:textId="5563BADB" w:rsidR="007119EC" w:rsidRDefault="007119EC" w:rsidP="009847DF">
            <w:pPr>
              <w:jc w:val="center"/>
            </w:pPr>
            <w:r>
              <w:t>street</w:t>
            </w:r>
            <w:r>
              <w:rPr>
                <w:rStyle w:val="FootnoteReference"/>
              </w:rPr>
              <w:footnoteReference w:id="14"/>
            </w:r>
          </w:p>
        </w:tc>
      </w:tr>
      <w:tr w:rsidR="007119EC" w14:paraId="09B4E9FA" w14:textId="77777777" w:rsidTr="00D04E3C">
        <w:tc>
          <w:tcPr>
            <w:tcW w:w="672" w:type="dxa"/>
          </w:tcPr>
          <w:p w14:paraId="66BFF358" w14:textId="6E40D615" w:rsidR="007119EC" w:rsidRDefault="007119EC" w:rsidP="009847DF">
            <w:pPr>
              <w:jc w:val="center"/>
            </w:pPr>
            <w:r>
              <w:t>S3</w:t>
            </w:r>
          </w:p>
        </w:tc>
        <w:tc>
          <w:tcPr>
            <w:tcW w:w="1260" w:type="dxa"/>
          </w:tcPr>
          <w:p w14:paraId="26DC790D" w14:textId="4861D811" w:rsidR="007119EC" w:rsidRDefault="007119EC" w:rsidP="009847DF">
            <w:pPr>
              <w:jc w:val="center"/>
            </w:pPr>
          </w:p>
        </w:tc>
        <w:tc>
          <w:tcPr>
            <w:tcW w:w="1607" w:type="dxa"/>
          </w:tcPr>
          <w:p w14:paraId="6CE75E4B" w14:textId="6CAAE881" w:rsidR="007119EC" w:rsidRDefault="007119EC" w:rsidP="009847DF">
            <w:pPr>
              <w:jc w:val="center"/>
            </w:pPr>
          </w:p>
        </w:tc>
        <w:tc>
          <w:tcPr>
            <w:tcW w:w="1559" w:type="dxa"/>
          </w:tcPr>
          <w:p w14:paraId="7D0F46DE" w14:textId="73A67F04" w:rsidR="007119EC" w:rsidRDefault="007119EC" w:rsidP="009847DF">
            <w:pPr>
              <w:jc w:val="center"/>
            </w:pPr>
          </w:p>
        </w:tc>
        <w:tc>
          <w:tcPr>
            <w:tcW w:w="2268" w:type="dxa"/>
          </w:tcPr>
          <w:p w14:paraId="61FFA6E9" w14:textId="77777777" w:rsidR="007119EC" w:rsidRDefault="007119EC" w:rsidP="009847DF">
            <w:pPr>
              <w:jc w:val="center"/>
              <w:rPr>
                <w:b/>
                <w:bCs/>
              </w:rPr>
            </w:pPr>
            <w:r>
              <w:rPr>
                <w:b/>
                <w:bCs/>
              </w:rPr>
              <w:t>Apply Rule 2.</w:t>
            </w:r>
          </w:p>
          <w:p w14:paraId="4E1EABE2" w14:textId="16C01559" w:rsidR="007119EC" w:rsidRPr="00AB20BD" w:rsidRDefault="007119EC" w:rsidP="009847DF">
            <w:pPr>
              <w:jc w:val="center"/>
              <w:rPr>
                <w:b/>
                <w:bCs/>
              </w:rPr>
            </w:pPr>
            <w:r>
              <w:rPr>
                <w:b/>
                <w:bCs/>
              </w:rPr>
              <w:t>No further business rules are applicable.</w:t>
            </w:r>
          </w:p>
        </w:tc>
      </w:tr>
    </w:tbl>
    <w:p w14:paraId="7A67C338" w14:textId="31D0D186" w:rsidR="008B3135" w:rsidRDefault="00AB20BD" w:rsidP="00B75AE9">
      <w:r>
        <w:tab/>
        <w:t>Table 2 – street level geocoding accuracy</w:t>
      </w:r>
    </w:p>
    <w:p w14:paraId="11572E87" w14:textId="778AE309" w:rsidR="00AB20BD" w:rsidRPr="00AB20BD" w:rsidRDefault="00AB20BD" w:rsidP="00B75AE9">
      <w:r>
        <w:rPr>
          <w:b/>
          <w:bCs/>
          <w:u w:val="single"/>
        </w:rPr>
        <w:t xml:space="preserve">Rule </w:t>
      </w:r>
      <w:r w:rsidR="00124019">
        <w:rPr>
          <w:b/>
          <w:bCs/>
          <w:u w:val="single"/>
        </w:rPr>
        <w:t>7</w:t>
      </w:r>
      <w:r>
        <w:t xml:space="preserve"> – if the house number exist within the valid street</w:t>
      </w:r>
      <w:r w:rsidR="00124019">
        <w:t xml:space="preserve"> name/street type combination</w:t>
      </w:r>
      <w:r>
        <w:t>, then geocode to the accuracy of the property associated with that house number</w:t>
      </w:r>
      <w:r w:rsidR="00DE01C1">
        <w:t>.</w:t>
      </w:r>
      <w:r w:rsidR="001D4CF9">
        <w:rPr>
          <w:rStyle w:val="FootnoteReference"/>
        </w:rPr>
        <w:footnoteReference w:id="15"/>
      </w:r>
    </w:p>
    <w:p w14:paraId="1EA85311" w14:textId="3EEA5711" w:rsidR="002B42E3" w:rsidRDefault="002B42E3">
      <w:r>
        <w:br w:type="page"/>
      </w:r>
    </w:p>
    <w:p w14:paraId="3F1AF8C6" w14:textId="5DE6200E" w:rsidR="008A15D1" w:rsidRDefault="002B42E3" w:rsidP="00B75AE9">
      <w:r>
        <w:rPr>
          <w:b/>
          <w:bCs/>
          <w:u w:val="single"/>
        </w:rPr>
        <w:lastRenderedPageBreak/>
        <w:t>Fuzz Levels and Accuracy</w:t>
      </w:r>
    </w:p>
    <w:p w14:paraId="5C1E49EF" w14:textId="04B647F7" w:rsidR="002B42E3" w:rsidRDefault="002B42E3" w:rsidP="00B75AE9">
      <w:r>
        <w:t>The solution will attempt, with ever increasing levels of generosity, to geocode each address. Those increasing levels of generosity are called “Fuzz Level”, because with each increase in Fuzz Level, we get further and further away from the original raw data.</w:t>
      </w:r>
      <w:r>
        <w:br/>
      </w:r>
    </w:p>
    <w:p w14:paraId="5FF378FD" w14:textId="20B3D80A" w:rsidR="008A77B0" w:rsidRDefault="008A77B0" w:rsidP="00B75AE9">
      <w:r>
        <w:t xml:space="preserve">As Fuzz Levels go up, accuracy seems to improve, but this is a two-edged sword. It may be, that at Fuzz Level </w:t>
      </w:r>
      <w:r w:rsidR="009D649D">
        <w:t>7</w:t>
      </w:r>
      <w:r>
        <w:t xml:space="preserve">, the address gets geocoded to the accuracy of a specific house, in a specific street. But that street may look very different to the original street in the raw data; it may just “sound like” the original street. Or it may just “look like” the original </w:t>
      </w:r>
      <w:r w:rsidR="00281DE4">
        <w:t>street if</w:t>
      </w:r>
      <w:r>
        <w:t xml:space="preserve"> you screw up your face and squint in just the right way. Similarly, the suburb could be quite different to the original suburb in the raw data; it could be a “sounds like” suburb, or a “looks like” suburb, or even a </w:t>
      </w:r>
      <w:r w:rsidR="009D649D">
        <w:t>neighboring</w:t>
      </w:r>
      <w:r>
        <w:t xml:space="preserve"> suburb </w:t>
      </w:r>
      <w:r w:rsidR="000E2554">
        <w:t xml:space="preserve">that “sounds like” or “looks like” the original suburb </w:t>
      </w:r>
      <w:r>
        <w:t xml:space="preserve">because the street </w:t>
      </w:r>
      <w:r w:rsidR="000E2554">
        <w:t xml:space="preserve">or a street that “sounds like” or “looks like” the original street </w:t>
      </w:r>
      <w:r>
        <w:t>just happens to exist a few suburbs across. And, to get some sort of a “match” with all this squinting and squirming, it may have been necessary to pick a street/suburb combination from a different postcode, or a different state, or both.</w:t>
      </w:r>
      <w:r w:rsidR="009D649D">
        <w:t xml:space="preserve"> So, a street accuracy match at Fuzz Level 2 may be a better outcome than a specific house number match at Fuzz Level 7. However</w:t>
      </w:r>
      <w:r w:rsidR="000E2554">
        <w:t>,</w:t>
      </w:r>
      <w:r w:rsidR="009D649D">
        <w:t xml:space="preserve"> </w:t>
      </w:r>
      <w:proofErr w:type="gramStart"/>
      <w:r w:rsidR="009D649D">
        <w:t>in order to</w:t>
      </w:r>
      <w:proofErr w:type="gramEnd"/>
      <w:r w:rsidR="009D649D">
        <w:t xml:space="preserve"> make that determination, it is necessary to understand the processing that happens at each Fuzz Level, w</w:t>
      </w:r>
      <w:r w:rsidR="000E2554">
        <w:t>hich</w:t>
      </w:r>
      <w:r w:rsidR="009D649D">
        <w:t xml:space="preserve"> varies depending upon whether or not there was a street name in the raw data.</w:t>
      </w:r>
    </w:p>
    <w:p w14:paraId="7928A4E7" w14:textId="69BCE0B4" w:rsidR="009D649D" w:rsidRDefault="009D649D" w:rsidP="00B75AE9">
      <w:r>
        <w:rPr>
          <w:u w:val="single"/>
        </w:rPr>
        <w:t>Suburb Fuzz Level</w:t>
      </w:r>
      <w:r w:rsidR="00B83D8F">
        <w:rPr>
          <w:u w:val="single"/>
        </w:rPr>
        <w:t>s</w:t>
      </w:r>
      <w:r>
        <w:t xml:space="preserve"> – applies to P.O. Box addresses, but also any address that only contains any two of state, postcode and suburb.</w:t>
      </w:r>
    </w:p>
    <w:tbl>
      <w:tblPr>
        <w:tblStyle w:val="TableGrid"/>
        <w:tblW w:w="0" w:type="auto"/>
        <w:tblLook w:val="04A0" w:firstRow="1" w:lastRow="0" w:firstColumn="1" w:lastColumn="0" w:noHBand="0" w:noVBand="1"/>
      </w:tblPr>
      <w:tblGrid>
        <w:gridCol w:w="1980"/>
        <w:gridCol w:w="7087"/>
      </w:tblGrid>
      <w:tr w:rsidR="009D649D" w14:paraId="739CF6F3" w14:textId="77777777" w:rsidTr="00E160B8">
        <w:tc>
          <w:tcPr>
            <w:tcW w:w="1980" w:type="dxa"/>
          </w:tcPr>
          <w:p w14:paraId="6944D2FF" w14:textId="08305144" w:rsidR="009D649D" w:rsidRPr="00E160B8" w:rsidRDefault="009D649D" w:rsidP="00B75AE9">
            <w:pPr>
              <w:rPr>
                <w:b/>
                <w:bCs/>
              </w:rPr>
            </w:pPr>
            <w:r w:rsidRPr="00E160B8">
              <w:rPr>
                <w:b/>
                <w:bCs/>
              </w:rPr>
              <w:t>Suburb Fuzz Level</w:t>
            </w:r>
          </w:p>
        </w:tc>
        <w:tc>
          <w:tcPr>
            <w:tcW w:w="7087" w:type="dxa"/>
          </w:tcPr>
          <w:p w14:paraId="105F74B4" w14:textId="2E942E88" w:rsidR="009D649D" w:rsidRPr="00E160B8" w:rsidRDefault="009D649D" w:rsidP="00B75AE9">
            <w:pPr>
              <w:rPr>
                <w:b/>
                <w:bCs/>
              </w:rPr>
            </w:pPr>
            <w:r w:rsidRPr="00E160B8">
              <w:rPr>
                <w:b/>
                <w:bCs/>
              </w:rPr>
              <w:t>Data for a matching (Rule 2)</w:t>
            </w:r>
          </w:p>
        </w:tc>
      </w:tr>
      <w:tr w:rsidR="009D649D" w14:paraId="3B12240F" w14:textId="77777777" w:rsidTr="00E160B8">
        <w:tc>
          <w:tcPr>
            <w:tcW w:w="1980" w:type="dxa"/>
          </w:tcPr>
          <w:p w14:paraId="67BAB572" w14:textId="08A2EB1D" w:rsidR="009D649D" w:rsidRDefault="009D649D" w:rsidP="00B75AE9">
            <w:r>
              <w:t>1</w:t>
            </w:r>
          </w:p>
        </w:tc>
        <w:tc>
          <w:tcPr>
            <w:tcW w:w="7087" w:type="dxa"/>
          </w:tcPr>
          <w:p w14:paraId="00CFC949" w14:textId="53BE302C" w:rsidR="009D649D" w:rsidRDefault="009D649D" w:rsidP="00B75AE9">
            <w:r>
              <w:t>Suburb from raw data</w:t>
            </w:r>
          </w:p>
        </w:tc>
      </w:tr>
      <w:tr w:rsidR="009D649D" w14:paraId="67EB19D5" w14:textId="77777777" w:rsidTr="00E160B8">
        <w:tc>
          <w:tcPr>
            <w:tcW w:w="1980" w:type="dxa"/>
          </w:tcPr>
          <w:p w14:paraId="41FE244C" w14:textId="424AED70" w:rsidR="009D649D" w:rsidRDefault="009D649D" w:rsidP="00B75AE9">
            <w:r>
              <w:t>2</w:t>
            </w:r>
          </w:p>
        </w:tc>
        <w:tc>
          <w:tcPr>
            <w:tcW w:w="7087" w:type="dxa"/>
          </w:tcPr>
          <w:p w14:paraId="4DC35113" w14:textId="6EF71475" w:rsidR="009D649D" w:rsidRDefault="009D649D" w:rsidP="00B75AE9">
            <w:r>
              <w:t xml:space="preserve">Plus, </w:t>
            </w:r>
            <w:proofErr w:type="spellStart"/>
            <w:r>
              <w:t>soundex</w:t>
            </w:r>
            <w:proofErr w:type="spellEnd"/>
            <w:r>
              <w:t xml:space="preserve"> matching suburbs</w:t>
            </w:r>
          </w:p>
        </w:tc>
      </w:tr>
      <w:tr w:rsidR="009D649D" w14:paraId="6D684012" w14:textId="77777777" w:rsidTr="00E160B8">
        <w:tc>
          <w:tcPr>
            <w:tcW w:w="1980" w:type="dxa"/>
          </w:tcPr>
          <w:p w14:paraId="414ADDD1" w14:textId="349A57F6" w:rsidR="009D649D" w:rsidRDefault="009D649D" w:rsidP="00B75AE9">
            <w:r>
              <w:t>3</w:t>
            </w:r>
          </w:p>
        </w:tc>
        <w:tc>
          <w:tcPr>
            <w:tcW w:w="7087" w:type="dxa"/>
          </w:tcPr>
          <w:p w14:paraId="40C5A84C" w14:textId="77777777" w:rsidR="00B83D8F" w:rsidRDefault="009D649D" w:rsidP="00B75AE9">
            <w:r>
              <w:t xml:space="preserve">Plus, </w:t>
            </w:r>
            <w:proofErr w:type="spellStart"/>
            <w:r>
              <w:t>Levenshtein</w:t>
            </w:r>
            <w:proofErr w:type="spellEnd"/>
            <w:r>
              <w:t xml:space="preserve"> matching suburb</w:t>
            </w:r>
            <w:r w:rsidR="00B83D8F">
              <w:t>s</w:t>
            </w:r>
          </w:p>
          <w:p w14:paraId="702C61CE" w14:textId="1BA269E8" w:rsidR="009D649D" w:rsidRDefault="009D649D" w:rsidP="00B75AE9">
            <w:r>
              <w:t xml:space="preserve">(where </w:t>
            </w:r>
            <w:proofErr w:type="spellStart"/>
            <w:r>
              <w:t>Levenshtein</w:t>
            </w:r>
            <w:proofErr w:type="spellEnd"/>
            <w:r>
              <w:t xml:space="preserve"> distance is less than </w:t>
            </w:r>
          </w:p>
        </w:tc>
      </w:tr>
    </w:tbl>
    <w:p w14:paraId="7BD55B7E" w14:textId="14AEBF89" w:rsidR="009D649D" w:rsidRDefault="009D649D" w:rsidP="00B75AE9"/>
    <w:p w14:paraId="0EF6A54B" w14:textId="40C45D1B" w:rsidR="009D649D" w:rsidRDefault="009D649D" w:rsidP="00B75AE9">
      <w:r w:rsidRPr="00B83D8F">
        <w:rPr>
          <w:u w:val="single"/>
        </w:rPr>
        <w:t>Fuzz Level</w:t>
      </w:r>
      <w:r w:rsidR="00B83D8F">
        <w:rPr>
          <w:u w:val="single"/>
        </w:rPr>
        <w:t>s</w:t>
      </w:r>
      <w:r w:rsidR="00B83D8F">
        <w:t xml:space="preserve"> – when looking for street and house number match</w:t>
      </w:r>
      <w:r w:rsidR="009B22DB">
        <w:t>e</w:t>
      </w:r>
      <w:r w:rsidR="00E160B8">
        <w:t>s</w:t>
      </w:r>
    </w:p>
    <w:tbl>
      <w:tblPr>
        <w:tblStyle w:val="TableGrid"/>
        <w:tblW w:w="0" w:type="auto"/>
        <w:tblLook w:val="04A0" w:firstRow="1" w:lastRow="0" w:firstColumn="1" w:lastColumn="0" w:noHBand="0" w:noVBand="1"/>
      </w:tblPr>
      <w:tblGrid>
        <w:gridCol w:w="1271"/>
        <w:gridCol w:w="9519"/>
      </w:tblGrid>
      <w:tr w:rsidR="00E160B8" w14:paraId="1DBA9324" w14:textId="77777777" w:rsidTr="00E160B8">
        <w:tc>
          <w:tcPr>
            <w:tcW w:w="1271" w:type="dxa"/>
          </w:tcPr>
          <w:p w14:paraId="27040AFE" w14:textId="43C6092B" w:rsidR="00E160B8" w:rsidRDefault="00E160B8" w:rsidP="00B75AE9">
            <w:r>
              <w:t>Fuzz Level</w:t>
            </w:r>
          </w:p>
        </w:tc>
        <w:tc>
          <w:tcPr>
            <w:tcW w:w="9519" w:type="dxa"/>
          </w:tcPr>
          <w:p w14:paraId="6126849E" w14:textId="3CE2FC4A" w:rsidR="00E160B8" w:rsidRDefault="00E160B8" w:rsidP="00B75AE9">
            <w:r>
              <w:t>Data for matching (Rule 4 and 5)</w:t>
            </w:r>
          </w:p>
        </w:tc>
      </w:tr>
      <w:tr w:rsidR="00E160B8" w14:paraId="26783C7A" w14:textId="77777777" w:rsidTr="00E160B8">
        <w:tc>
          <w:tcPr>
            <w:tcW w:w="1271" w:type="dxa"/>
          </w:tcPr>
          <w:p w14:paraId="19AB9B94" w14:textId="6AF56830" w:rsidR="00E160B8" w:rsidRDefault="00E160B8" w:rsidP="00B75AE9">
            <w:r>
              <w:t>1</w:t>
            </w:r>
          </w:p>
        </w:tc>
        <w:tc>
          <w:tcPr>
            <w:tcW w:w="9519" w:type="dxa"/>
          </w:tcPr>
          <w:p w14:paraId="677C4BE3" w14:textId="13F6E1C2" w:rsidR="00E160B8" w:rsidRDefault="00D8740C" w:rsidP="00B75AE9">
            <w:r>
              <w:t>Suburb from raw data. Street name/street type [street suffix] from raw data.</w:t>
            </w:r>
          </w:p>
        </w:tc>
      </w:tr>
      <w:tr w:rsidR="00B10D83" w14:paraId="3DE7BC6B" w14:textId="77777777" w:rsidTr="00E160B8">
        <w:tc>
          <w:tcPr>
            <w:tcW w:w="1271" w:type="dxa"/>
          </w:tcPr>
          <w:p w14:paraId="42D8A232" w14:textId="7E342AF6" w:rsidR="00B10D83" w:rsidRDefault="00B10D83" w:rsidP="00B10D83">
            <w:r>
              <w:t>2</w:t>
            </w:r>
          </w:p>
        </w:tc>
        <w:tc>
          <w:tcPr>
            <w:tcW w:w="9519" w:type="dxa"/>
          </w:tcPr>
          <w:p w14:paraId="1AE96A31" w14:textId="585E0E7F" w:rsidR="00B10D83" w:rsidRDefault="00B10D83" w:rsidP="00B10D83">
            <w:r>
              <w:t>Plus</w:t>
            </w:r>
            <w:r w:rsidR="002B48F0">
              <w:t>,</w:t>
            </w:r>
            <w:r>
              <w:t xml:space="preserve"> </w:t>
            </w:r>
            <w:proofErr w:type="spellStart"/>
            <w:r>
              <w:t>soundex</w:t>
            </w:r>
            <w:proofErr w:type="spellEnd"/>
            <w:r>
              <w:t xml:space="preserve"> matching street names</w:t>
            </w:r>
            <w:r w:rsidR="00861F4A">
              <w:t xml:space="preserve"> within the postcode and state</w:t>
            </w:r>
          </w:p>
          <w:p w14:paraId="0BD322B9" w14:textId="4BD68D9D" w:rsidR="00861F4A" w:rsidRDefault="00861F4A" w:rsidP="00B10D83">
            <w:r>
              <w:t>(</w:t>
            </w:r>
            <w:proofErr w:type="gramStart"/>
            <w:r>
              <w:t>where</w:t>
            </w:r>
            <w:proofErr w:type="gramEnd"/>
            <w:r>
              <w:t xml:space="preserve"> </w:t>
            </w:r>
            <w:proofErr w:type="spellStart"/>
            <w:r>
              <w:t>Levenshtein</w:t>
            </w:r>
            <w:proofErr w:type="spellEnd"/>
            <w:r>
              <w:t xml:space="preserve"> distance is less than </w:t>
            </w:r>
            <w:r w:rsidR="00A710D1">
              <w:t>(</w:t>
            </w:r>
            <w:proofErr w:type="spellStart"/>
            <w:r>
              <w:t>le</w:t>
            </w:r>
            <w:r w:rsidR="000E2554">
              <w:t>n</w:t>
            </w:r>
            <w:proofErr w:type="spellEnd"/>
            <w:r>
              <w:t>(suburb</w:t>
            </w:r>
            <w:r w:rsidR="000E2554">
              <w:t>)</w:t>
            </w:r>
            <w:r>
              <w:t xml:space="preserve"> + 6)/4</w:t>
            </w:r>
          </w:p>
        </w:tc>
      </w:tr>
      <w:tr w:rsidR="00B10D83" w14:paraId="18B7128D" w14:textId="77777777" w:rsidTr="00E160B8">
        <w:tc>
          <w:tcPr>
            <w:tcW w:w="1271" w:type="dxa"/>
          </w:tcPr>
          <w:p w14:paraId="6DB4D535" w14:textId="5152E93D" w:rsidR="00B10D83" w:rsidRDefault="00B10D83" w:rsidP="00B10D83">
            <w:r>
              <w:t>3</w:t>
            </w:r>
          </w:p>
        </w:tc>
        <w:tc>
          <w:tcPr>
            <w:tcW w:w="9519" w:type="dxa"/>
          </w:tcPr>
          <w:p w14:paraId="3A2945FD" w14:textId="2B5F06D0" w:rsidR="00861F4A" w:rsidRDefault="00B10D83" w:rsidP="00861F4A">
            <w:r>
              <w:t>Plus</w:t>
            </w:r>
            <w:r w:rsidR="002B48F0">
              <w:t>,</w:t>
            </w:r>
            <w:r>
              <w:t xml:space="preserve"> </w:t>
            </w:r>
            <w:proofErr w:type="spellStart"/>
            <w:r>
              <w:t>Levenshtein</w:t>
            </w:r>
            <w:proofErr w:type="spellEnd"/>
            <w:r>
              <w:t xml:space="preserve"> matching street names</w:t>
            </w:r>
            <w:r w:rsidR="00861F4A">
              <w:t xml:space="preserve"> within the postcode and state</w:t>
            </w:r>
          </w:p>
          <w:p w14:paraId="4D6437A2" w14:textId="010398D4" w:rsidR="00B10D83" w:rsidRDefault="00B10D83" w:rsidP="00B10D83">
            <w:r>
              <w:t xml:space="preserve">(where </w:t>
            </w:r>
            <w:proofErr w:type="spellStart"/>
            <w:r>
              <w:t>Levenshtein</w:t>
            </w:r>
            <w:proofErr w:type="spellEnd"/>
            <w:r>
              <w:t xml:space="preserve"> distance is less than </w:t>
            </w:r>
            <w:r w:rsidR="00A710D1">
              <w:t>(</w:t>
            </w:r>
            <w:proofErr w:type="spellStart"/>
            <w:proofErr w:type="gramStart"/>
            <w:r>
              <w:t>len</w:t>
            </w:r>
            <w:proofErr w:type="spellEnd"/>
            <w:r>
              <w:t>(</w:t>
            </w:r>
            <w:proofErr w:type="gramEnd"/>
            <w:r>
              <w:t>street name</w:t>
            </w:r>
            <w:r w:rsidR="000E2554">
              <w:t>)</w:t>
            </w:r>
            <w:r>
              <w:t xml:space="preserve"> + 2)/4</w:t>
            </w:r>
          </w:p>
        </w:tc>
      </w:tr>
      <w:tr w:rsidR="00B10D83" w14:paraId="6BE7D551" w14:textId="77777777" w:rsidTr="00E160B8">
        <w:tc>
          <w:tcPr>
            <w:tcW w:w="1271" w:type="dxa"/>
          </w:tcPr>
          <w:p w14:paraId="424F76C0" w14:textId="1E0F9AD6" w:rsidR="00B10D83" w:rsidRDefault="00B10D83" w:rsidP="00B10D83">
            <w:r>
              <w:t>4</w:t>
            </w:r>
          </w:p>
        </w:tc>
        <w:tc>
          <w:tcPr>
            <w:tcW w:w="9519" w:type="dxa"/>
          </w:tcPr>
          <w:p w14:paraId="24268CF0" w14:textId="779529E2" w:rsidR="00861F4A" w:rsidRDefault="00B10D83" w:rsidP="00861F4A">
            <w:r>
              <w:t>Plus</w:t>
            </w:r>
            <w:r w:rsidR="002B48F0">
              <w:t>,</w:t>
            </w:r>
            <w:r>
              <w:t xml:space="preserve"> </w:t>
            </w:r>
            <w:r w:rsidR="002B48F0">
              <w:t xml:space="preserve">streets from </w:t>
            </w:r>
            <w:proofErr w:type="spellStart"/>
            <w:r>
              <w:t>soundex</w:t>
            </w:r>
            <w:proofErr w:type="spellEnd"/>
            <w:r>
              <w:t xml:space="preserve"> matching suburbs</w:t>
            </w:r>
            <w:r w:rsidR="00861F4A">
              <w:t xml:space="preserve"> within the postcode and state</w:t>
            </w:r>
          </w:p>
          <w:p w14:paraId="7D8B812F" w14:textId="7088F347" w:rsidR="00861F4A" w:rsidRDefault="00861F4A" w:rsidP="00B10D83">
            <w:r>
              <w:t xml:space="preserve">(where </w:t>
            </w:r>
            <w:proofErr w:type="spellStart"/>
            <w:r>
              <w:t>Levenshtein</w:t>
            </w:r>
            <w:proofErr w:type="spellEnd"/>
            <w:r>
              <w:t xml:space="preserve"> distance is less than </w:t>
            </w:r>
            <w:r w:rsidR="00A710D1">
              <w:t>(</w:t>
            </w:r>
            <w:proofErr w:type="spellStart"/>
            <w:proofErr w:type="gramStart"/>
            <w:r>
              <w:t>le</w:t>
            </w:r>
            <w:r w:rsidR="000E2554">
              <w:t>n</w:t>
            </w:r>
            <w:proofErr w:type="spellEnd"/>
            <w:r>
              <w:t>(</w:t>
            </w:r>
            <w:proofErr w:type="gramEnd"/>
            <w:r>
              <w:t>suburb + 6)/4</w:t>
            </w:r>
          </w:p>
        </w:tc>
      </w:tr>
      <w:tr w:rsidR="00B10D83" w14:paraId="7FD5AD56" w14:textId="77777777" w:rsidTr="00E160B8">
        <w:tc>
          <w:tcPr>
            <w:tcW w:w="1271" w:type="dxa"/>
          </w:tcPr>
          <w:p w14:paraId="37EF7E56" w14:textId="2762D02B" w:rsidR="00B10D83" w:rsidRDefault="00B10D83" w:rsidP="00B10D83">
            <w:r>
              <w:t>5</w:t>
            </w:r>
          </w:p>
        </w:tc>
        <w:tc>
          <w:tcPr>
            <w:tcW w:w="9519" w:type="dxa"/>
          </w:tcPr>
          <w:p w14:paraId="06307A10" w14:textId="3074B884" w:rsidR="00861F4A" w:rsidRDefault="00B10D83" w:rsidP="00861F4A">
            <w:r>
              <w:t>Plus</w:t>
            </w:r>
            <w:r w:rsidR="002B48F0">
              <w:t>, streets from</w:t>
            </w:r>
            <w:r>
              <w:t xml:space="preserve"> </w:t>
            </w:r>
            <w:proofErr w:type="spellStart"/>
            <w:r>
              <w:t>Levenshtein</w:t>
            </w:r>
            <w:proofErr w:type="spellEnd"/>
            <w:r>
              <w:t xml:space="preserve"> matching suburbs</w:t>
            </w:r>
            <w:r w:rsidR="00861F4A">
              <w:t xml:space="preserve"> within the postcode and state</w:t>
            </w:r>
          </w:p>
          <w:p w14:paraId="79CE7118" w14:textId="09AB467D" w:rsidR="00B10D83" w:rsidRDefault="00B10D83" w:rsidP="00B10D83">
            <w:r>
              <w:t>(</w:t>
            </w:r>
            <w:proofErr w:type="gramStart"/>
            <w:r>
              <w:t>where</w:t>
            </w:r>
            <w:proofErr w:type="gramEnd"/>
            <w:r>
              <w:t xml:space="preserve"> </w:t>
            </w:r>
            <w:proofErr w:type="spellStart"/>
            <w:r>
              <w:t>Levenshtein</w:t>
            </w:r>
            <w:proofErr w:type="spellEnd"/>
            <w:r>
              <w:t xml:space="preserve"> distance is less than </w:t>
            </w:r>
            <w:r w:rsidR="00A710D1">
              <w:t>(</w:t>
            </w:r>
            <w:proofErr w:type="spellStart"/>
            <w:r>
              <w:t>le</w:t>
            </w:r>
            <w:r w:rsidR="00A710D1">
              <w:t>n</w:t>
            </w:r>
            <w:proofErr w:type="spellEnd"/>
            <w:r>
              <w:t>(suburb) + 2)/4</w:t>
            </w:r>
          </w:p>
        </w:tc>
      </w:tr>
      <w:tr w:rsidR="00040301" w14:paraId="64C1C231" w14:textId="77777777" w:rsidTr="003B1E89">
        <w:tc>
          <w:tcPr>
            <w:tcW w:w="1271" w:type="dxa"/>
          </w:tcPr>
          <w:p w14:paraId="786F6D54" w14:textId="5CBCA375" w:rsidR="00040301" w:rsidRDefault="00040301" w:rsidP="003B1E89">
            <w:r>
              <w:t>6</w:t>
            </w:r>
          </w:p>
        </w:tc>
        <w:tc>
          <w:tcPr>
            <w:tcW w:w="9519" w:type="dxa"/>
          </w:tcPr>
          <w:p w14:paraId="65C22992" w14:textId="08D76BB6" w:rsidR="00040301" w:rsidRDefault="00040301" w:rsidP="003B1E89">
            <w:r>
              <w:t>Plus</w:t>
            </w:r>
            <w:r w:rsidR="002B48F0">
              <w:t>, streets from</w:t>
            </w:r>
            <w:r>
              <w:t xml:space="preserve"> all “adjacent” suburbs [G-NAF does not have a precise network data model] within the state</w:t>
            </w:r>
          </w:p>
        </w:tc>
      </w:tr>
      <w:tr w:rsidR="00861F4A" w14:paraId="42F7ABAC" w14:textId="77777777" w:rsidTr="00E160B8">
        <w:tc>
          <w:tcPr>
            <w:tcW w:w="1271" w:type="dxa"/>
          </w:tcPr>
          <w:p w14:paraId="198A888C" w14:textId="2A1F8B43" w:rsidR="00861F4A" w:rsidRDefault="00040301" w:rsidP="00B10D83">
            <w:r>
              <w:t>7</w:t>
            </w:r>
          </w:p>
        </w:tc>
        <w:tc>
          <w:tcPr>
            <w:tcW w:w="9519" w:type="dxa"/>
          </w:tcPr>
          <w:p w14:paraId="2A75EB86" w14:textId="4B4BCABB" w:rsidR="00861F4A" w:rsidRDefault="00861F4A" w:rsidP="00861F4A">
            <w:r>
              <w:t>Plus</w:t>
            </w:r>
            <w:r w:rsidR="002B48F0">
              <w:t>,</w:t>
            </w:r>
            <w:r>
              <w:t xml:space="preserve"> </w:t>
            </w:r>
            <w:proofErr w:type="spellStart"/>
            <w:r>
              <w:t>soundex</w:t>
            </w:r>
            <w:proofErr w:type="spellEnd"/>
            <w:r>
              <w:t xml:space="preserve"> matching street names within the state</w:t>
            </w:r>
          </w:p>
          <w:p w14:paraId="5ED466CE" w14:textId="25C0A830" w:rsidR="00861F4A" w:rsidRDefault="00861F4A" w:rsidP="00861F4A">
            <w:r>
              <w:t xml:space="preserve">(where </w:t>
            </w:r>
            <w:proofErr w:type="spellStart"/>
            <w:r>
              <w:t>Levenshtein</w:t>
            </w:r>
            <w:proofErr w:type="spellEnd"/>
            <w:r>
              <w:t xml:space="preserve"> distance is less than (</w:t>
            </w:r>
            <w:proofErr w:type="spellStart"/>
            <w:proofErr w:type="gramStart"/>
            <w:r>
              <w:t>le</w:t>
            </w:r>
            <w:r w:rsidR="00A710D1">
              <w:t>n</w:t>
            </w:r>
            <w:proofErr w:type="spellEnd"/>
            <w:r>
              <w:t>(</w:t>
            </w:r>
            <w:proofErr w:type="gramEnd"/>
            <w:r>
              <w:t>suburb + 6)/4,</w:t>
            </w:r>
          </w:p>
          <w:p w14:paraId="01A55473" w14:textId="5301410E" w:rsidR="00861F4A" w:rsidRDefault="002B48F0" w:rsidP="00861F4A">
            <w:r>
              <w:t>P</w:t>
            </w:r>
            <w:r w:rsidR="00861F4A">
              <w:t>lus</w:t>
            </w:r>
            <w:r>
              <w:t>,</w:t>
            </w:r>
            <w:r w:rsidR="00861F4A">
              <w:t xml:space="preserve"> </w:t>
            </w:r>
            <w:proofErr w:type="spellStart"/>
            <w:r w:rsidR="00861F4A">
              <w:t>Levenshtein</w:t>
            </w:r>
            <w:proofErr w:type="spellEnd"/>
            <w:r w:rsidR="00861F4A">
              <w:t xml:space="preserve"> matching street names within the state</w:t>
            </w:r>
          </w:p>
          <w:p w14:paraId="72A51A87" w14:textId="58090F26" w:rsidR="00861F4A" w:rsidRDefault="00861F4A" w:rsidP="00861F4A">
            <w:r>
              <w:t xml:space="preserve">(where </w:t>
            </w:r>
            <w:proofErr w:type="spellStart"/>
            <w:r>
              <w:t>Levenshtein</w:t>
            </w:r>
            <w:proofErr w:type="spellEnd"/>
            <w:r>
              <w:t xml:space="preserve"> distance is less than (</w:t>
            </w:r>
            <w:proofErr w:type="spellStart"/>
            <w:proofErr w:type="gramStart"/>
            <w:r>
              <w:t>len</w:t>
            </w:r>
            <w:proofErr w:type="spellEnd"/>
            <w:r>
              <w:t>(</w:t>
            </w:r>
            <w:proofErr w:type="gramEnd"/>
            <w:r>
              <w:t>street name) + 2)/4</w:t>
            </w:r>
          </w:p>
        </w:tc>
      </w:tr>
      <w:tr w:rsidR="00861F4A" w14:paraId="1C91CE09" w14:textId="77777777" w:rsidTr="00E160B8">
        <w:tc>
          <w:tcPr>
            <w:tcW w:w="1271" w:type="dxa"/>
          </w:tcPr>
          <w:p w14:paraId="7A94155A" w14:textId="66F38C29" w:rsidR="00861F4A" w:rsidRDefault="00040301" w:rsidP="00861F4A">
            <w:r>
              <w:t>8</w:t>
            </w:r>
          </w:p>
        </w:tc>
        <w:tc>
          <w:tcPr>
            <w:tcW w:w="9519" w:type="dxa"/>
          </w:tcPr>
          <w:p w14:paraId="08CF28DA" w14:textId="7229A786" w:rsidR="00861F4A" w:rsidRDefault="00861F4A" w:rsidP="00861F4A">
            <w:r>
              <w:t>Plus</w:t>
            </w:r>
            <w:r w:rsidR="002B48F0">
              <w:t>, streets from</w:t>
            </w:r>
            <w:r>
              <w:t xml:space="preserve"> </w:t>
            </w:r>
            <w:proofErr w:type="spellStart"/>
            <w:r>
              <w:t>soundex</w:t>
            </w:r>
            <w:proofErr w:type="spellEnd"/>
            <w:r>
              <w:t xml:space="preserve"> matching suburbs within the state</w:t>
            </w:r>
          </w:p>
          <w:p w14:paraId="1C4C4213" w14:textId="12AA3417" w:rsidR="00861F4A" w:rsidRDefault="00861F4A" w:rsidP="00861F4A">
            <w:r>
              <w:t>(</w:t>
            </w:r>
            <w:proofErr w:type="gramStart"/>
            <w:r>
              <w:t>where</w:t>
            </w:r>
            <w:proofErr w:type="gramEnd"/>
            <w:r>
              <w:t xml:space="preserve"> </w:t>
            </w:r>
            <w:proofErr w:type="spellStart"/>
            <w:r>
              <w:t>Levenshtein</w:t>
            </w:r>
            <w:proofErr w:type="spellEnd"/>
            <w:r>
              <w:t xml:space="preserve"> distance is less than (</w:t>
            </w:r>
            <w:proofErr w:type="spellStart"/>
            <w:r>
              <w:t>le</w:t>
            </w:r>
            <w:r w:rsidR="00A710D1">
              <w:t>n</w:t>
            </w:r>
            <w:proofErr w:type="spellEnd"/>
            <w:r>
              <w:t>(suburb) + 6)/4,</w:t>
            </w:r>
          </w:p>
          <w:p w14:paraId="2B984DB1" w14:textId="430CC008" w:rsidR="00861F4A" w:rsidRDefault="002B48F0" w:rsidP="00861F4A">
            <w:r>
              <w:t>P</w:t>
            </w:r>
            <w:r w:rsidR="00861F4A">
              <w:t>lus</w:t>
            </w:r>
            <w:r>
              <w:t>, streets from</w:t>
            </w:r>
            <w:r w:rsidR="00861F4A">
              <w:t xml:space="preserve"> </w:t>
            </w:r>
            <w:proofErr w:type="spellStart"/>
            <w:r w:rsidR="00861F4A">
              <w:t>Levenshtein</w:t>
            </w:r>
            <w:proofErr w:type="spellEnd"/>
            <w:r w:rsidR="00861F4A">
              <w:t xml:space="preserve"> matching suburbs within the postcode and state</w:t>
            </w:r>
          </w:p>
          <w:p w14:paraId="1E040DCA" w14:textId="584EDCE8" w:rsidR="00861F4A" w:rsidRDefault="00861F4A" w:rsidP="00861F4A">
            <w:r>
              <w:t>(</w:t>
            </w:r>
            <w:proofErr w:type="gramStart"/>
            <w:r>
              <w:t>where</w:t>
            </w:r>
            <w:proofErr w:type="gramEnd"/>
            <w:r>
              <w:t xml:space="preserve"> </w:t>
            </w:r>
            <w:proofErr w:type="spellStart"/>
            <w:r>
              <w:t>Levenshtein</w:t>
            </w:r>
            <w:proofErr w:type="spellEnd"/>
            <w:r>
              <w:t xml:space="preserve"> distance is less than (</w:t>
            </w:r>
            <w:proofErr w:type="spellStart"/>
            <w:r>
              <w:t>le</w:t>
            </w:r>
            <w:r w:rsidR="00A710D1">
              <w:t>n</w:t>
            </w:r>
            <w:proofErr w:type="spellEnd"/>
            <w:r>
              <w:t>(suburb) + 2)/4</w:t>
            </w:r>
          </w:p>
        </w:tc>
      </w:tr>
      <w:tr w:rsidR="00E6159F" w14:paraId="3B9D6A78" w14:textId="77777777" w:rsidTr="005B3208">
        <w:tc>
          <w:tcPr>
            <w:tcW w:w="1271" w:type="dxa"/>
          </w:tcPr>
          <w:p w14:paraId="21705793" w14:textId="3F4D9066" w:rsidR="00E6159F" w:rsidRDefault="00E6159F" w:rsidP="005B3208">
            <w:r>
              <w:t>9</w:t>
            </w:r>
          </w:p>
        </w:tc>
        <w:tc>
          <w:tcPr>
            <w:tcW w:w="9519" w:type="dxa"/>
          </w:tcPr>
          <w:p w14:paraId="6DDC6862" w14:textId="5B2FD297" w:rsidR="00E6159F" w:rsidRDefault="00E6159F" w:rsidP="005B3208">
            <w:r>
              <w:t>Plus</w:t>
            </w:r>
            <w:r w:rsidR="002B48F0">
              <w:t>,</w:t>
            </w:r>
            <w:r>
              <w:t xml:space="preserve"> street name from raw data with every other possible street type (no street suffix) within the state</w:t>
            </w:r>
          </w:p>
        </w:tc>
      </w:tr>
      <w:tr w:rsidR="00861F4A" w14:paraId="0F1C7C8D" w14:textId="77777777" w:rsidTr="00E160B8">
        <w:tc>
          <w:tcPr>
            <w:tcW w:w="1271" w:type="dxa"/>
          </w:tcPr>
          <w:p w14:paraId="4C150C59" w14:textId="59C5F738" w:rsidR="00861F4A" w:rsidRDefault="00861F4A" w:rsidP="00861F4A">
            <w:r>
              <w:t>10</w:t>
            </w:r>
          </w:p>
        </w:tc>
        <w:tc>
          <w:tcPr>
            <w:tcW w:w="9519" w:type="dxa"/>
          </w:tcPr>
          <w:p w14:paraId="5E877EE8" w14:textId="54AEC2F8" w:rsidR="00861F4A" w:rsidRDefault="00861F4A" w:rsidP="00861F4A">
            <w:r>
              <w:t>Plus</w:t>
            </w:r>
            <w:r w:rsidR="002B48F0">
              <w:t>,</w:t>
            </w:r>
            <w:r>
              <w:t xml:space="preserve"> matching streets from suburbs matching the raw data suburb, but from other states/postcodes</w:t>
            </w:r>
          </w:p>
        </w:tc>
      </w:tr>
    </w:tbl>
    <w:p w14:paraId="25502382" w14:textId="69E228C3" w:rsidR="00C36A82" w:rsidRDefault="00C36A82" w:rsidP="00B75AE9">
      <w:r>
        <w:rPr>
          <w:u w:val="single"/>
        </w:rPr>
        <w:lastRenderedPageBreak/>
        <w:t>Accuracy</w:t>
      </w:r>
    </w:p>
    <w:tbl>
      <w:tblPr>
        <w:tblStyle w:val="TableGrid"/>
        <w:tblW w:w="0" w:type="auto"/>
        <w:tblLook w:val="04A0" w:firstRow="1" w:lastRow="0" w:firstColumn="1" w:lastColumn="0" w:noHBand="0" w:noVBand="1"/>
      </w:tblPr>
      <w:tblGrid>
        <w:gridCol w:w="988"/>
        <w:gridCol w:w="9802"/>
      </w:tblGrid>
      <w:tr w:rsidR="00C36A82" w14:paraId="4DC42A0D" w14:textId="77777777" w:rsidTr="00C36A82">
        <w:tc>
          <w:tcPr>
            <w:tcW w:w="988" w:type="dxa"/>
          </w:tcPr>
          <w:p w14:paraId="51FD23EE" w14:textId="26B682A2" w:rsidR="00C36A82" w:rsidRDefault="00C36A82" w:rsidP="00B75AE9">
            <w:r>
              <w:t>1</w:t>
            </w:r>
          </w:p>
        </w:tc>
        <w:tc>
          <w:tcPr>
            <w:tcW w:w="9802" w:type="dxa"/>
          </w:tcPr>
          <w:p w14:paraId="65A032A7" w14:textId="1E021C1C" w:rsidR="00C36A82" w:rsidRDefault="00C36A82" w:rsidP="00B75AE9">
            <w:r>
              <w:t>Accurate to a single postcode</w:t>
            </w:r>
          </w:p>
        </w:tc>
      </w:tr>
      <w:tr w:rsidR="00C36A82" w14:paraId="5B4CEAE9" w14:textId="77777777" w:rsidTr="00C36A82">
        <w:tc>
          <w:tcPr>
            <w:tcW w:w="988" w:type="dxa"/>
          </w:tcPr>
          <w:p w14:paraId="0F85E389" w14:textId="5DFEFA0A" w:rsidR="00C36A82" w:rsidRDefault="00C36A82" w:rsidP="00B75AE9">
            <w:r>
              <w:t>2</w:t>
            </w:r>
          </w:p>
        </w:tc>
        <w:tc>
          <w:tcPr>
            <w:tcW w:w="9802" w:type="dxa"/>
          </w:tcPr>
          <w:p w14:paraId="798E1873" w14:textId="35968FB8" w:rsidR="00C36A82" w:rsidRDefault="00C36A82" w:rsidP="00B75AE9">
            <w:r>
              <w:t>Accurate to a single suburb</w:t>
            </w:r>
          </w:p>
        </w:tc>
      </w:tr>
      <w:tr w:rsidR="00C36A82" w14:paraId="25631EEC" w14:textId="77777777" w:rsidTr="00C36A82">
        <w:tc>
          <w:tcPr>
            <w:tcW w:w="988" w:type="dxa"/>
          </w:tcPr>
          <w:p w14:paraId="4B19A720" w14:textId="6C144FA5" w:rsidR="00C36A82" w:rsidRDefault="00C36A82" w:rsidP="00B75AE9">
            <w:r>
              <w:t>3</w:t>
            </w:r>
          </w:p>
        </w:tc>
        <w:tc>
          <w:tcPr>
            <w:tcW w:w="9802" w:type="dxa"/>
          </w:tcPr>
          <w:p w14:paraId="30DCE5A8" w14:textId="6D592846" w:rsidR="00C36A82" w:rsidRDefault="00C36A82" w:rsidP="00B75AE9">
            <w:r>
              <w:t>Accurate to a single street</w:t>
            </w:r>
          </w:p>
        </w:tc>
      </w:tr>
      <w:tr w:rsidR="00C36A82" w14:paraId="09C45060" w14:textId="77777777" w:rsidTr="00C36A82">
        <w:tc>
          <w:tcPr>
            <w:tcW w:w="988" w:type="dxa"/>
          </w:tcPr>
          <w:p w14:paraId="1232175A" w14:textId="20D85959" w:rsidR="00C36A82" w:rsidRDefault="00C36A82" w:rsidP="00B75AE9">
            <w:r>
              <w:t>4</w:t>
            </w:r>
          </w:p>
        </w:tc>
        <w:tc>
          <w:tcPr>
            <w:tcW w:w="9802" w:type="dxa"/>
          </w:tcPr>
          <w:p w14:paraId="66A602BF" w14:textId="26D438A9" w:rsidR="00C36A82" w:rsidRDefault="00C36A82" w:rsidP="00B75AE9">
            <w:r>
              <w:t>Accurate to a single property</w:t>
            </w:r>
          </w:p>
        </w:tc>
      </w:tr>
    </w:tbl>
    <w:p w14:paraId="2442C338" w14:textId="368E7E0B" w:rsidR="00C36A82" w:rsidRDefault="00C36A82" w:rsidP="00B75AE9"/>
    <w:p w14:paraId="4F097396" w14:textId="77777777" w:rsidR="00970730" w:rsidRDefault="00970730">
      <w:pPr>
        <w:rPr>
          <w:u w:val="single"/>
        </w:rPr>
      </w:pPr>
      <w:r>
        <w:rPr>
          <w:u w:val="single"/>
        </w:rPr>
        <w:br w:type="page"/>
      </w:r>
    </w:p>
    <w:p w14:paraId="366F6CE4" w14:textId="42E00E20" w:rsidR="00C36A82" w:rsidRDefault="00C36A82" w:rsidP="00B75AE9">
      <w:r>
        <w:rPr>
          <w:u w:val="single"/>
        </w:rPr>
        <w:lastRenderedPageBreak/>
        <w:t>Confidence</w:t>
      </w:r>
      <w:r>
        <w:t xml:space="preserve"> – </w:t>
      </w:r>
      <w:r w:rsidR="00A710D1">
        <w:t>ought</w:t>
      </w:r>
      <w:r>
        <w:t xml:space="preserve"> to be a simple combination of Fuzz Level and Accuracy. </w:t>
      </w:r>
      <w:r w:rsidR="00970730">
        <w:t>Unfortunately,</w:t>
      </w:r>
      <w:r>
        <w:t xml:space="preserve"> it’s not that simple. Each address element has its own concept of reliability. </w:t>
      </w:r>
      <w:r w:rsidR="00970730">
        <w:t>“</w:t>
      </w:r>
      <w:r>
        <w:t>Accurate to a single property</w:t>
      </w:r>
      <w:r w:rsidR="00970730">
        <w:t>”</w:t>
      </w:r>
      <w:r>
        <w:t xml:space="preserve"> doesn’t mean that the house number was found, in this street, in this suburb. If the house number isn’t found, but a</w:t>
      </w:r>
      <w:r w:rsidR="00970730">
        <w:t xml:space="preserve"> neighboring house number is found, then the solution will geocode to the accuracy of that neighboring property. And Fuzz Level doesn’t help with this analysis. At Fuzz Level 5 </w:t>
      </w:r>
      <w:r w:rsidR="008521E9">
        <w:t xml:space="preserve">the geocoding solution </w:t>
      </w:r>
      <w:r w:rsidR="00970730">
        <w:t xml:space="preserve">may have found “Lakeview Ave” as a match for “Lakeview Rd”, but did the geocoding solution find this street </w:t>
      </w:r>
      <w:r w:rsidR="008521E9">
        <w:t xml:space="preserve">in the </w:t>
      </w:r>
      <w:r w:rsidR="00970730">
        <w:t xml:space="preserve">raw data suburb, or a </w:t>
      </w:r>
      <w:proofErr w:type="spellStart"/>
      <w:r w:rsidR="00970730">
        <w:t>soundex</w:t>
      </w:r>
      <w:proofErr w:type="spellEnd"/>
      <w:r w:rsidR="00970730">
        <w:t xml:space="preserve"> matched suburb, or a </w:t>
      </w:r>
      <w:proofErr w:type="spellStart"/>
      <w:r w:rsidR="00970730">
        <w:t>Levenshtein</w:t>
      </w:r>
      <w:proofErr w:type="spellEnd"/>
      <w:r w:rsidR="00970730">
        <w:t xml:space="preserve"> matched suburb? That information can be returned by the solution, but will the client be able to interpret it?</w:t>
      </w:r>
    </w:p>
    <w:p w14:paraId="0DE71A5E" w14:textId="75EB3D58" w:rsidR="008521E9" w:rsidRDefault="008521E9" w:rsidP="00B75AE9"/>
    <w:p w14:paraId="5C9D57D2" w14:textId="00149B82" w:rsidR="008521E9" w:rsidRDefault="008521E9" w:rsidP="00B75AE9">
      <w:r>
        <w:rPr>
          <w:u w:val="single"/>
        </w:rPr>
        <w:t>Soundex</w:t>
      </w:r>
      <w:r>
        <w:t xml:space="preserve"> – is a well </w:t>
      </w:r>
      <w:proofErr w:type="gramStart"/>
      <w:r>
        <w:t>know</w:t>
      </w:r>
      <w:proofErr w:type="gramEnd"/>
      <w:r>
        <w:t>, if not well understood, algorithm for converting long names into short codes</w:t>
      </w:r>
      <w:r w:rsidR="00FA67FB">
        <w:t>;</w:t>
      </w:r>
      <w:r>
        <w:t xml:space="preserve"> </w:t>
      </w:r>
      <w:proofErr w:type="gramStart"/>
      <w:r>
        <w:t>a large number of</w:t>
      </w:r>
      <w:proofErr w:type="gramEnd"/>
      <w:r>
        <w:t xml:space="preserve"> names </w:t>
      </w:r>
      <w:r w:rsidR="00FA67FB">
        <w:t>get</w:t>
      </w:r>
      <w:r>
        <w:t xml:space="preserve"> grouped into </w:t>
      </w:r>
      <w:r w:rsidR="00FA67FB">
        <w:t xml:space="preserve">a small number of </w:t>
      </w:r>
      <w:r>
        <w:t xml:space="preserve">sets of names, </w:t>
      </w:r>
      <w:r w:rsidR="00FA67FB">
        <w:t xml:space="preserve">where </w:t>
      </w:r>
      <w:r>
        <w:t xml:space="preserve">all of </w:t>
      </w:r>
      <w:r w:rsidR="00FA67FB">
        <w:t>the names in each set</w:t>
      </w:r>
      <w:r>
        <w:t xml:space="preserve"> share the same Soundex code. The algorithm is relatively simple; keep the first letter, discard</w:t>
      </w:r>
      <w:r w:rsidR="00A710D1">
        <w:t>s</w:t>
      </w:r>
      <w:r>
        <w:t xml:space="preserve"> vowel, reduce</w:t>
      </w:r>
      <w:r w:rsidR="00A710D1">
        <w:t>s</w:t>
      </w:r>
      <w:r>
        <w:t xml:space="preserve"> doubled up letters to a single letter, them place the remaining consonants with a number between 1 and 6 where each number represent a group of </w:t>
      </w:r>
      <w:proofErr w:type="gramStart"/>
      <w:r>
        <w:t>consonant</w:t>
      </w:r>
      <w:proofErr w:type="gramEnd"/>
      <w:r>
        <w:t xml:space="preserve"> that sort of sound similar (i.e. m and n, d and t). Soundex is always a fixed length code; if you have more than three consonants, then discard the extra</w:t>
      </w:r>
      <w:r w:rsidR="00A710D1">
        <w:t>s</w:t>
      </w:r>
      <w:r>
        <w:t xml:space="preserve">, if you have less than three then add the number ‘0’ until you have a </w:t>
      </w:r>
      <w:proofErr w:type="gramStart"/>
      <w:r>
        <w:t>four character</w:t>
      </w:r>
      <w:proofErr w:type="gramEnd"/>
      <w:r>
        <w:t xml:space="preserve"> code.</w:t>
      </w:r>
    </w:p>
    <w:p w14:paraId="353A0ED2" w14:textId="715B82BF" w:rsidR="008521E9" w:rsidRDefault="008521E9" w:rsidP="00B75AE9">
      <w:r>
        <w:t>So, “Russell” becomes “</w:t>
      </w:r>
      <w:proofErr w:type="spellStart"/>
      <w:r>
        <w:t>Rsl</w:t>
      </w:r>
      <w:proofErr w:type="spellEnd"/>
      <w:r>
        <w:t>”</w:t>
      </w:r>
      <w:r w:rsidR="00EE69C7">
        <w:t xml:space="preserve"> which becomes “R240”. And “Russel” also become “R240”. As does “</w:t>
      </w:r>
      <w:proofErr w:type="spellStart"/>
      <w:r w:rsidR="00EE69C7">
        <w:t>Rouselle</w:t>
      </w:r>
      <w:proofErr w:type="spellEnd"/>
      <w:r w:rsidR="00EE69C7">
        <w:t>”.</w:t>
      </w:r>
    </w:p>
    <w:p w14:paraId="5EB3CD13" w14:textId="32CF3D20" w:rsidR="00EE69C7" w:rsidRDefault="00EE69C7" w:rsidP="00B75AE9"/>
    <w:p w14:paraId="5368CBB1" w14:textId="3FBF00A0" w:rsidR="00EE69C7" w:rsidRDefault="00EE69C7" w:rsidP="00B75AE9">
      <w:proofErr w:type="spellStart"/>
      <w:r>
        <w:rPr>
          <w:u w:val="single"/>
        </w:rPr>
        <w:t>Levenshtein</w:t>
      </w:r>
      <w:proofErr w:type="spellEnd"/>
      <w:r>
        <w:rPr>
          <w:u w:val="single"/>
        </w:rPr>
        <w:t xml:space="preserve"> Distance</w:t>
      </w:r>
      <w:r>
        <w:t xml:space="preserve"> is a measure of the similarity of two words. You can think of it as “How many typing errors did I make”; I wanted to type “Russell”, but I typed “Rustle”. Soundex says that they are not similar, because they have different codes; R240 and R234. </w:t>
      </w:r>
      <w:proofErr w:type="spellStart"/>
      <w:r>
        <w:t>Levenshtein</w:t>
      </w:r>
      <w:proofErr w:type="spellEnd"/>
      <w:r>
        <w:t xml:space="preserve"> distance also suggests that these are not similar, because there are four typing errors; the ‘t’ should be and ‘s’, then we need to add an ‘e’, and then add an ‘l’, then delete the ‘e’ at the end. However</w:t>
      </w:r>
      <w:r w:rsidR="00926EE3">
        <w:t>,</w:t>
      </w:r>
      <w:r>
        <w:t xml:space="preserve"> “Russell” and “Russel” are similar because there is only one typing mistake.</w:t>
      </w:r>
      <w:r w:rsidR="00C23E5D">
        <w:t xml:space="preserve"> One refinement allows more typing mistakes in longer names. This variant is a little more tolerant when “</w:t>
      </w:r>
      <w:proofErr w:type="spellStart"/>
      <w:r w:rsidR="00C23E5D">
        <w:t>Corhanwarrabul</w:t>
      </w:r>
      <w:proofErr w:type="spellEnd"/>
      <w:r w:rsidR="00C23E5D">
        <w:t xml:space="preserve"> Close” is misspelt, but less tolerant </w:t>
      </w:r>
      <w:r w:rsidR="00A413B6">
        <w:t>when</w:t>
      </w:r>
      <w:r w:rsidR="00C23E5D">
        <w:t xml:space="preserve"> “First Street” is mistyped as “Fist Street”.</w:t>
      </w:r>
    </w:p>
    <w:p w14:paraId="51F31BCC" w14:textId="77777777" w:rsidR="00C23E5D" w:rsidRPr="00EE69C7" w:rsidRDefault="00C23E5D" w:rsidP="00B75AE9"/>
    <w:sectPr w:rsidR="00C23E5D" w:rsidRPr="00EE69C7" w:rsidSect="00D17BF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C31F6" w14:textId="77777777" w:rsidR="00B90D5D" w:rsidRDefault="00B90D5D" w:rsidP="00B75AE9">
      <w:pPr>
        <w:spacing w:after="0" w:line="240" w:lineRule="auto"/>
      </w:pPr>
      <w:r>
        <w:separator/>
      </w:r>
    </w:p>
  </w:endnote>
  <w:endnote w:type="continuationSeparator" w:id="0">
    <w:p w14:paraId="3FC3C789" w14:textId="77777777" w:rsidR="00B90D5D" w:rsidRDefault="00B90D5D" w:rsidP="00B7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AB08" w14:textId="77777777" w:rsidR="00B90D5D" w:rsidRDefault="00B90D5D" w:rsidP="00B75AE9">
      <w:pPr>
        <w:spacing w:after="0" w:line="240" w:lineRule="auto"/>
      </w:pPr>
      <w:r>
        <w:separator/>
      </w:r>
    </w:p>
  </w:footnote>
  <w:footnote w:type="continuationSeparator" w:id="0">
    <w:p w14:paraId="73A6B7F2" w14:textId="77777777" w:rsidR="00B90D5D" w:rsidRDefault="00B90D5D" w:rsidP="00B75AE9">
      <w:pPr>
        <w:spacing w:after="0" w:line="240" w:lineRule="auto"/>
      </w:pPr>
      <w:r>
        <w:continuationSeparator/>
      </w:r>
    </w:p>
  </w:footnote>
  <w:footnote w:id="1">
    <w:p w14:paraId="530FCEB7" w14:textId="1CC30180" w:rsidR="00DE01C1" w:rsidRPr="00F52D7D" w:rsidRDefault="00DE01C1" w:rsidP="00422D1E">
      <w:pPr>
        <w:pStyle w:val="Footer"/>
        <w:rPr>
          <w:sz w:val="20"/>
          <w:szCs w:val="20"/>
        </w:rPr>
      </w:pPr>
      <w:r>
        <w:rPr>
          <w:rStyle w:val="FootnoteReference"/>
        </w:rPr>
        <w:footnoteRef/>
      </w:r>
      <w:r>
        <w:t xml:space="preserve"> </w:t>
      </w:r>
      <w:r w:rsidRPr="00F52D7D">
        <w:rPr>
          <w:sz w:val="20"/>
          <w:szCs w:val="20"/>
        </w:rPr>
        <w:t>This is a conservative approach. Some street/suburb combinations are unique within Australia, but without a postcode or state for reference it is impossible to guarantee that the street/suburb combination is not a reference to an address in another country.</w:t>
      </w:r>
    </w:p>
  </w:footnote>
  <w:footnote w:id="2">
    <w:p w14:paraId="2A810634" w14:textId="6818ACB0" w:rsidR="00DE01C1" w:rsidRPr="00F52D7D" w:rsidRDefault="00DE01C1" w:rsidP="00422D1E">
      <w:pPr>
        <w:pStyle w:val="Footer"/>
        <w:rPr>
          <w:sz w:val="20"/>
          <w:szCs w:val="20"/>
        </w:rPr>
      </w:pPr>
      <w:r w:rsidRPr="00F52D7D">
        <w:rPr>
          <w:rStyle w:val="FootnoteReference"/>
          <w:sz w:val="20"/>
          <w:szCs w:val="20"/>
        </w:rPr>
        <w:footnoteRef/>
      </w:r>
      <w:r w:rsidRPr="00F52D7D">
        <w:rPr>
          <w:sz w:val="20"/>
          <w:szCs w:val="20"/>
        </w:rPr>
        <w:t xml:space="preserve"> A valid state is one defined in the G-NAF reference data. A valid postcode is one defined in the reference file of Australian Postcodes</w:t>
      </w:r>
      <w:r w:rsidR="00824DAB">
        <w:rPr>
          <w:sz w:val="20"/>
          <w:szCs w:val="20"/>
        </w:rPr>
        <w:t xml:space="preserve"> and Suburbs</w:t>
      </w:r>
      <w:r w:rsidRPr="00F52D7D">
        <w:rPr>
          <w:sz w:val="20"/>
          <w:szCs w:val="20"/>
        </w:rPr>
        <w:t>.</w:t>
      </w:r>
    </w:p>
  </w:footnote>
  <w:footnote w:id="3">
    <w:p w14:paraId="5FD4914D" w14:textId="67688D8E" w:rsidR="00F52D7D" w:rsidRPr="00F52D7D" w:rsidRDefault="00F52D7D">
      <w:pPr>
        <w:pStyle w:val="FootnoteText"/>
      </w:pPr>
      <w:r w:rsidRPr="00F52D7D">
        <w:rPr>
          <w:rStyle w:val="FootnoteReference"/>
        </w:rPr>
        <w:footnoteRef/>
      </w:r>
      <w:r w:rsidRPr="00F52D7D">
        <w:t xml:space="preserve"> A valid suburb is </w:t>
      </w:r>
      <w:r w:rsidR="00BE193C">
        <w:t>a location</w:t>
      </w:r>
      <w:r w:rsidRPr="00F52D7D">
        <w:t xml:space="preserve"> that is defined in the G-NAF reference data</w:t>
      </w:r>
      <w:r w:rsidR="00BE193C">
        <w:t xml:space="preserve"> or a suburb that is defined in the reference file of Australian Postcodes and Suburbs</w:t>
      </w:r>
      <w:r w:rsidRPr="00F52D7D">
        <w:t>.</w:t>
      </w:r>
    </w:p>
  </w:footnote>
  <w:footnote w:id="4">
    <w:p w14:paraId="54DDE530" w14:textId="38ADD92F" w:rsidR="00691A49" w:rsidRDefault="00691A49">
      <w:pPr>
        <w:pStyle w:val="FootnoteText"/>
      </w:pPr>
      <w:r>
        <w:rPr>
          <w:rStyle w:val="FootnoteReference"/>
        </w:rPr>
        <w:footnoteRef/>
      </w:r>
      <w:r>
        <w:t xml:space="preserve"> There are duplicate definitions for some postcode/suburb combinations in the Australian Postcodes and Suburbs reference file, but the latitude and longitudes are either identical, or geocode to the same SA1/LGA. Only one of these duplicate</w:t>
      </w:r>
      <w:r w:rsidR="00BE193C">
        <w:t>s</w:t>
      </w:r>
      <w:r>
        <w:t xml:space="preserve"> will be used.</w:t>
      </w:r>
    </w:p>
  </w:footnote>
  <w:footnote w:id="5">
    <w:p w14:paraId="2F83D21B" w14:textId="19BEC86C" w:rsidR="0066690D" w:rsidRDefault="0066690D">
      <w:pPr>
        <w:pStyle w:val="FootnoteText"/>
      </w:pPr>
      <w:r>
        <w:rPr>
          <w:rStyle w:val="FootnoteReference"/>
        </w:rPr>
        <w:footnoteRef/>
      </w:r>
      <w:r>
        <w:t xml:space="preserve"> This suburb/postcode combination must be defined in the reference file of Australian Postcodes and Suburbs.</w:t>
      </w:r>
    </w:p>
  </w:footnote>
  <w:footnote w:id="6">
    <w:p w14:paraId="16518A62" w14:textId="51B87217" w:rsidR="0066690D" w:rsidRDefault="0066690D">
      <w:pPr>
        <w:pStyle w:val="FootnoteText"/>
      </w:pPr>
      <w:r>
        <w:rPr>
          <w:rStyle w:val="FootnoteReference"/>
        </w:rPr>
        <w:footnoteRef/>
      </w:r>
      <w:r>
        <w:t xml:space="preserve"> Suburb must match a G-NAF Location name and this combination of G-NAF Location name and state must be defined in the G-NAF reference data.</w:t>
      </w:r>
    </w:p>
  </w:footnote>
  <w:footnote w:id="7">
    <w:p w14:paraId="5B926610" w14:textId="5FABCDF1" w:rsidR="0066690D" w:rsidRDefault="0066690D">
      <w:pPr>
        <w:pStyle w:val="FootnoteText"/>
      </w:pPr>
      <w:r>
        <w:rPr>
          <w:rStyle w:val="FootnoteReference"/>
        </w:rPr>
        <w:footnoteRef/>
      </w:r>
      <w:r>
        <w:t xml:space="preserve"> This postcode/state combination must be defined in the reference file of Australian Postcodes and Suburbs.</w:t>
      </w:r>
    </w:p>
  </w:footnote>
  <w:footnote w:id="8">
    <w:p w14:paraId="4672E954" w14:textId="4C494483" w:rsidR="0066690D" w:rsidRPr="00F52D7D" w:rsidRDefault="0066690D">
      <w:pPr>
        <w:pStyle w:val="FootnoteText"/>
      </w:pPr>
      <w:r w:rsidRPr="00F52D7D">
        <w:rPr>
          <w:rStyle w:val="FootnoteReference"/>
        </w:rPr>
        <w:footnoteRef/>
      </w:r>
      <w:r w:rsidRPr="00F52D7D">
        <w:t xml:space="preserve"> </w:t>
      </w:r>
      <w:r>
        <w:t>Incorrect</w:t>
      </w:r>
      <w:r w:rsidRPr="00F52D7D">
        <w:t xml:space="preserve"> </w:t>
      </w:r>
      <w:r>
        <w:t xml:space="preserve">or missing </w:t>
      </w:r>
      <w:r w:rsidRPr="00F52D7D">
        <w:t>state – suburb/postcode combination</w:t>
      </w:r>
      <w:r>
        <w:t>s</w:t>
      </w:r>
      <w:r w:rsidRPr="00F52D7D">
        <w:t xml:space="preserve"> </w:t>
      </w:r>
      <w:r>
        <w:t xml:space="preserve">are unique (see Assumptions). If </w:t>
      </w:r>
      <w:r w:rsidRPr="00F52D7D">
        <w:t>state is being returned as part of the meta data</w:t>
      </w:r>
      <w:r w:rsidR="00420780">
        <w:t xml:space="preserve"> and the postcode does not cross a state boarder</w:t>
      </w:r>
      <w:r w:rsidRPr="00F52D7D">
        <w:t>, then return the state matching this postcode.</w:t>
      </w:r>
    </w:p>
  </w:footnote>
  <w:footnote w:id="9">
    <w:p w14:paraId="0C8C290F" w14:textId="0CB240F9" w:rsidR="0066690D" w:rsidRDefault="0066690D">
      <w:pPr>
        <w:pStyle w:val="FootnoteText"/>
      </w:pPr>
      <w:r w:rsidRPr="00F52D7D">
        <w:rPr>
          <w:rStyle w:val="FootnoteReference"/>
        </w:rPr>
        <w:footnoteRef/>
      </w:r>
      <w:r w:rsidRPr="00F52D7D">
        <w:t xml:space="preserve"> </w:t>
      </w:r>
      <w:r>
        <w:t>Incorrect</w:t>
      </w:r>
      <w:r w:rsidRPr="00F52D7D">
        <w:t xml:space="preserve"> </w:t>
      </w:r>
      <w:r>
        <w:t xml:space="preserve">or missing </w:t>
      </w:r>
      <w:r w:rsidRPr="00F52D7D">
        <w:t>postcode – suburb/state combination</w:t>
      </w:r>
      <w:r>
        <w:t>s</w:t>
      </w:r>
      <w:r w:rsidRPr="00F52D7D">
        <w:t xml:space="preserve"> </w:t>
      </w:r>
      <w:r>
        <w:t>are</w:t>
      </w:r>
      <w:r w:rsidRPr="00F52D7D">
        <w:t xml:space="preserve"> unique (see Assumptions), but the suburb may cross a postcode boundary.</w:t>
      </w:r>
      <w:r>
        <w:t xml:space="preserve"> If postcode is being returned as part of the meta data and</w:t>
      </w:r>
    </w:p>
    <w:p w14:paraId="0004F4A0" w14:textId="6501F927" w:rsidR="0066690D" w:rsidRDefault="0066690D" w:rsidP="00124019">
      <w:pPr>
        <w:pStyle w:val="FootnoteText"/>
        <w:numPr>
          <w:ilvl w:val="0"/>
          <w:numId w:val="2"/>
        </w:numPr>
      </w:pPr>
      <w:r>
        <w:t>The reference file of Australian Postcodes and Suburbs does not contain a postcode for this suburb/state combination, then return a ‘blank’ postcode.</w:t>
      </w:r>
    </w:p>
    <w:p w14:paraId="25E948EB" w14:textId="1DE4F862" w:rsidR="0066690D" w:rsidRPr="003B3082" w:rsidRDefault="0066690D" w:rsidP="00124019">
      <w:pPr>
        <w:pStyle w:val="FootnoteText"/>
        <w:numPr>
          <w:ilvl w:val="0"/>
          <w:numId w:val="2"/>
        </w:numPr>
      </w:pPr>
      <w:r>
        <w:t xml:space="preserve">The reference file of Australian Postcodes and Suburbs contains one or more postcodes for this suburb/state combination, then return a postcode from the reference file of Australian Postcodes and Suburbs, that matches this suburb/state combination. </w:t>
      </w:r>
      <w:r>
        <w:rPr>
          <w:b/>
          <w:bCs/>
        </w:rPr>
        <w:t>Note:</w:t>
      </w:r>
      <w:r>
        <w:t xml:space="preserve"> this is an approximate postcode; a “best guess” postcode.</w:t>
      </w:r>
    </w:p>
  </w:footnote>
  <w:footnote w:id="10">
    <w:p w14:paraId="78BB96D5" w14:textId="410DAA43" w:rsidR="0066690D" w:rsidRDefault="0066690D">
      <w:pPr>
        <w:pStyle w:val="FootnoteText"/>
      </w:pPr>
      <w:r>
        <w:rPr>
          <w:rStyle w:val="FootnoteReference"/>
        </w:rPr>
        <w:footnoteRef/>
      </w:r>
      <w:r>
        <w:t xml:space="preserve"> Incorrect </w:t>
      </w:r>
      <w:r w:rsidR="003B12E8">
        <w:t xml:space="preserve">or missing </w:t>
      </w:r>
      <w:r>
        <w:t>suburb – if suburb is being returned as part of the meta data then return the suburb that matches this unique postcode/state combination. This replacement suburb becomes the “validated” suburb.</w:t>
      </w:r>
    </w:p>
  </w:footnote>
  <w:footnote w:id="11">
    <w:p w14:paraId="2201D87B" w14:textId="35182CE4" w:rsidR="0066690D" w:rsidRPr="00F52D7D" w:rsidRDefault="0066690D">
      <w:pPr>
        <w:pStyle w:val="FootnoteText"/>
      </w:pPr>
      <w:r w:rsidRPr="00F52D7D">
        <w:rPr>
          <w:rStyle w:val="FootnoteReference"/>
        </w:rPr>
        <w:footnoteRef/>
      </w:r>
      <w:r w:rsidRPr="00F52D7D">
        <w:t xml:space="preserve"> </w:t>
      </w:r>
      <w:r>
        <w:t>Incorrect</w:t>
      </w:r>
      <w:r w:rsidRPr="00F52D7D">
        <w:t xml:space="preserve"> </w:t>
      </w:r>
      <w:r w:rsidR="003B12E8">
        <w:t xml:space="preserve">or missing </w:t>
      </w:r>
      <w:r w:rsidRPr="00F52D7D">
        <w:t>suburb –</w:t>
      </w:r>
      <w:r>
        <w:t xml:space="preserve"> i</w:t>
      </w:r>
      <w:r w:rsidRPr="00F52D7D">
        <w:t xml:space="preserve">f suburb is being returned as part of the meta </w:t>
      </w:r>
      <w:r w:rsidR="005D732A">
        <w:t xml:space="preserve">data </w:t>
      </w:r>
      <w:r>
        <w:t>then</w:t>
      </w:r>
      <w:r w:rsidRPr="00F52D7D">
        <w:t xml:space="preserve"> return </w:t>
      </w:r>
      <w:r w:rsidR="005D732A">
        <w:t>an empty string as the</w:t>
      </w:r>
      <w:r w:rsidRPr="00F52D7D">
        <w:t xml:space="preserve"> suburb</w:t>
      </w:r>
      <w:r>
        <w:t>; ‘accuracy’ will identify the suburb in the returned meta data as invalid. In this situation we do not have a “validated” suburb.</w:t>
      </w:r>
    </w:p>
  </w:footnote>
  <w:footnote w:id="12">
    <w:p w14:paraId="05B40940" w14:textId="58A0122D" w:rsidR="007119EC" w:rsidRDefault="007119EC">
      <w:pPr>
        <w:pStyle w:val="FootnoteText"/>
      </w:pPr>
      <w:r>
        <w:rPr>
          <w:rStyle w:val="FootnoteReference"/>
        </w:rPr>
        <w:footnoteRef/>
      </w:r>
      <w:r>
        <w:t xml:space="preserve"> </w:t>
      </w:r>
      <w:r w:rsidRPr="007119EC">
        <w:t>A valid street name/street type combination is one defined in the G-NAF reference data.</w:t>
      </w:r>
    </w:p>
  </w:footnote>
  <w:footnote w:id="13">
    <w:p w14:paraId="60BF211C" w14:textId="5E24C5F1" w:rsidR="007119EC" w:rsidRPr="007119EC" w:rsidRDefault="007119EC">
      <w:pPr>
        <w:pStyle w:val="FootnoteText"/>
      </w:pPr>
      <w:r w:rsidRPr="007119EC">
        <w:rPr>
          <w:rStyle w:val="FootnoteReference"/>
        </w:rPr>
        <w:footnoteRef/>
      </w:r>
      <w:r w:rsidRPr="007119EC">
        <w:t xml:space="preserve"> </w:t>
      </w:r>
      <w:r>
        <w:t>ibid</w:t>
      </w:r>
      <w:r w:rsidRPr="007119EC">
        <w:t>.</w:t>
      </w:r>
    </w:p>
  </w:footnote>
  <w:footnote w:id="14">
    <w:p w14:paraId="65020056" w14:textId="77777777" w:rsidR="00124019" w:rsidRDefault="007119EC">
      <w:pPr>
        <w:pStyle w:val="FootnoteText"/>
      </w:pPr>
      <w:r>
        <w:rPr>
          <w:rStyle w:val="FootnoteReference"/>
        </w:rPr>
        <w:footnoteRef/>
      </w:r>
      <w:r>
        <w:t xml:space="preserve"> The suburb</w:t>
      </w:r>
      <w:r w:rsidR="001545D9">
        <w:t>,</w:t>
      </w:r>
      <w:r>
        <w:t xml:space="preserve"> and possibly </w:t>
      </w:r>
      <w:r w:rsidR="00F97D1F">
        <w:t>postcode</w:t>
      </w:r>
      <w:r w:rsidR="001545D9">
        <w:t>,</w:t>
      </w:r>
      <w:r>
        <w:t xml:space="preserve"> are incorrect.</w:t>
      </w:r>
      <w:r w:rsidR="00F97D1F">
        <w:t xml:space="preserve"> The G-NAF reference data has a suburb for this street. The reference file of Australian Postcode</w:t>
      </w:r>
      <w:r w:rsidR="00142E52">
        <w:t>s</w:t>
      </w:r>
      <w:r w:rsidR="00F97D1F">
        <w:t xml:space="preserve"> and Suburbs </w:t>
      </w:r>
      <w:r w:rsidR="00142E52">
        <w:t>should</w:t>
      </w:r>
      <w:r w:rsidR="00F97D1F">
        <w:t xml:space="preserve"> have a postcode for this suburb</w:t>
      </w:r>
      <w:proofErr w:type="gramStart"/>
      <w:r w:rsidR="001545D9">
        <w:t>/”validate</w:t>
      </w:r>
      <w:proofErr w:type="gramEnd"/>
      <w:r w:rsidR="001545D9">
        <w:t>” state combination</w:t>
      </w:r>
      <w:r w:rsidR="00F97D1F">
        <w:t>.</w:t>
      </w:r>
      <w:r w:rsidR="00142E52">
        <w:t xml:space="preserve"> If suburb is being returned as part of the meta data, then return the matching suburb from the G-NAF reference data. If postcode is being returned as part of the meta data and</w:t>
      </w:r>
    </w:p>
    <w:p w14:paraId="36733B5E" w14:textId="77777777" w:rsidR="00124019" w:rsidRDefault="00124019" w:rsidP="00124019">
      <w:pPr>
        <w:pStyle w:val="FootnoteText"/>
        <w:numPr>
          <w:ilvl w:val="0"/>
          <w:numId w:val="3"/>
        </w:numPr>
      </w:pPr>
      <w:r>
        <w:t>T</w:t>
      </w:r>
      <w:r w:rsidR="00142E52">
        <w:t>he reference file of Australian Postcodes and Suburbs does not contain a postcode for this suburb</w:t>
      </w:r>
      <w:proofErr w:type="gramStart"/>
      <w:r w:rsidR="00142E52">
        <w:t>/”validated</w:t>
      </w:r>
      <w:proofErr w:type="gramEnd"/>
      <w:r w:rsidR="00142E52">
        <w:t>” state combination, then return a ‘blank’ postcode</w:t>
      </w:r>
      <w:r>
        <w:t>.</w:t>
      </w:r>
    </w:p>
    <w:p w14:paraId="6E044DE1" w14:textId="49199D21" w:rsidR="007119EC" w:rsidRPr="00142E52" w:rsidRDefault="00124019" w:rsidP="00124019">
      <w:pPr>
        <w:pStyle w:val="FootnoteText"/>
        <w:numPr>
          <w:ilvl w:val="0"/>
          <w:numId w:val="3"/>
        </w:numPr>
      </w:pPr>
      <w:r>
        <w:t>T</w:t>
      </w:r>
      <w:r w:rsidR="00142E52">
        <w:t>he reference file of Australian Postcodes and Suburbs contain</w:t>
      </w:r>
      <w:r w:rsidR="001545D9">
        <w:t>s</w:t>
      </w:r>
      <w:r w:rsidR="00142E52">
        <w:t xml:space="preserve"> </w:t>
      </w:r>
      <w:r w:rsidR="001545D9">
        <w:t>one or more</w:t>
      </w:r>
      <w:r w:rsidR="00142E52">
        <w:t xml:space="preserve"> postcodes for this suburb</w:t>
      </w:r>
      <w:proofErr w:type="gramStart"/>
      <w:r w:rsidR="00142E52">
        <w:t>/”validated</w:t>
      </w:r>
      <w:proofErr w:type="gramEnd"/>
      <w:r w:rsidR="00142E52">
        <w:t>” state combination, then return a postcode from the reference file of Australian Postcodes and Suburbs</w:t>
      </w:r>
      <w:r w:rsidR="001545D9">
        <w:t>, that matches this suburb/”validated” state combination</w:t>
      </w:r>
      <w:r w:rsidR="00142E52">
        <w:t xml:space="preserve">. </w:t>
      </w:r>
      <w:r w:rsidR="00142E52">
        <w:rPr>
          <w:b/>
          <w:bCs/>
        </w:rPr>
        <w:t>Note:</w:t>
      </w:r>
      <w:r w:rsidR="00142E52">
        <w:t xml:space="preserve"> this is an approximate postcode; a “best guess” postcode</w:t>
      </w:r>
      <w:r w:rsidR="001545D9">
        <w:t>.</w:t>
      </w:r>
    </w:p>
  </w:footnote>
  <w:footnote w:id="15">
    <w:p w14:paraId="16BD8AE4" w14:textId="77777777" w:rsidR="001D4CF9" w:rsidRPr="007119EC" w:rsidRDefault="001D4CF9" w:rsidP="001D4CF9">
      <w:pPr>
        <w:pStyle w:val="Footer"/>
        <w:rPr>
          <w:sz w:val="20"/>
          <w:szCs w:val="20"/>
        </w:rPr>
      </w:pPr>
      <w:r w:rsidRPr="007119EC">
        <w:rPr>
          <w:rStyle w:val="FootnoteReference"/>
          <w:sz w:val="20"/>
          <w:szCs w:val="20"/>
        </w:rPr>
        <w:footnoteRef/>
      </w:r>
      <w:r w:rsidRPr="007119EC">
        <w:rPr>
          <w:sz w:val="20"/>
          <w:szCs w:val="20"/>
        </w:rPr>
        <w:t xml:space="preserve"> Geocoding will be accurate to the property (land area) not the individual building/structure. Flats/Units/Apartments with the same street no. will all return the same geocoding meta data.</w:t>
      </w:r>
    </w:p>
    <w:p w14:paraId="3A59727F" w14:textId="0085FE83" w:rsidR="001D4CF9" w:rsidRDefault="001D4CF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1114"/>
    <w:multiLevelType w:val="hybridMultilevel"/>
    <w:tmpl w:val="BDC0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60939"/>
    <w:multiLevelType w:val="hybridMultilevel"/>
    <w:tmpl w:val="1FB4C016"/>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780E120F"/>
    <w:multiLevelType w:val="hybridMultilevel"/>
    <w:tmpl w:val="E3F27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145074">
    <w:abstractNumId w:val="1"/>
  </w:num>
  <w:num w:numId="2" w16cid:durableId="70275463">
    <w:abstractNumId w:val="2"/>
  </w:num>
  <w:num w:numId="3" w16cid:durableId="1494569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E9"/>
    <w:rsid w:val="00040301"/>
    <w:rsid w:val="000610A6"/>
    <w:rsid w:val="000C1CFC"/>
    <w:rsid w:val="000E2554"/>
    <w:rsid w:val="00124019"/>
    <w:rsid w:val="0013773D"/>
    <w:rsid w:val="001415B0"/>
    <w:rsid w:val="00142E52"/>
    <w:rsid w:val="001545D9"/>
    <w:rsid w:val="001C5804"/>
    <w:rsid w:val="001D230C"/>
    <w:rsid w:val="001D4CF9"/>
    <w:rsid w:val="001E6416"/>
    <w:rsid w:val="00281DE4"/>
    <w:rsid w:val="00282D05"/>
    <w:rsid w:val="002B42E3"/>
    <w:rsid w:val="002B48F0"/>
    <w:rsid w:val="00336015"/>
    <w:rsid w:val="00365C3D"/>
    <w:rsid w:val="0037541B"/>
    <w:rsid w:val="00393E3A"/>
    <w:rsid w:val="0039793C"/>
    <w:rsid w:val="003B12E8"/>
    <w:rsid w:val="003B3082"/>
    <w:rsid w:val="004104C0"/>
    <w:rsid w:val="00420780"/>
    <w:rsid w:val="00422D1E"/>
    <w:rsid w:val="00472101"/>
    <w:rsid w:val="005D732A"/>
    <w:rsid w:val="00624E78"/>
    <w:rsid w:val="0066690D"/>
    <w:rsid w:val="00691A49"/>
    <w:rsid w:val="007119EC"/>
    <w:rsid w:val="007F1A9F"/>
    <w:rsid w:val="00824DAB"/>
    <w:rsid w:val="00850574"/>
    <w:rsid w:val="008521E9"/>
    <w:rsid w:val="00861F4A"/>
    <w:rsid w:val="008A15D1"/>
    <w:rsid w:val="008A3DC6"/>
    <w:rsid w:val="008A77B0"/>
    <w:rsid w:val="008B3135"/>
    <w:rsid w:val="00926EE3"/>
    <w:rsid w:val="00970730"/>
    <w:rsid w:val="009829A9"/>
    <w:rsid w:val="009847DF"/>
    <w:rsid w:val="009B22DB"/>
    <w:rsid w:val="009D61F2"/>
    <w:rsid w:val="009D649D"/>
    <w:rsid w:val="009E4A97"/>
    <w:rsid w:val="00A413B6"/>
    <w:rsid w:val="00A54232"/>
    <w:rsid w:val="00A710D1"/>
    <w:rsid w:val="00AB20BD"/>
    <w:rsid w:val="00AB49FF"/>
    <w:rsid w:val="00B10D83"/>
    <w:rsid w:val="00B5076A"/>
    <w:rsid w:val="00B75AE9"/>
    <w:rsid w:val="00B83D8F"/>
    <w:rsid w:val="00B87937"/>
    <w:rsid w:val="00B90D5D"/>
    <w:rsid w:val="00BA165F"/>
    <w:rsid w:val="00BB1370"/>
    <w:rsid w:val="00BB3BED"/>
    <w:rsid w:val="00BE193C"/>
    <w:rsid w:val="00C127D8"/>
    <w:rsid w:val="00C23E5D"/>
    <w:rsid w:val="00C31A0E"/>
    <w:rsid w:val="00C36A82"/>
    <w:rsid w:val="00CB5FAA"/>
    <w:rsid w:val="00CC0AE2"/>
    <w:rsid w:val="00D04E3C"/>
    <w:rsid w:val="00D17BF8"/>
    <w:rsid w:val="00D872BC"/>
    <w:rsid w:val="00D8740C"/>
    <w:rsid w:val="00DE01C1"/>
    <w:rsid w:val="00E07DA8"/>
    <w:rsid w:val="00E160B8"/>
    <w:rsid w:val="00E33684"/>
    <w:rsid w:val="00E35CB1"/>
    <w:rsid w:val="00E6159F"/>
    <w:rsid w:val="00EA13DC"/>
    <w:rsid w:val="00EE69C7"/>
    <w:rsid w:val="00EF6944"/>
    <w:rsid w:val="00F034B8"/>
    <w:rsid w:val="00F22FD9"/>
    <w:rsid w:val="00F52D7D"/>
    <w:rsid w:val="00F54D2F"/>
    <w:rsid w:val="00F7751D"/>
    <w:rsid w:val="00F97D1F"/>
    <w:rsid w:val="00FA67FB"/>
    <w:rsid w:val="00FB5E33"/>
    <w:rsid w:val="00FC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1284"/>
  <w15:chartTrackingRefBased/>
  <w15:docId w15:val="{11291B3F-CCA6-4A5F-BC62-D17B1357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AE9"/>
  </w:style>
  <w:style w:type="paragraph" w:styleId="Footer">
    <w:name w:val="footer"/>
    <w:basedOn w:val="Normal"/>
    <w:link w:val="FooterChar"/>
    <w:uiPriority w:val="99"/>
    <w:unhideWhenUsed/>
    <w:rsid w:val="00B75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AE9"/>
  </w:style>
  <w:style w:type="character" w:styleId="Hyperlink">
    <w:name w:val="Hyperlink"/>
    <w:basedOn w:val="DefaultParagraphFont"/>
    <w:uiPriority w:val="99"/>
    <w:unhideWhenUsed/>
    <w:rsid w:val="00B75AE9"/>
    <w:rPr>
      <w:color w:val="0563C1" w:themeColor="hyperlink"/>
      <w:u w:val="single"/>
    </w:rPr>
  </w:style>
  <w:style w:type="character" w:styleId="UnresolvedMention">
    <w:name w:val="Unresolved Mention"/>
    <w:basedOn w:val="DefaultParagraphFont"/>
    <w:uiPriority w:val="99"/>
    <w:semiHidden/>
    <w:unhideWhenUsed/>
    <w:rsid w:val="00B75AE9"/>
    <w:rPr>
      <w:color w:val="605E5C"/>
      <w:shd w:val="clear" w:color="auto" w:fill="E1DFDD"/>
    </w:rPr>
  </w:style>
  <w:style w:type="character" w:styleId="FollowedHyperlink">
    <w:name w:val="FollowedHyperlink"/>
    <w:basedOn w:val="DefaultParagraphFont"/>
    <w:uiPriority w:val="99"/>
    <w:semiHidden/>
    <w:unhideWhenUsed/>
    <w:rsid w:val="00FC508E"/>
    <w:rPr>
      <w:color w:val="954F72" w:themeColor="followedHyperlink"/>
      <w:u w:val="single"/>
    </w:rPr>
  </w:style>
  <w:style w:type="table" w:styleId="TableGrid">
    <w:name w:val="Table Grid"/>
    <w:basedOn w:val="TableNormal"/>
    <w:uiPriority w:val="39"/>
    <w:rsid w:val="00FC5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E01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1C1"/>
    <w:rPr>
      <w:sz w:val="20"/>
      <w:szCs w:val="20"/>
    </w:rPr>
  </w:style>
  <w:style w:type="character" w:styleId="FootnoteReference">
    <w:name w:val="footnote reference"/>
    <w:basedOn w:val="DefaultParagraphFont"/>
    <w:uiPriority w:val="99"/>
    <w:semiHidden/>
    <w:unhideWhenUsed/>
    <w:rsid w:val="00DE01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3D3C9-99C5-493C-970E-05496688C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5</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McDonell, Russell</dc:creator>
  <cp:keywords/>
  <dc:description/>
  <cp:lastModifiedBy>Russell McDonell</cp:lastModifiedBy>
  <cp:revision>9</cp:revision>
  <dcterms:created xsi:type="dcterms:W3CDTF">2021-03-08T05:24:00Z</dcterms:created>
  <dcterms:modified xsi:type="dcterms:W3CDTF">2023-06-29T02:22:00Z</dcterms:modified>
</cp:coreProperties>
</file>