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C2B6" w14:textId="6D54669C" w:rsidR="002E64B3" w:rsidRDefault="002E64B3" w:rsidP="002E64B3">
      <w:pPr>
        <w:pStyle w:val="MyTitle"/>
      </w:pPr>
      <w:r>
        <w:t>EBUS PRE-TEST</w:t>
      </w:r>
      <w:r>
        <w:br w:type="page"/>
      </w:r>
    </w:p>
    <w:p w14:paraId="0B236B93" w14:textId="77777777" w:rsidR="002E64B3" w:rsidRDefault="002E64B3" w:rsidP="002E64B3">
      <w:pPr>
        <w:pStyle w:val="QuestionHead"/>
      </w:pPr>
      <w:r>
        <w:lastRenderedPageBreak/>
        <w:t>Q1. For a patient with a peripheral clinical stage IA tumor and negative nodal involvement on both CT and PET scans, what is the recommended approach to invasive mediastinal staging?</w:t>
      </w:r>
    </w:p>
    <w:p w14:paraId="68E2ACAF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Invasive staging should always be performed using EBUS.</w:t>
      </w:r>
    </w:p>
    <w:p w14:paraId="5B079DF3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It is suggested that invasive pre-operative evaluation of the mediastinal nodes is not required.</w:t>
      </w:r>
    </w:p>
    <w:p w14:paraId="4E434E17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Mediastinoscopy must be performed before any surgical resection.</w:t>
      </w:r>
    </w:p>
    <w:p w14:paraId="0717A7E5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Invasive staging is only required if the patient has a history of smoking.</w:t>
      </w:r>
    </w:p>
    <w:p w14:paraId="3190A002" w14:textId="77777777" w:rsidR="002E64B3" w:rsidRDefault="002E64B3" w:rsidP="002E64B3">
      <w:pPr>
        <w:pStyle w:val="AnswerText"/>
      </w:pPr>
      <w:r>
        <w:t>Correct answer: B</w:t>
      </w:r>
    </w:p>
    <w:p w14:paraId="723845FC" w14:textId="3C071A01" w:rsidR="002E64B3" w:rsidRDefault="002E64B3" w:rsidP="002E64B3">
      <w:pPr>
        <w:pStyle w:val="QuestionHead"/>
      </w:pPr>
      <w:r>
        <w:t>Q2. The patient with the nodule below has a radiographically normal mediastinum (by CT and PET) what is the recommended best practice?</w:t>
      </w:r>
    </w:p>
    <w:p w14:paraId="73E1C78F" w14:textId="77777777" w:rsidR="002E64B3" w:rsidRDefault="002E64B3" w:rsidP="002E64B3">
      <w:pPr>
        <w:keepNext/>
        <w:jc w:val="center"/>
      </w:pPr>
      <w:r>
        <w:rPr>
          <w:noProof/>
        </w:rPr>
        <w:drawing>
          <wp:inline distT="0" distB="0" distL="0" distR="0" wp14:anchorId="2105A643" wp14:editId="70C81135">
            <wp:extent cx="4297680" cy="3070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7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B242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Staging by imaging alone.</w:t>
      </w:r>
    </w:p>
    <w:p w14:paraId="37106AD0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Proceeding directly to surgery with intra-operative node dissection.</w:t>
      </w:r>
    </w:p>
    <w:p w14:paraId="0BDE896E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Invasive staging of the mediastinum.</w:t>
      </w:r>
    </w:p>
    <w:p w14:paraId="734AE898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Radiation therapy before any staging.</w:t>
      </w:r>
    </w:p>
    <w:p w14:paraId="1BCA12CC" w14:textId="77777777" w:rsidR="002E64B3" w:rsidRDefault="002E64B3" w:rsidP="002E64B3">
      <w:pPr>
        <w:pStyle w:val="AnswerText"/>
      </w:pPr>
      <w:r>
        <w:t>Correct answer: C</w:t>
      </w:r>
    </w:p>
    <w:p w14:paraId="54D201C0" w14:textId="77777777" w:rsidR="002E64B3" w:rsidRDefault="002E64B3" w:rsidP="002E64B3">
      <w:pPr>
        <w:pStyle w:val="QuestionHead"/>
      </w:pPr>
      <w:r>
        <w:t>Q3. Which lymph node station corresponds to the subcarinal nodes?</w:t>
      </w:r>
    </w:p>
    <w:p w14:paraId="179A01D6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2R</w:t>
      </w:r>
    </w:p>
    <w:p w14:paraId="0A45357A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4L</w:t>
      </w:r>
    </w:p>
    <w:p w14:paraId="1C214EC8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7</w:t>
      </w:r>
    </w:p>
    <w:p w14:paraId="44D810BE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10R</w:t>
      </w:r>
    </w:p>
    <w:p w14:paraId="30072ACE" w14:textId="77777777" w:rsidR="002E64B3" w:rsidRDefault="002E64B3" w:rsidP="002E64B3">
      <w:pPr>
        <w:pStyle w:val="AnswerText"/>
      </w:pPr>
      <w:r>
        <w:t>Correct answer: C</w:t>
      </w:r>
    </w:p>
    <w:p w14:paraId="4D36EDCE" w14:textId="77777777" w:rsidR="002E64B3" w:rsidRDefault="002E64B3" w:rsidP="002E64B3">
      <w:pPr>
        <w:pStyle w:val="QuestionHead"/>
      </w:pPr>
      <w:r>
        <w:t>Q4. Which of the following lymph node stations is classified as an N1 node?</w:t>
      </w:r>
    </w:p>
    <w:p w14:paraId="4F4DC769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4</w:t>
      </w:r>
    </w:p>
    <w:p w14:paraId="75E7DD3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7</w:t>
      </w:r>
    </w:p>
    <w:p w14:paraId="5B1F3BAF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9</w:t>
      </w:r>
    </w:p>
    <w:p w14:paraId="5841903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10</w:t>
      </w:r>
    </w:p>
    <w:p w14:paraId="6645D662" w14:textId="77777777" w:rsidR="002E64B3" w:rsidRDefault="002E64B3" w:rsidP="002E64B3">
      <w:pPr>
        <w:pStyle w:val="AnswerText"/>
      </w:pPr>
      <w:r>
        <w:t>Correct answer: D</w:t>
      </w:r>
    </w:p>
    <w:p w14:paraId="118F3CFC" w14:textId="77777777" w:rsidR="002E64B3" w:rsidRDefault="002E64B3" w:rsidP="002E64B3">
      <w:pPr>
        <w:pStyle w:val="QuestionHead"/>
      </w:pPr>
      <w:r>
        <w:t>Q5. Station 5 lymph nodes are anatomically described as:</w:t>
      </w:r>
    </w:p>
    <w:p w14:paraId="3F233922" w14:textId="77777777" w:rsidR="002E64B3" w:rsidRDefault="002E64B3" w:rsidP="002E64B3">
      <w:pPr>
        <w:pStyle w:val="OptionText"/>
      </w:pPr>
      <w:r>
        <w:rPr>
          <w:b/>
        </w:rPr>
        <w:lastRenderedPageBreak/>
        <w:t xml:space="preserve">A. </w:t>
      </w:r>
      <w:r>
        <w:t>Subcarinal nodes</w:t>
      </w:r>
    </w:p>
    <w:p w14:paraId="45539FE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Subaortic (A-P window) nodes</w:t>
      </w:r>
    </w:p>
    <w:p w14:paraId="342B0105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Para-aortic nodes</w:t>
      </w:r>
    </w:p>
    <w:p w14:paraId="70D2DFF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proofErr w:type="spellStart"/>
      <w:r>
        <w:t>Paraesophageal</w:t>
      </w:r>
      <w:proofErr w:type="spellEnd"/>
      <w:r>
        <w:t xml:space="preserve"> nodes</w:t>
      </w:r>
    </w:p>
    <w:p w14:paraId="64E663E3" w14:textId="77777777" w:rsidR="002E64B3" w:rsidRDefault="002E64B3" w:rsidP="002E64B3">
      <w:pPr>
        <w:pStyle w:val="AnswerText"/>
      </w:pPr>
      <w:r>
        <w:t>Correct answer: B</w:t>
      </w:r>
    </w:p>
    <w:p w14:paraId="20273F51" w14:textId="77777777" w:rsidR="002E64B3" w:rsidRDefault="002E64B3" w:rsidP="002E64B3">
      <w:pPr>
        <w:pStyle w:val="QuestionHead"/>
      </w:pPr>
      <w:r>
        <w:t xml:space="preserve">Q6. Which station represents the pre-vascular and </w:t>
      </w:r>
      <w:proofErr w:type="spellStart"/>
      <w:r>
        <w:t>retrotracheal</w:t>
      </w:r>
      <w:proofErr w:type="spellEnd"/>
      <w:r>
        <w:t xml:space="preserve"> nodes?</w:t>
      </w:r>
    </w:p>
    <w:p w14:paraId="1CB4C6F1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2</w:t>
      </w:r>
    </w:p>
    <w:p w14:paraId="5E40CE16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3</w:t>
      </w:r>
    </w:p>
    <w:p w14:paraId="772F0738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6</w:t>
      </w:r>
    </w:p>
    <w:p w14:paraId="6234D864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8</w:t>
      </w:r>
    </w:p>
    <w:p w14:paraId="205E677F" w14:textId="77777777" w:rsidR="002E64B3" w:rsidRDefault="002E64B3" w:rsidP="002E64B3">
      <w:pPr>
        <w:pStyle w:val="AnswerText"/>
      </w:pPr>
      <w:r>
        <w:t>Correct answer: B</w:t>
      </w:r>
    </w:p>
    <w:p w14:paraId="21A27AAF" w14:textId="77777777" w:rsidR="002E64B3" w:rsidRDefault="002E64B3" w:rsidP="002E64B3">
      <w:pPr>
        <w:pStyle w:val="QuestionHead"/>
      </w:pPr>
      <w:r>
        <w:t>Q7. What is the anatomical definition of Station 8 nodes?</w:t>
      </w:r>
    </w:p>
    <w:p w14:paraId="71493EF9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proofErr w:type="spellStart"/>
      <w:r>
        <w:t>Paraesophageal</w:t>
      </w:r>
      <w:proofErr w:type="spellEnd"/>
      <w:r>
        <w:t xml:space="preserve"> (below carina)</w:t>
      </w:r>
    </w:p>
    <w:p w14:paraId="2201C787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Pulmonary Ligament</w:t>
      </w:r>
    </w:p>
    <w:p w14:paraId="39503D44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Para-aortic</w:t>
      </w:r>
    </w:p>
    <w:p w14:paraId="564B2E85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Upper Paratracheal</w:t>
      </w:r>
    </w:p>
    <w:p w14:paraId="1D4495D6" w14:textId="77777777" w:rsidR="002E64B3" w:rsidRDefault="002E64B3" w:rsidP="002E64B3">
      <w:pPr>
        <w:pStyle w:val="AnswerText"/>
      </w:pPr>
      <w:r>
        <w:t>Correct answer: A</w:t>
      </w:r>
    </w:p>
    <w:p w14:paraId="6881D7BA" w14:textId="77777777" w:rsidR="002E64B3" w:rsidRDefault="002E64B3" w:rsidP="002E64B3">
      <w:pPr>
        <w:pStyle w:val="QuestionHead"/>
      </w:pPr>
      <w:r>
        <w:t>Q8. Which lymph node station is represented in this image?</w:t>
      </w:r>
    </w:p>
    <w:p w14:paraId="583DF288" w14:textId="089E501F" w:rsidR="002E64B3" w:rsidRDefault="00AC3E94" w:rsidP="002E64B3">
      <w:pPr>
        <w:keepNext/>
      </w:pPr>
      <w:r>
        <w:rPr>
          <w:noProof/>
          <w14:ligatures w14:val="standardContextual"/>
        </w:rPr>
        <w:drawing>
          <wp:inline distT="0" distB="0" distL="0" distR="0" wp14:anchorId="3C7464B1" wp14:editId="5847B350">
            <wp:extent cx="2222500" cy="2260600"/>
            <wp:effectExtent l="0" t="0" r="0" b="0"/>
            <wp:docPr id="4429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1DD3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4R</w:t>
      </w:r>
    </w:p>
    <w:p w14:paraId="761B205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4L</w:t>
      </w:r>
    </w:p>
    <w:p w14:paraId="09B55B2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10R</w:t>
      </w:r>
    </w:p>
    <w:p w14:paraId="0D7729C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10L</w:t>
      </w:r>
    </w:p>
    <w:p w14:paraId="2F89C69A" w14:textId="77777777" w:rsidR="002E64B3" w:rsidRDefault="002E64B3" w:rsidP="002E64B3">
      <w:pPr>
        <w:pStyle w:val="AnswerText"/>
      </w:pPr>
      <w:r>
        <w:t>Correct answer: C</w:t>
      </w:r>
    </w:p>
    <w:p w14:paraId="0FAC8C1C" w14:textId="77777777" w:rsidR="002E64B3" w:rsidRDefault="002E64B3" w:rsidP="002E64B3">
      <w:pPr>
        <w:pStyle w:val="QuestionHead"/>
      </w:pPr>
      <w:r>
        <w:t>Q9. Based on the IASLC borders, which nodal station is situated along the ascending aorta or phrenic nerve?</w:t>
      </w:r>
    </w:p>
    <w:p w14:paraId="6987CD2F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3a</w:t>
      </w:r>
    </w:p>
    <w:p w14:paraId="19D77B10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5</w:t>
      </w:r>
    </w:p>
    <w:p w14:paraId="7A98D95E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6</w:t>
      </w:r>
    </w:p>
    <w:p w14:paraId="54D7F311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9</w:t>
      </w:r>
    </w:p>
    <w:p w14:paraId="7B94C00B" w14:textId="77777777" w:rsidR="002E64B3" w:rsidRDefault="002E64B3" w:rsidP="002E64B3">
      <w:pPr>
        <w:pStyle w:val="AnswerText"/>
      </w:pPr>
      <w:r>
        <w:t>Correct answer: C</w:t>
      </w:r>
    </w:p>
    <w:p w14:paraId="3525693E" w14:textId="77777777" w:rsidR="002E64B3" w:rsidRDefault="002E64B3" w:rsidP="002E64B3">
      <w:pPr>
        <w:pStyle w:val="QuestionHead"/>
      </w:pPr>
      <w:r>
        <w:t>Q10. When preparing a slide for ROSE, which of the following is a recommended practice?</w:t>
      </w:r>
    </w:p>
    <w:p w14:paraId="7743502E" w14:textId="77777777" w:rsidR="002E64B3" w:rsidRDefault="002E64B3" w:rsidP="002E64B3">
      <w:pPr>
        <w:pStyle w:val="OptionText"/>
      </w:pPr>
      <w:r>
        <w:rPr>
          <w:b/>
        </w:rPr>
        <w:lastRenderedPageBreak/>
        <w:t xml:space="preserve">A. </w:t>
      </w:r>
      <w:r>
        <w:t>Touch the needle tip directly to the slide to ensure sample transfer.</w:t>
      </w:r>
    </w:p>
    <w:p w14:paraId="6C67DAB0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Apply vigorous compression between the two slides to spread the sample.</w:t>
      </w:r>
    </w:p>
    <w:p w14:paraId="673D7404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Use a shield slide to prevent spraying and wasting the material.</w:t>
      </w:r>
    </w:p>
    <w:p w14:paraId="3B98B4D1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Discard any blood clots obtained during aspiration.</w:t>
      </w:r>
    </w:p>
    <w:p w14:paraId="6C5D76F6" w14:textId="77777777" w:rsidR="002E64B3" w:rsidRDefault="002E64B3" w:rsidP="002E64B3">
      <w:pPr>
        <w:pStyle w:val="AnswerText"/>
      </w:pPr>
      <w:r>
        <w:t>Correct answer: C</w:t>
      </w:r>
    </w:p>
    <w:p w14:paraId="009F3809" w14:textId="77777777" w:rsidR="002E64B3" w:rsidRDefault="002E64B3" w:rsidP="002E64B3">
      <w:pPr>
        <w:pStyle w:val="QuestionHead"/>
      </w:pPr>
      <w:r>
        <w:t>Q11. Which of the following is considered a classic cytohistologic feature of the granuloma 'core' in sarcoidosis?</w:t>
      </w:r>
    </w:p>
    <w:p w14:paraId="7735572E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Abundant caseating necrosis</w:t>
      </w:r>
    </w:p>
    <w:p w14:paraId="545E7C77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Epithelioid histiocytes and scattered lymphocytes</w:t>
      </w:r>
    </w:p>
    <w:p w14:paraId="47D9D718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Reed-Sternberg cells</w:t>
      </w:r>
    </w:p>
    <w:p w14:paraId="0B1D82D9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Predominantly malignant squamous cells</w:t>
      </w:r>
    </w:p>
    <w:p w14:paraId="06316B1E" w14:textId="77777777" w:rsidR="002E64B3" w:rsidRDefault="002E64B3" w:rsidP="002E64B3">
      <w:pPr>
        <w:pStyle w:val="AnswerText"/>
      </w:pPr>
      <w:r>
        <w:t>Correct answer: B</w:t>
      </w:r>
    </w:p>
    <w:p w14:paraId="2D94EA66" w14:textId="77777777" w:rsidR="002E64B3" w:rsidRDefault="002E64B3" w:rsidP="002E64B3">
      <w:pPr>
        <w:pStyle w:val="QuestionHead"/>
      </w:pPr>
      <w:r>
        <w:t>Q12. When evaluating the diagnostic yield for sarcoidosis, how does EBUS-TBNA compare to conventional ("blind") TBNA (CTBNA)?</w:t>
      </w:r>
    </w:p>
    <w:p w14:paraId="44F11BAD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Conventional TBNA has a significantly higher diagnostic yield.</w:t>
      </w:r>
    </w:p>
    <w:p w14:paraId="70BFA6C5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Both modalities have equal diagnostic yields.</w:t>
      </w:r>
    </w:p>
    <w:p w14:paraId="036DB521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EBUS-TBNA provides a significantly superior diagnostic yield.</w:t>
      </w:r>
    </w:p>
    <w:p w14:paraId="22CA5322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 xml:space="preserve">EBUS-TBNA is superior only when evaluating </w:t>
      </w:r>
      <w:proofErr w:type="spellStart"/>
      <w:r>
        <w:t>extrathoracic</w:t>
      </w:r>
      <w:proofErr w:type="spellEnd"/>
      <w:r>
        <w:t xml:space="preserve"> nodes.</w:t>
      </w:r>
    </w:p>
    <w:p w14:paraId="46E41645" w14:textId="77777777" w:rsidR="002E64B3" w:rsidRDefault="002E64B3" w:rsidP="002E64B3">
      <w:pPr>
        <w:pStyle w:val="AnswerText"/>
      </w:pPr>
      <w:r>
        <w:t>Correct answer: C</w:t>
      </w:r>
    </w:p>
    <w:p w14:paraId="595A5F9C" w14:textId="77777777" w:rsidR="002E64B3" w:rsidRDefault="002E64B3" w:rsidP="002E64B3">
      <w:pPr>
        <w:pStyle w:val="QuestionHead"/>
      </w:pPr>
      <w:r>
        <w:t>Q13. Which medium should be used to collect cells specifically intended for flow cytometry when lymphoma is suspected?</w:t>
      </w:r>
    </w:p>
    <w:p w14:paraId="7B12C9A5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Formalin</w:t>
      </w:r>
    </w:p>
    <w:p w14:paraId="1ACEC750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Saline</w:t>
      </w:r>
    </w:p>
    <w:p w14:paraId="09C11205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Ethanol</w:t>
      </w:r>
    </w:p>
    <w:p w14:paraId="4EDD0802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RPMI</w:t>
      </w:r>
    </w:p>
    <w:p w14:paraId="1089056D" w14:textId="77777777" w:rsidR="002E64B3" w:rsidRDefault="002E64B3" w:rsidP="002E64B3">
      <w:pPr>
        <w:pStyle w:val="AnswerText"/>
      </w:pPr>
      <w:r>
        <w:t>Correct answer: D</w:t>
      </w:r>
    </w:p>
    <w:p w14:paraId="26D29310" w14:textId="77777777" w:rsidR="002E64B3" w:rsidRDefault="002E64B3" w:rsidP="002E64B3">
      <w:pPr>
        <w:pStyle w:val="QuestionHead"/>
      </w:pPr>
      <w:r>
        <w:t>Q14. Which of the following endemic mycoses is associated with a low frequency of thoracic lymphadenopathy, distinguishing it from the others listed?</w:t>
      </w:r>
    </w:p>
    <w:p w14:paraId="776093C4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Coccidioides</w:t>
      </w:r>
    </w:p>
    <w:p w14:paraId="4F11C6EE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Histoplasma</w:t>
      </w:r>
    </w:p>
    <w:p w14:paraId="7809748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Blastomyces</w:t>
      </w:r>
    </w:p>
    <w:p w14:paraId="1DC901C4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Cryptococcus</w:t>
      </w:r>
    </w:p>
    <w:p w14:paraId="43558D0D" w14:textId="77777777" w:rsidR="002E64B3" w:rsidRDefault="002E64B3" w:rsidP="002E64B3">
      <w:pPr>
        <w:pStyle w:val="AnswerText"/>
      </w:pPr>
      <w:r>
        <w:t>Correct answer: D</w:t>
      </w:r>
    </w:p>
    <w:p w14:paraId="5C00D7A1" w14:textId="77777777" w:rsidR="002E64B3" w:rsidRDefault="002E64B3" w:rsidP="002E64B3">
      <w:pPr>
        <w:pStyle w:val="QuestionHead"/>
      </w:pPr>
      <w:r>
        <w:t>Q15. What does the prefix "y" indicate in the context of staging assessments?</w:t>
      </w:r>
    </w:p>
    <w:p w14:paraId="275D297C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Stage as determined by autopsy</w:t>
      </w:r>
    </w:p>
    <w:p w14:paraId="3C0D4666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 xml:space="preserve">After resection, made </w:t>
      </w:r>
      <w:proofErr w:type="gramStart"/>
      <w:r>
        <w:t>on the basis of</w:t>
      </w:r>
      <w:proofErr w:type="gramEnd"/>
      <w:r>
        <w:t xml:space="preserve"> pathologic assessment</w:t>
      </w:r>
    </w:p>
    <w:p w14:paraId="6452946A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 xml:space="preserve">After part or </w:t>
      </w:r>
      <w:proofErr w:type="gramStart"/>
      <w:r>
        <w:t>all of</w:t>
      </w:r>
      <w:proofErr w:type="gramEnd"/>
      <w:r>
        <w:t xml:space="preserve"> the treatment has been given</w:t>
      </w:r>
    </w:p>
    <w:p w14:paraId="4F148CC9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Stage at the time of a recurrence</w:t>
      </w:r>
    </w:p>
    <w:p w14:paraId="6269D289" w14:textId="77777777" w:rsidR="002E64B3" w:rsidRDefault="002E64B3" w:rsidP="002E64B3">
      <w:pPr>
        <w:pStyle w:val="AnswerText"/>
      </w:pPr>
      <w:r>
        <w:t>Correct answer: C</w:t>
      </w:r>
    </w:p>
    <w:p w14:paraId="7EB046FF" w14:textId="77777777" w:rsidR="002E64B3" w:rsidRDefault="002E64B3" w:rsidP="002E64B3">
      <w:pPr>
        <w:pStyle w:val="QuestionHead"/>
      </w:pPr>
      <w:r>
        <w:t>Q16. According to the IASLC 9th Edition TNM Staging, a tumor that is 6 cm in size and does not invade other structures is classified as:</w:t>
      </w:r>
    </w:p>
    <w:p w14:paraId="4BA08D9C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T2a</w:t>
      </w:r>
    </w:p>
    <w:p w14:paraId="696585F1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T2b</w:t>
      </w:r>
    </w:p>
    <w:p w14:paraId="76D05A72" w14:textId="77777777" w:rsidR="002E64B3" w:rsidRDefault="002E64B3" w:rsidP="002E64B3">
      <w:pPr>
        <w:pStyle w:val="OptionText"/>
      </w:pPr>
      <w:r>
        <w:rPr>
          <w:b/>
        </w:rPr>
        <w:lastRenderedPageBreak/>
        <w:t xml:space="preserve">C. </w:t>
      </w:r>
      <w:r>
        <w:t>T3</w:t>
      </w:r>
    </w:p>
    <w:p w14:paraId="322AB6D5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T4</w:t>
      </w:r>
    </w:p>
    <w:p w14:paraId="2BB4E71E" w14:textId="77777777" w:rsidR="002E64B3" w:rsidRDefault="002E64B3" w:rsidP="002E64B3">
      <w:pPr>
        <w:pStyle w:val="AnswerText"/>
      </w:pPr>
      <w:r>
        <w:t>Correct answer: C</w:t>
      </w:r>
    </w:p>
    <w:p w14:paraId="37B0CE28" w14:textId="77777777" w:rsidR="002E64B3" w:rsidRDefault="002E64B3" w:rsidP="002E64B3">
      <w:pPr>
        <w:pStyle w:val="QuestionHead"/>
      </w:pPr>
      <w:r>
        <w:t>Q17. A primary tumor of any size that invades the mediastinum, heart, or great vessels is classified as:</w:t>
      </w:r>
    </w:p>
    <w:p w14:paraId="14E1B63E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T2</w:t>
      </w:r>
    </w:p>
    <w:p w14:paraId="3219169B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T3</w:t>
      </w:r>
    </w:p>
    <w:p w14:paraId="078506FD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T4</w:t>
      </w:r>
    </w:p>
    <w:p w14:paraId="1569C0C0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M1a</w:t>
      </w:r>
    </w:p>
    <w:p w14:paraId="15143901" w14:textId="77777777" w:rsidR="002E64B3" w:rsidRDefault="002E64B3" w:rsidP="002E64B3">
      <w:pPr>
        <w:pStyle w:val="AnswerText"/>
      </w:pPr>
      <w:r>
        <w:t>Correct answer: C</w:t>
      </w:r>
    </w:p>
    <w:p w14:paraId="5A680FBD" w14:textId="77777777" w:rsidR="002E64B3" w:rsidRDefault="002E64B3" w:rsidP="002E64B3">
      <w:pPr>
        <w:pStyle w:val="QuestionHead"/>
      </w:pPr>
      <w:r>
        <w:t>Q18. How is lymph node involvement (N) classified if there is metastasis in contralateral mediastinal or supraclavicular nodes?</w:t>
      </w:r>
    </w:p>
    <w:p w14:paraId="6530B91F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N0</w:t>
      </w:r>
    </w:p>
    <w:p w14:paraId="193AD6F2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N1</w:t>
      </w:r>
    </w:p>
    <w:p w14:paraId="0154BEFC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N2</w:t>
      </w:r>
    </w:p>
    <w:p w14:paraId="2B2F7E7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N3</w:t>
      </w:r>
    </w:p>
    <w:p w14:paraId="5812BE65" w14:textId="77777777" w:rsidR="002E64B3" w:rsidRDefault="002E64B3" w:rsidP="002E64B3">
      <w:pPr>
        <w:pStyle w:val="AnswerText"/>
      </w:pPr>
      <w:r>
        <w:t>Correct answer: D</w:t>
      </w:r>
    </w:p>
    <w:p w14:paraId="5C1C8CC1" w14:textId="77777777" w:rsidR="002E64B3" w:rsidRDefault="002E64B3" w:rsidP="002E64B3">
      <w:pPr>
        <w:pStyle w:val="QuestionHead"/>
      </w:pPr>
      <w:r>
        <w:t>Q19. How is the T classification determined for a patient with multifocal ground glass or part-solid nodules?</w:t>
      </w:r>
    </w:p>
    <w:p w14:paraId="4E50B4C2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 xml:space="preserve">Distinct separate </w:t>
      </w:r>
      <w:proofErr w:type="spellStart"/>
      <w:r>
        <w:t>cTNM</w:t>
      </w:r>
      <w:proofErr w:type="spellEnd"/>
      <w:r>
        <w:t xml:space="preserve"> and </w:t>
      </w:r>
      <w:proofErr w:type="spellStart"/>
      <w:r>
        <w:t>pTNM</w:t>
      </w:r>
      <w:proofErr w:type="spellEnd"/>
      <w:r>
        <w:t xml:space="preserve"> stages are assigned for each cancer.</w:t>
      </w:r>
    </w:p>
    <w:p w14:paraId="09335EDB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The T stage is based on the highest T lesion, with an indicator for multiplicity.</w:t>
      </w:r>
    </w:p>
    <w:p w14:paraId="12CAAC03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It is automatically classified as T4 due to multiple nodules.</w:t>
      </w:r>
    </w:p>
    <w:p w14:paraId="0435A844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The T stage is based on the total combined size of all nodules.</w:t>
      </w:r>
    </w:p>
    <w:p w14:paraId="1984DC86" w14:textId="77777777" w:rsidR="002E64B3" w:rsidRDefault="002E64B3" w:rsidP="002E64B3">
      <w:pPr>
        <w:pStyle w:val="AnswerText"/>
      </w:pPr>
      <w:r>
        <w:t>Correct answer: B</w:t>
      </w:r>
    </w:p>
    <w:p w14:paraId="16657FD8" w14:textId="77777777" w:rsidR="002E64B3" w:rsidRDefault="002E64B3" w:rsidP="002E64B3">
      <w:pPr>
        <w:pStyle w:val="QuestionHead"/>
      </w:pPr>
      <w:r>
        <w:t>Q20. Which of the following lymph node stations is accessible via Endobronchial Ultrasound (EBUS)?</w:t>
      </w:r>
    </w:p>
    <w:p w14:paraId="4EE64E1F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5 (Subaortic)</w:t>
      </w:r>
    </w:p>
    <w:p w14:paraId="744FCE21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8 (</w:t>
      </w:r>
      <w:proofErr w:type="spellStart"/>
      <w:r>
        <w:t>Paraesophageal</w:t>
      </w:r>
      <w:proofErr w:type="spellEnd"/>
      <w:r>
        <w:t>)</w:t>
      </w:r>
    </w:p>
    <w:p w14:paraId="34A3C425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7 (Subcarinal)</w:t>
      </w:r>
    </w:p>
    <w:p w14:paraId="09A89889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9 (Pulmonary ligament)</w:t>
      </w:r>
    </w:p>
    <w:p w14:paraId="23F07220" w14:textId="77777777" w:rsidR="002E64B3" w:rsidRDefault="002E64B3" w:rsidP="002E64B3">
      <w:pPr>
        <w:pStyle w:val="AnswerText"/>
      </w:pPr>
      <w:r>
        <w:t>Correct answer: C</w:t>
      </w:r>
    </w:p>
    <w:p w14:paraId="539557FA" w14:textId="77777777" w:rsidR="002E64B3" w:rsidRDefault="002E64B3" w:rsidP="002E64B3">
      <w:pPr>
        <w:pStyle w:val="QuestionHead"/>
      </w:pPr>
      <w:r>
        <w:t>Q21. When standard EBUS and EUS-B are combined for nodal staging, which lymph node station is still not routinely accessible?</w:t>
      </w:r>
    </w:p>
    <w:p w14:paraId="235D00CB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3p</w:t>
      </w:r>
    </w:p>
    <w:p w14:paraId="41F41F99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5</w:t>
      </w:r>
    </w:p>
    <w:p w14:paraId="4D6CFEB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6</w:t>
      </w:r>
    </w:p>
    <w:p w14:paraId="69753714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7</w:t>
      </w:r>
    </w:p>
    <w:p w14:paraId="50CEF0BA" w14:textId="77777777" w:rsidR="002E64B3" w:rsidRDefault="002E64B3" w:rsidP="002E64B3">
      <w:pPr>
        <w:pStyle w:val="AnswerText"/>
      </w:pPr>
      <w:r>
        <w:t>Correct answer: C</w:t>
      </w:r>
    </w:p>
    <w:p w14:paraId="153565E0" w14:textId="2618EBFB" w:rsidR="002E64B3" w:rsidRDefault="002E64B3" w:rsidP="002E64B3">
      <w:pPr>
        <w:pStyle w:val="QuestionHead"/>
      </w:pPr>
      <w:r>
        <w:t>Q2</w:t>
      </w:r>
      <w:r w:rsidR="00EA239F">
        <w:t>2</w:t>
      </w:r>
      <w:r>
        <w:t>. Which lymph node station is represented in this image?</w:t>
      </w:r>
    </w:p>
    <w:p w14:paraId="3C91F63A" w14:textId="77777777" w:rsidR="002E64B3" w:rsidRDefault="002E64B3" w:rsidP="002E64B3">
      <w:pPr>
        <w:pStyle w:val="ExplanationText"/>
      </w:pPr>
      <w:r w:rsidRPr="00745023">
        <w:rPr>
          <w:noProof/>
        </w:rPr>
        <w:lastRenderedPageBreak/>
        <w:drawing>
          <wp:inline distT="0" distB="0" distL="0" distR="0" wp14:anchorId="4A0A4D48" wp14:editId="08439DE6">
            <wp:extent cx="3700329" cy="3428646"/>
            <wp:effectExtent l="0" t="0" r="0" b="635"/>
            <wp:docPr id="13951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76982" name=""/>
                    <pic:cNvPicPr/>
                  </pic:nvPicPr>
                  <pic:blipFill rotWithShape="1">
                    <a:blip r:embed="rId6"/>
                    <a:srcRect l="18692" r="16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11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DD38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4R</w:t>
      </w:r>
    </w:p>
    <w:p w14:paraId="7DF6987D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4L</w:t>
      </w:r>
    </w:p>
    <w:p w14:paraId="7844E9DE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10R</w:t>
      </w:r>
    </w:p>
    <w:p w14:paraId="06CCF099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10L</w:t>
      </w:r>
    </w:p>
    <w:p w14:paraId="7F36D64D" w14:textId="77777777" w:rsidR="002E64B3" w:rsidRDefault="002E64B3" w:rsidP="002E64B3">
      <w:pPr>
        <w:pStyle w:val="AnswerText"/>
      </w:pPr>
      <w:r>
        <w:t>Correct answer: B</w:t>
      </w:r>
    </w:p>
    <w:p w14:paraId="1CA8B900" w14:textId="77777777" w:rsidR="002E64B3" w:rsidRDefault="002E64B3" w:rsidP="002E64B3">
      <w:pPr>
        <w:pStyle w:val="ExplanationText"/>
      </w:pPr>
    </w:p>
    <w:p w14:paraId="6B8FC8A4" w14:textId="1C142D43" w:rsidR="002E64B3" w:rsidRDefault="002E64B3" w:rsidP="002E64B3">
      <w:pPr>
        <w:pStyle w:val="QuestionHead"/>
      </w:pPr>
      <w:r>
        <w:lastRenderedPageBreak/>
        <w:t>Q2</w:t>
      </w:r>
      <w:r w:rsidR="00EA239F">
        <w:t>3</w:t>
      </w:r>
      <w:r>
        <w:t>. When evaluating a cytology sample from an EBUS TBNA, which of the following accurately describes the differences between Wright-Giemsa (WG) and Papanicolaou (Pap) stains?</w:t>
      </w:r>
    </w:p>
    <w:p w14:paraId="0611393D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WG is alcohol-based and better for evaluating nuclear features, while Pap is water-based.</w:t>
      </w:r>
    </w:p>
    <w:p w14:paraId="5DCD7DC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WG is water-based and better for evaluating cytoplasmic features, while Pap is alcohol-based and better for evaluating nuclear features.</w:t>
      </w:r>
    </w:p>
    <w:p w14:paraId="2F5FF47F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WG requires 15 steps and takes 3 minutes to perform.</w:t>
      </w:r>
    </w:p>
    <w:p w14:paraId="0F336982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Both stains are equally fast, taking roughly 45 seconds to perform.</w:t>
      </w:r>
    </w:p>
    <w:p w14:paraId="42634AA3" w14:textId="77777777" w:rsidR="002E64B3" w:rsidRDefault="002E64B3" w:rsidP="002E64B3">
      <w:pPr>
        <w:pStyle w:val="AnswerText"/>
      </w:pPr>
      <w:r>
        <w:t>Correct answer: B</w:t>
      </w:r>
    </w:p>
    <w:p w14:paraId="22A11C6F" w14:textId="59086504" w:rsidR="002E64B3" w:rsidRDefault="002E64B3" w:rsidP="002E64B3">
      <w:pPr>
        <w:pStyle w:val="QuestionHead"/>
      </w:pPr>
      <w:r>
        <w:t>Q2</w:t>
      </w:r>
      <w:r w:rsidR="00EA239F">
        <w:t>4</w:t>
      </w:r>
      <w:r>
        <w:t xml:space="preserve">. According to current lung tumor pathology classification, which terms should be minimized or avoided when </w:t>
      </w:r>
      <w:proofErr w:type="gramStart"/>
      <w:r>
        <w:t>possible</w:t>
      </w:r>
      <w:proofErr w:type="gramEnd"/>
      <w:r>
        <w:t xml:space="preserve"> in small diagnostic specimens?</w:t>
      </w:r>
    </w:p>
    <w:p w14:paraId="19CC9595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Adenocarcinoma in situ (AIS)</w:t>
      </w:r>
    </w:p>
    <w:p w14:paraId="58934500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Minimally invasive adenocarcinoma (MIA)</w:t>
      </w:r>
    </w:p>
    <w:p w14:paraId="24CB02F8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proofErr w:type="gramStart"/>
      <w:r>
        <w:t>Non-small</w:t>
      </w:r>
      <w:proofErr w:type="gramEnd"/>
      <w:r>
        <w:t xml:space="preserve"> cell lung cancer - not otherwise specified (NSCLC - NOS) and bronchoalveolar carcinoma (BAC)</w:t>
      </w:r>
    </w:p>
    <w:p w14:paraId="1B3DA22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Squamous cell carcinoma</w:t>
      </w:r>
    </w:p>
    <w:p w14:paraId="2681DB7A" w14:textId="77777777" w:rsidR="002E64B3" w:rsidRDefault="002E64B3" w:rsidP="002E64B3">
      <w:pPr>
        <w:pStyle w:val="AnswerText"/>
      </w:pPr>
      <w:r>
        <w:t>Correct answer: C</w:t>
      </w:r>
    </w:p>
    <w:p w14:paraId="13296E0B" w14:textId="64A2327E" w:rsidR="002E64B3" w:rsidRDefault="002E64B3" w:rsidP="002E64B3">
      <w:pPr>
        <w:pStyle w:val="QuestionHead"/>
      </w:pPr>
      <w:r>
        <w:t>Q2</w:t>
      </w:r>
      <w:r w:rsidR="00EA239F">
        <w:t>5</w:t>
      </w:r>
      <w:r>
        <w:t>. According to current best practice for small lung biopsies or cytology, what constitutes a sufficient limited initial immunohistochemistry (IHC) panel to distinguish adenocarcinoma from squamous cell carcinoma?</w:t>
      </w:r>
    </w:p>
    <w:p w14:paraId="376F69EC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A large panel of 5-10 markers to ensure accuracy.</w:t>
      </w:r>
    </w:p>
    <w:p w14:paraId="483F58FA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 xml:space="preserve">One squamous cell carcinoma marker (e.g., p63, p40) and one adenocarcinoma marker (e.g., TTF-1, </w:t>
      </w:r>
      <w:proofErr w:type="spellStart"/>
      <w:r>
        <w:t>napsin</w:t>
      </w:r>
      <w:proofErr w:type="spellEnd"/>
      <w:r>
        <w:t xml:space="preserve"> A).</w:t>
      </w:r>
    </w:p>
    <w:p w14:paraId="41454B48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Only neuroendocrine markers like synaptophysin and chromogranin.</w:t>
      </w:r>
    </w:p>
    <w:p w14:paraId="1A65E88B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Testing for EGFR and KRAS mutations directly without IHC.</w:t>
      </w:r>
    </w:p>
    <w:p w14:paraId="5296D8BD" w14:textId="77777777" w:rsidR="002E64B3" w:rsidRDefault="002E64B3" w:rsidP="002E64B3">
      <w:pPr>
        <w:pStyle w:val="AnswerText"/>
      </w:pPr>
      <w:r>
        <w:t>Correct answer: B</w:t>
      </w:r>
    </w:p>
    <w:p w14:paraId="73BE1195" w14:textId="3DAD52D1" w:rsidR="002E64B3" w:rsidRDefault="002E64B3" w:rsidP="002E64B3">
      <w:pPr>
        <w:pStyle w:val="QuestionHead"/>
      </w:pPr>
      <w:r>
        <w:t>Q2</w:t>
      </w:r>
      <w:r w:rsidR="00EA239F">
        <w:t>6</w:t>
      </w:r>
      <w:r>
        <w:t>. A patient's lung tumor biopsy shows an immunohistochemical (IHC) profile of TTF-1 positive (90%+) and positive for neuroendocrine markers such as Synaptophysin. Based on common IHC markers for lung cancers, this profile is most characteristic of:</w:t>
      </w:r>
    </w:p>
    <w:p w14:paraId="5DB57B30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proofErr w:type="gramStart"/>
      <w:r>
        <w:t>Non-mucinous</w:t>
      </w:r>
      <w:proofErr w:type="gramEnd"/>
      <w:r>
        <w:t xml:space="preserve"> adenocarcinoma</w:t>
      </w:r>
    </w:p>
    <w:p w14:paraId="1643C405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Squamous cell carcinoma</w:t>
      </w:r>
    </w:p>
    <w:p w14:paraId="40C3B6A7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Small cell carcinoma</w:t>
      </w:r>
    </w:p>
    <w:p w14:paraId="2F42FF68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Mesothelioma</w:t>
      </w:r>
    </w:p>
    <w:p w14:paraId="384D1159" w14:textId="77777777" w:rsidR="002E64B3" w:rsidRDefault="002E64B3" w:rsidP="002E64B3">
      <w:pPr>
        <w:pStyle w:val="AnswerText"/>
      </w:pPr>
      <w:r>
        <w:t>Correct answer: C</w:t>
      </w:r>
    </w:p>
    <w:p w14:paraId="1E0B8693" w14:textId="1911D38F" w:rsidR="002E64B3" w:rsidRDefault="002E64B3" w:rsidP="002E64B3">
      <w:pPr>
        <w:pStyle w:val="QuestionHead"/>
      </w:pPr>
      <w:r>
        <w:t>Q2</w:t>
      </w:r>
      <w:r w:rsidR="00EA239F">
        <w:t>7</w:t>
      </w:r>
      <w:r>
        <w:t>. When preparing an EBUS TBNA specimen for molecular marker testing, which fixative should be strictly avoided due to its incompatibility with molecular assays?</w:t>
      </w:r>
    </w:p>
    <w:p w14:paraId="3B367D42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10% neutral-buffered formalin</w:t>
      </w:r>
    </w:p>
    <w:p w14:paraId="34702E3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70% ethanol (Alcohol)</w:t>
      </w:r>
    </w:p>
    <w:p w14:paraId="4EAA84C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Heavy metal fixatives (e.g., Zenker, acid zinc formalin)</w:t>
      </w:r>
    </w:p>
    <w:p w14:paraId="7EB54725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Saline</w:t>
      </w:r>
    </w:p>
    <w:p w14:paraId="0B7749C2" w14:textId="77777777" w:rsidR="002E64B3" w:rsidRDefault="002E64B3" w:rsidP="002E64B3">
      <w:pPr>
        <w:pStyle w:val="AnswerText"/>
      </w:pPr>
      <w:r>
        <w:t>Correct answer: C</w:t>
      </w:r>
    </w:p>
    <w:p w14:paraId="0B33D536" w14:textId="400B8DE5" w:rsidR="00EA239F" w:rsidRDefault="00EA239F" w:rsidP="00EA239F">
      <w:pPr>
        <w:pStyle w:val="QuestionHead"/>
      </w:pPr>
      <w:r>
        <w:t>Q28. Does applying suction during an EBUS-TBNA pass improve the diagnostic results compared to not using suction?</w:t>
      </w:r>
    </w:p>
    <w:p w14:paraId="5E8723B3" w14:textId="77777777" w:rsidR="00EA239F" w:rsidRDefault="00EA239F" w:rsidP="00EA239F">
      <w:pPr>
        <w:pStyle w:val="OptionText"/>
      </w:pPr>
      <w:r>
        <w:rPr>
          <w:b/>
        </w:rPr>
        <w:t xml:space="preserve">A. </w:t>
      </w:r>
      <w:r>
        <w:t>Yes, suction significantly improves sample quality.</w:t>
      </w:r>
    </w:p>
    <w:p w14:paraId="017174E1" w14:textId="77777777" w:rsidR="00EA239F" w:rsidRDefault="00EA239F" w:rsidP="00EA239F">
      <w:pPr>
        <w:pStyle w:val="OptionText"/>
      </w:pPr>
      <w:r>
        <w:rPr>
          <w:b/>
        </w:rPr>
        <w:t xml:space="preserve">B. </w:t>
      </w:r>
      <w:r>
        <w:t>No, using suction versus no suction results in no significant difference.</w:t>
      </w:r>
    </w:p>
    <w:p w14:paraId="789D8FF6" w14:textId="77777777" w:rsidR="00EA239F" w:rsidRDefault="00EA239F" w:rsidP="00EA239F">
      <w:pPr>
        <w:pStyle w:val="OptionText"/>
      </w:pPr>
      <w:r>
        <w:rPr>
          <w:b/>
        </w:rPr>
        <w:t xml:space="preserve">C. </w:t>
      </w:r>
      <w:r>
        <w:t>Yes, suction is required to diagnose adenocarcinoma.</w:t>
      </w:r>
    </w:p>
    <w:p w14:paraId="4FA8C15C" w14:textId="77777777" w:rsidR="00EA239F" w:rsidRDefault="00EA239F" w:rsidP="00EA239F">
      <w:pPr>
        <w:pStyle w:val="OptionText"/>
      </w:pPr>
      <w:r>
        <w:rPr>
          <w:b/>
        </w:rPr>
        <w:lastRenderedPageBreak/>
        <w:t xml:space="preserve">D. </w:t>
      </w:r>
      <w:r>
        <w:t xml:space="preserve">No, suction </w:t>
      </w:r>
      <w:proofErr w:type="gramStart"/>
      <w:r>
        <w:t>actually ruins</w:t>
      </w:r>
      <w:proofErr w:type="gramEnd"/>
      <w:r>
        <w:t xml:space="preserve"> the cellular architecture.</w:t>
      </w:r>
    </w:p>
    <w:p w14:paraId="180EC881" w14:textId="77777777" w:rsidR="00EA239F" w:rsidRDefault="00EA239F" w:rsidP="00EA239F">
      <w:pPr>
        <w:pStyle w:val="AnswerText"/>
      </w:pPr>
      <w:r>
        <w:t>Correct answer: B</w:t>
      </w:r>
    </w:p>
    <w:p w14:paraId="40997874" w14:textId="6F809C58" w:rsidR="00EA239F" w:rsidRDefault="00EA239F" w:rsidP="00EA239F">
      <w:pPr>
        <w:pStyle w:val="QuestionHead"/>
      </w:pPr>
      <w:r>
        <w:t>Q29. What is the current overall diagnostic performance of EBUS-TBNA for lymphoma?</w:t>
      </w:r>
    </w:p>
    <w:p w14:paraId="5AAECB36" w14:textId="77777777" w:rsidR="00EA239F" w:rsidRDefault="00EA239F" w:rsidP="00EA239F">
      <w:pPr>
        <w:pStyle w:val="OptionText"/>
      </w:pPr>
      <w:r>
        <w:rPr>
          <w:b/>
        </w:rPr>
        <w:t xml:space="preserve">A. </w:t>
      </w:r>
      <w:r>
        <w:t>It is the gold standard with near-100% sensitivity.</w:t>
      </w:r>
    </w:p>
    <w:p w14:paraId="7EB6C4FC" w14:textId="77777777" w:rsidR="00EA239F" w:rsidRDefault="00EA239F" w:rsidP="00EA239F">
      <w:pPr>
        <w:pStyle w:val="OptionText"/>
      </w:pPr>
      <w:r>
        <w:rPr>
          <w:b/>
        </w:rPr>
        <w:t xml:space="preserve">B. </w:t>
      </w:r>
      <w:r>
        <w:t>It is more sensitive for de novo lymphoma than for recurrent disease.</w:t>
      </w:r>
    </w:p>
    <w:p w14:paraId="44AFE6BE" w14:textId="77777777" w:rsidR="00EA239F" w:rsidRDefault="00EA239F" w:rsidP="00EA239F">
      <w:pPr>
        <w:pStyle w:val="OptionText"/>
      </w:pPr>
      <w:r>
        <w:rPr>
          <w:b/>
        </w:rPr>
        <w:t xml:space="preserve">C. </w:t>
      </w:r>
      <w:r>
        <w:t>It has a moderate pooled sensitivity of about 66% overall and tends to perform better for suspected recurrence than for de novo disease.</w:t>
      </w:r>
    </w:p>
    <w:p w14:paraId="2B33CFC8" w14:textId="77777777" w:rsidR="00EA239F" w:rsidRDefault="00EA239F" w:rsidP="00EA239F">
      <w:pPr>
        <w:pStyle w:val="OptionText"/>
      </w:pPr>
      <w:r>
        <w:rPr>
          <w:b/>
        </w:rPr>
        <w:t xml:space="preserve">D. </w:t>
      </w:r>
      <w:r>
        <w:t>It is useful only when paired with ROSE.</w:t>
      </w:r>
    </w:p>
    <w:p w14:paraId="7DB6ED71" w14:textId="77777777" w:rsidR="00EA239F" w:rsidRDefault="00EA239F" w:rsidP="00EA239F">
      <w:pPr>
        <w:pStyle w:val="AnswerText"/>
      </w:pPr>
      <w:r>
        <w:t>Correct answer: C</w:t>
      </w:r>
    </w:p>
    <w:p w14:paraId="780CD9C2" w14:textId="362A58D7" w:rsidR="00EA239F" w:rsidRDefault="00EA239F" w:rsidP="00EA239F">
      <w:pPr>
        <w:pStyle w:val="QuestionHead"/>
      </w:pPr>
      <w:r>
        <w:t>Q30. What happens to the diagnostic yield when Endoscopic Ultrasound (EUS) is combined with EBUS?</w:t>
      </w:r>
    </w:p>
    <w:p w14:paraId="200ADDF1" w14:textId="77777777" w:rsidR="00EA239F" w:rsidRDefault="00EA239F" w:rsidP="00EA239F">
      <w:pPr>
        <w:pStyle w:val="OptionText"/>
      </w:pPr>
      <w:r>
        <w:rPr>
          <w:b/>
        </w:rPr>
        <w:t xml:space="preserve">A. </w:t>
      </w:r>
      <w:r>
        <w:t>The diagnostic yield slightly decreases due to procedural complications.</w:t>
      </w:r>
    </w:p>
    <w:p w14:paraId="5BF120C5" w14:textId="77777777" w:rsidR="00EA239F" w:rsidRDefault="00EA239F" w:rsidP="00EA239F">
      <w:pPr>
        <w:pStyle w:val="OptionText"/>
      </w:pPr>
      <w:r>
        <w:rPr>
          <w:b/>
        </w:rPr>
        <w:t xml:space="preserve">B. </w:t>
      </w:r>
      <w:r>
        <w:t xml:space="preserve">The diagnostic yield is </w:t>
      </w:r>
      <w:proofErr w:type="gramStart"/>
      <w:r>
        <w:t>exactly the same</w:t>
      </w:r>
      <w:proofErr w:type="gramEnd"/>
      <w:r>
        <w:t xml:space="preserve"> as using EBUS alone.</w:t>
      </w:r>
    </w:p>
    <w:p w14:paraId="4C830493" w14:textId="77777777" w:rsidR="00EA239F" w:rsidRDefault="00EA239F" w:rsidP="00EA239F">
      <w:pPr>
        <w:pStyle w:val="OptionText"/>
      </w:pPr>
      <w:r>
        <w:rPr>
          <w:b/>
        </w:rPr>
        <w:t xml:space="preserve">C. </w:t>
      </w:r>
      <w:r>
        <w:t>The diagnostic yield is slightly higher.</w:t>
      </w:r>
    </w:p>
    <w:p w14:paraId="59536187" w14:textId="77777777" w:rsidR="00EA239F" w:rsidRDefault="00EA239F" w:rsidP="00EA239F">
      <w:pPr>
        <w:pStyle w:val="OptionText"/>
      </w:pPr>
      <w:r>
        <w:rPr>
          <w:b/>
        </w:rPr>
        <w:t xml:space="preserve">D. </w:t>
      </w:r>
      <w:r>
        <w:t>The combination is only used for gastrointestinal tumors.</w:t>
      </w:r>
    </w:p>
    <w:p w14:paraId="7A6EE428" w14:textId="0891F02C" w:rsidR="00EA239F" w:rsidRDefault="00EA239F" w:rsidP="00F741A4">
      <w:pPr>
        <w:pStyle w:val="AnswerText"/>
      </w:pPr>
      <w:r>
        <w:t>Correct answer: C</w:t>
      </w:r>
    </w:p>
    <w:p w14:paraId="0A2872EF" w14:textId="15124F0A" w:rsidR="002E64B3" w:rsidRDefault="002E64B3" w:rsidP="002E64B3">
      <w:pPr>
        <w:pStyle w:val="QuestionHead"/>
      </w:pPr>
      <w:r>
        <w:t>Q31. You perform a linear EBUS-TBNA on a patient. During the procedure, you sample lymph nodes at stations 4L, 7, 4R, and 11R. Which CPT code should be used as the primary code for this procedure?</w:t>
      </w:r>
    </w:p>
    <w:p w14:paraId="4CCDFEA2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31652</w:t>
      </w:r>
    </w:p>
    <w:p w14:paraId="15AE7574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31653</w:t>
      </w:r>
    </w:p>
    <w:p w14:paraId="60DCAC7E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31654</w:t>
      </w:r>
    </w:p>
    <w:p w14:paraId="0CD25750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31629</w:t>
      </w:r>
    </w:p>
    <w:p w14:paraId="7C6C3D00" w14:textId="77777777" w:rsidR="002E64B3" w:rsidRDefault="002E64B3" w:rsidP="002E64B3">
      <w:pPr>
        <w:pStyle w:val="AnswerText"/>
      </w:pPr>
      <w:r>
        <w:t>Correct answer: B</w:t>
      </w:r>
    </w:p>
    <w:p w14:paraId="2FB632E8" w14:textId="4E6515CB" w:rsidR="002E64B3" w:rsidRDefault="002E64B3" w:rsidP="002E64B3">
      <w:pPr>
        <w:pStyle w:val="QuestionHead"/>
      </w:pPr>
      <w:r>
        <w:t>Q3</w:t>
      </w:r>
      <w:r w:rsidR="00EA239F">
        <w:t>2</w:t>
      </w:r>
      <w:r>
        <w:t>. A physician provides moderate sedation during a bronchoscopy, with a total continuous face-to-face sedation time of 49 minutes. How should this sedation be billed?</w:t>
      </w:r>
    </w:p>
    <w:p w14:paraId="7BCBB11D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99152 x 1, 99153 x 2</w:t>
      </w:r>
    </w:p>
    <w:p w14:paraId="5056A6A3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99152 x 1, 99153 x 3</w:t>
      </w:r>
    </w:p>
    <w:p w14:paraId="274393D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99152 x 3</w:t>
      </w:r>
    </w:p>
    <w:p w14:paraId="668C0DD3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99152 x 1, 99153 x 1</w:t>
      </w:r>
    </w:p>
    <w:p w14:paraId="25FB4C9E" w14:textId="77777777" w:rsidR="002E64B3" w:rsidRDefault="002E64B3" w:rsidP="002E64B3">
      <w:pPr>
        <w:pStyle w:val="AnswerText"/>
      </w:pPr>
      <w:r>
        <w:t>Correct answer: A</w:t>
      </w:r>
    </w:p>
    <w:p w14:paraId="178B0894" w14:textId="3DF805AD" w:rsidR="002E64B3" w:rsidRDefault="002E64B3" w:rsidP="002E64B3">
      <w:pPr>
        <w:pStyle w:val="QuestionHead"/>
      </w:pPr>
      <w:r>
        <w:t>Q3</w:t>
      </w:r>
      <w:r w:rsidR="00EA239F">
        <w:t>3</w:t>
      </w:r>
      <w:r>
        <w:t>. What is a primary consequence of a false positive result when relying on imaging alone for mediastinal staging?</w:t>
      </w:r>
    </w:p>
    <w:p w14:paraId="4BD4CFAF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It guarantees extensive mediastinal infiltration.</w:t>
      </w:r>
    </w:p>
    <w:p w14:paraId="3E305613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It confirms distant metastases.</w:t>
      </w:r>
    </w:p>
    <w:p w14:paraId="5F62E726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It subjects the patient to unnecessary surgical risk.</w:t>
      </w:r>
    </w:p>
    <w:p w14:paraId="704A8B3F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It may deny the patient the benefit of curative surgical resection.</w:t>
      </w:r>
    </w:p>
    <w:p w14:paraId="76CCE60C" w14:textId="77777777" w:rsidR="002E64B3" w:rsidRDefault="002E64B3" w:rsidP="002E64B3">
      <w:pPr>
        <w:pStyle w:val="AnswerText"/>
      </w:pPr>
      <w:r>
        <w:t>Correct answer: D</w:t>
      </w:r>
    </w:p>
    <w:p w14:paraId="04FA9A4C" w14:textId="35760A7C" w:rsidR="002E64B3" w:rsidRDefault="002E64B3" w:rsidP="002E64B3">
      <w:pPr>
        <w:pStyle w:val="QuestionHead"/>
      </w:pPr>
      <w:r>
        <w:t>Q3</w:t>
      </w:r>
      <w:r w:rsidR="00EA239F">
        <w:t>4</w:t>
      </w:r>
      <w:r>
        <w:t>. Which lymph node station is accessible by Endoscopic Ultrasound (EUS) but NOT typically by Endobronchial Ultrasound (EBUS)? (Refer to the anatomical diagram on Page 7)</w:t>
      </w:r>
    </w:p>
    <w:p w14:paraId="1CFDF7A1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Station 4</w:t>
      </w:r>
    </w:p>
    <w:p w14:paraId="5611A0CC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Station 7</w:t>
      </w:r>
    </w:p>
    <w:p w14:paraId="7D528C9F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Station 8</w:t>
      </w:r>
    </w:p>
    <w:p w14:paraId="62E999C9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Station 10R</w:t>
      </w:r>
    </w:p>
    <w:p w14:paraId="36BD8EC2" w14:textId="77777777" w:rsidR="002E64B3" w:rsidRDefault="002E64B3" w:rsidP="002E64B3">
      <w:pPr>
        <w:pStyle w:val="AnswerText"/>
      </w:pPr>
      <w:r>
        <w:t>Correct answer: C</w:t>
      </w:r>
    </w:p>
    <w:p w14:paraId="09D87797" w14:textId="0F1993C3" w:rsidR="002E64B3" w:rsidRDefault="002E64B3" w:rsidP="002E64B3">
      <w:pPr>
        <w:pStyle w:val="QuestionHead"/>
      </w:pPr>
      <w:r>
        <w:lastRenderedPageBreak/>
        <w:t>Q</w:t>
      </w:r>
      <w:r w:rsidR="00EA239F">
        <w:t>35</w:t>
      </w:r>
      <w:r>
        <w:t>. For patients presenting with a high clinical suspicion of N2 or N3 involvement, what is recommended as the "best first test" for invasive staging?</w:t>
      </w:r>
    </w:p>
    <w:p w14:paraId="50709420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PET scan evaluation only</w:t>
      </w:r>
    </w:p>
    <w:p w14:paraId="09EF7947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Cervical Mediastinoscopy</w:t>
      </w:r>
    </w:p>
    <w:p w14:paraId="430C509D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A needle technique (EBUS, EUS, or combined EBUS/EUS)</w:t>
      </w:r>
    </w:p>
    <w:p w14:paraId="4A7D7D3D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Chamberlain procedure</w:t>
      </w:r>
    </w:p>
    <w:p w14:paraId="4B3A5DB5" w14:textId="77777777" w:rsidR="002E64B3" w:rsidRDefault="002E64B3" w:rsidP="002E64B3">
      <w:pPr>
        <w:pStyle w:val="AnswerText"/>
      </w:pPr>
      <w:r>
        <w:t>Correct answer: C</w:t>
      </w:r>
    </w:p>
    <w:p w14:paraId="739F216E" w14:textId="17960EF8" w:rsidR="002E64B3" w:rsidRDefault="002E64B3" w:rsidP="002E64B3">
      <w:pPr>
        <w:pStyle w:val="QuestionHead"/>
      </w:pPr>
      <w:r>
        <w:t>Q</w:t>
      </w:r>
      <w:r w:rsidR="00EA239F">
        <w:t>36</w:t>
      </w:r>
      <w:r>
        <w:t xml:space="preserve">. What is a key clinical benefit of surveying and </w:t>
      </w:r>
      <w:proofErr w:type="spellStart"/>
      <w:r>
        <w:t>biopsying</w:t>
      </w:r>
      <w:proofErr w:type="spellEnd"/>
      <w:r>
        <w:t xml:space="preserve"> radiographically "negative" lymph nodes using EBUS?</w:t>
      </w:r>
    </w:p>
    <w:p w14:paraId="3AD26575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It helps to identify and upstage patients to N2/N3 disease that CT and PET scans missed.</w:t>
      </w:r>
    </w:p>
    <w:p w14:paraId="348B13F2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It confirms that radiographically negative nodes never harbor malignancies.</w:t>
      </w:r>
    </w:p>
    <w:p w14:paraId="5688E79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It prevents the need for any pre-operative imaging.</w:t>
      </w:r>
    </w:p>
    <w:p w14:paraId="5D2A0417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It exclusively isolates squamous cell carcinomas.</w:t>
      </w:r>
    </w:p>
    <w:p w14:paraId="2FEBDDF1" w14:textId="77777777" w:rsidR="002E64B3" w:rsidRDefault="002E64B3" w:rsidP="002E64B3">
      <w:pPr>
        <w:pStyle w:val="AnswerText"/>
      </w:pPr>
      <w:r>
        <w:t>Correct answer: A</w:t>
      </w:r>
    </w:p>
    <w:p w14:paraId="605C06AC" w14:textId="765B7C0C" w:rsidR="002E64B3" w:rsidRDefault="002E64B3" w:rsidP="002E64B3">
      <w:pPr>
        <w:pStyle w:val="QuestionHead"/>
      </w:pPr>
      <w:r>
        <w:t>Q</w:t>
      </w:r>
      <w:r w:rsidR="00EA239F">
        <w:t>37</w:t>
      </w:r>
      <w:r>
        <w:t>. According to current CHEST guidance for suspected malignant disease, how many EBUS-TBNA needle passes are recommended per target lesion?</w:t>
      </w:r>
    </w:p>
    <w:p w14:paraId="4578DBBC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1 pass</w:t>
      </w:r>
    </w:p>
    <w:p w14:paraId="4892A0AD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2 passes</w:t>
      </w:r>
    </w:p>
    <w:p w14:paraId="3C2ADD79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3 or fewer passes</w:t>
      </w:r>
    </w:p>
    <w:p w14:paraId="537F2F84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4 or more passes</w:t>
      </w:r>
    </w:p>
    <w:p w14:paraId="514EBC82" w14:textId="77777777" w:rsidR="002E64B3" w:rsidRDefault="002E64B3" w:rsidP="002E64B3">
      <w:pPr>
        <w:pStyle w:val="AnswerText"/>
      </w:pPr>
      <w:r>
        <w:t>Correct answer: D</w:t>
      </w:r>
    </w:p>
    <w:p w14:paraId="7EB48A1C" w14:textId="5A30A5FA" w:rsidR="002E64B3" w:rsidRDefault="002E64B3" w:rsidP="002E64B3">
      <w:pPr>
        <w:pStyle w:val="QuestionHead"/>
      </w:pPr>
      <w:r>
        <w:t>Q</w:t>
      </w:r>
      <w:r w:rsidR="00EA239F">
        <w:t>38</w:t>
      </w:r>
      <w:r>
        <w:t>. What is the primary proven benefit of utilizing Rapid On-Site Evaluation (ROSE) during an EBUS procedure?</w:t>
      </w:r>
    </w:p>
    <w:p w14:paraId="6F233F9E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It significantly increases the overall diagnostic yield.</w:t>
      </w:r>
    </w:p>
    <w:p w14:paraId="364C7C5F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It decreases overall procedural time.</w:t>
      </w:r>
    </w:p>
    <w:p w14:paraId="2F4C189D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It decreases the need for further biopsies/additional procedures.</w:t>
      </w:r>
    </w:p>
    <w:p w14:paraId="1558F92F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It eliminates the need for any standard pathological evaluation.</w:t>
      </w:r>
    </w:p>
    <w:p w14:paraId="115C31C1" w14:textId="77777777" w:rsidR="002E64B3" w:rsidRDefault="002E64B3" w:rsidP="002E64B3">
      <w:pPr>
        <w:pStyle w:val="AnswerText"/>
      </w:pPr>
      <w:r>
        <w:t>Correct answer: C</w:t>
      </w:r>
    </w:p>
    <w:p w14:paraId="4AFC7173" w14:textId="30109065" w:rsidR="002E64B3" w:rsidRDefault="002E64B3" w:rsidP="002E64B3">
      <w:pPr>
        <w:pStyle w:val="QuestionHead"/>
      </w:pPr>
      <w:r>
        <w:t>Q</w:t>
      </w:r>
      <w:r w:rsidR="00EA239F">
        <w:t>39</w:t>
      </w:r>
      <w:r>
        <w:t>. How does the diagnostic performance of EBUS-TBNA compare to standard surgical mediastinoscopy?</w:t>
      </w:r>
    </w:p>
    <w:p w14:paraId="519932BA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Mediastinoscopy has a significantly higher sensitivity than EBUS-TBNA.</w:t>
      </w:r>
    </w:p>
    <w:p w14:paraId="7D3BDD43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EBUS-TBNA has similar or slightly better sensitivity and accuracy compared to mediastinoscopy.</w:t>
      </w:r>
    </w:p>
    <w:p w14:paraId="7CA44F6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Mediastinoscopy has a 100% negative predictive value, making EBUS obsolete.</w:t>
      </w:r>
    </w:p>
    <w:p w14:paraId="4687B448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EBUS-TBNA can only sample the subcarinal nodes, unlike mediastinoscopy.</w:t>
      </w:r>
    </w:p>
    <w:p w14:paraId="5F1C0419" w14:textId="77777777" w:rsidR="002E64B3" w:rsidRDefault="002E64B3" w:rsidP="002E64B3">
      <w:pPr>
        <w:pStyle w:val="AnswerText"/>
      </w:pPr>
      <w:r>
        <w:t>Correct answer: B</w:t>
      </w:r>
    </w:p>
    <w:p w14:paraId="40B194C6" w14:textId="79106B2B" w:rsidR="002E64B3" w:rsidRDefault="002E64B3" w:rsidP="002E64B3">
      <w:pPr>
        <w:pStyle w:val="QuestionHead"/>
      </w:pPr>
      <w:r>
        <w:t>Q</w:t>
      </w:r>
      <w:r w:rsidR="00EA239F">
        <w:t>40</w:t>
      </w:r>
      <w:r>
        <w:t>. According to the AQUIRE Data Registry, how does the use of a 21-gauge needle compare to a 22-gauge needle during EBUS?</w:t>
      </w:r>
    </w:p>
    <w:p w14:paraId="77A55109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21G has a significantly higher diagnostic yield for malignancy.</w:t>
      </w:r>
    </w:p>
    <w:p w14:paraId="1C22AFB2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22G is much less effective for cytology specimens.</w:t>
      </w:r>
    </w:p>
    <w:p w14:paraId="79BB0904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There is no difference in sample adequacy or diagnostic yield.</w:t>
      </w:r>
    </w:p>
    <w:p w14:paraId="1755D7FD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21G guarantees a specific diagnosis in 88% of cases.</w:t>
      </w:r>
    </w:p>
    <w:p w14:paraId="534BD036" w14:textId="77777777" w:rsidR="002E64B3" w:rsidRDefault="002E64B3" w:rsidP="002E64B3">
      <w:pPr>
        <w:pStyle w:val="AnswerText"/>
      </w:pPr>
      <w:r>
        <w:t>Correct answer: C</w:t>
      </w:r>
    </w:p>
    <w:p w14:paraId="080C06CB" w14:textId="3DB8C69C" w:rsidR="002E64B3" w:rsidRDefault="002E64B3" w:rsidP="002E64B3">
      <w:pPr>
        <w:pStyle w:val="QuestionHead"/>
      </w:pPr>
      <w:r>
        <w:lastRenderedPageBreak/>
        <w:t>Q</w:t>
      </w:r>
      <w:r w:rsidR="00EA239F">
        <w:t>41</w:t>
      </w:r>
      <w:r>
        <w:t>. Which of the following sets of ultrasound characteristics are considered "high risk" features for a malignant lymph node?</w:t>
      </w:r>
    </w:p>
    <w:p w14:paraId="506D5730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Oval, distinct border, homogeneous, presence of central hilar structure.</w:t>
      </w:r>
    </w:p>
    <w:p w14:paraId="0DB6A42F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Round, indistinct border, heterogeneous, absence of central hilar structure.</w:t>
      </w:r>
    </w:p>
    <w:p w14:paraId="32C54716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Round, heterogeneous, distinct border, coagulation necrosis sign.</w:t>
      </w:r>
    </w:p>
    <w:p w14:paraId="5544F0AE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Oval, distinct border, homogeneous, absence of coagulation necrosis.</w:t>
      </w:r>
    </w:p>
    <w:p w14:paraId="50D22D4F" w14:textId="77777777" w:rsidR="002E64B3" w:rsidRDefault="002E64B3" w:rsidP="002E64B3">
      <w:pPr>
        <w:pStyle w:val="AnswerText"/>
      </w:pPr>
      <w:r>
        <w:t>Correct answer: C</w:t>
      </w:r>
    </w:p>
    <w:p w14:paraId="39958F30" w14:textId="70E229DF" w:rsidR="002E64B3" w:rsidRDefault="002E64B3" w:rsidP="002E64B3">
      <w:pPr>
        <w:pStyle w:val="QuestionHead"/>
      </w:pPr>
      <w:r>
        <w:t>Q</w:t>
      </w:r>
      <w:r w:rsidR="00EA239F">
        <w:t>42</w:t>
      </w:r>
      <w:r>
        <w:t>. In EBUS elastography, how is a Type 3 (hard) lymph node typically characterized, and what does it suggest?</w:t>
      </w:r>
    </w:p>
    <w:p w14:paraId="39A2FE81" w14:textId="77777777" w:rsidR="002E64B3" w:rsidRDefault="002E64B3" w:rsidP="002E64B3">
      <w:pPr>
        <w:pStyle w:val="OptionText"/>
      </w:pPr>
      <w:r>
        <w:rPr>
          <w:b/>
        </w:rPr>
        <w:t xml:space="preserve">A. </w:t>
      </w:r>
      <w:r>
        <w:t>It deforms easily under compression and is 96.3% benign.</w:t>
      </w:r>
    </w:p>
    <w:p w14:paraId="3D0A5B14" w14:textId="77777777" w:rsidR="002E64B3" w:rsidRDefault="002E64B3" w:rsidP="002E64B3">
      <w:pPr>
        <w:pStyle w:val="OptionText"/>
      </w:pPr>
      <w:r>
        <w:rPr>
          <w:b/>
        </w:rPr>
        <w:t xml:space="preserve">B. </w:t>
      </w:r>
      <w:r>
        <w:t>It deforms less than softer tissues and is 87.1% malignant.</w:t>
      </w:r>
    </w:p>
    <w:p w14:paraId="5154DB4B" w14:textId="77777777" w:rsidR="002E64B3" w:rsidRDefault="002E64B3" w:rsidP="002E64B3">
      <w:pPr>
        <w:pStyle w:val="OptionText"/>
      </w:pPr>
      <w:r>
        <w:rPr>
          <w:b/>
        </w:rPr>
        <w:t xml:space="preserve">C. </w:t>
      </w:r>
      <w:r>
        <w:t>It shows a predominantly green/red color and indicates a central hilar structure.</w:t>
      </w:r>
    </w:p>
    <w:p w14:paraId="3F6D9B98" w14:textId="77777777" w:rsidR="002E64B3" w:rsidRDefault="002E64B3" w:rsidP="002E64B3">
      <w:pPr>
        <w:pStyle w:val="OptionText"/>
      </w:pPr>
      <w:r>
        <w:rPr>
          <w:b/>
        </w:rPr>
        <w:t xml:space="preserve">D. </w:t>
      </w:r>
      <w:r>
        <w:t>It deforms less than softer tissues and is 75.0% benign.</w:t>
      </w:r>
    </w:p>
    <w:p w14:paraId="6AF6FDC4" w14:textId="77777777" w:rsidR="002E64B3" w:rsidRDefault="002E64B3" w:rsidP="002E64B3">
      <w:pPr>
        <w:pStyle w:val="AnswerText"/>
      </w:pPr>
      <w:r>
        <w:t>Correct answer: B</w:t>
      </w:r>
    </w:p>
    <w:p w14:paraId="37465A5E" w14:textId="77777777" w:rsidR="002E64B3" w:rsidRDefault="002E64B3" w:rsidP="002E64B3">
      <w:pPr>
        <w:spacing w:after="40"/>
        <w:ind w:left="288"/>
      </w:pPr>
    </w:p>
    <w:p w14:paraId="6D137F33" w14:textId="77777777" w:rsidR="007C57E3" w:rsidRDefault="007C57E3"/>
    <w:sectPr w:rsidR="007C57E3" w:rsidSect="002E64B3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B3"/>
    <w:rsid w:val="000F0E74"/>
    <w:rsid w:val="002E64B3"/>
    <w:rsid w:val="007C57E3"/>
    <w:rsid w:val="00AC3E94"/>
    <w:rsid w:val="00BE0B35"/>
    <w:rsid w:val="00CA65C3"/>
    <w:rsid w:val="00CB248F"/>
    <w:rsid w:val="00D10300"/>
    <w:rsid w:val="00EA239F"/>
    <w:rsid w:val="00F7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0890"/>
  <w15:chartTrackingRefBased/>
  <w15:docId w15:val="{172D4876-8E28-2E44-B76D-32097E21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B3"/>
    <w:pPr>
      <w:spacing w:after="80" w:line="269" w:lineRule="auto"/>
    </w:pPr>
    <w:rPr>
      <w:rFonts w:ascii="Calibri" w:eastAsia="Calibri" w:hAnsi="Calibri"/>
      <w:color w:val="242424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4B3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B3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B3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B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4B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B3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6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B3"/>
    <w:rPr>
      <w:b/>
      <w:bCs/>
      <w:smallCaps/>
      <w:color w:val="0F4761" w:themeColor="accent1" w:themeShade="BF"/>
      <w:spacing w:val="5"/>
    </w:rPr>
  </w:style>
  <w:style w:type="paragraph" w:customStyle="1" w:styleId="MyTitle">
    <w:name w:val="MyTitle"/>
    <w:basedOn w:val="Title"/>
    <w:rsid w:val="002E64B3"/>
    <w:pPr>
      <w:pBdr>
        <w:bottom w:val="single" w:sz="8" w:space="4" w:color="156082" w:themeColor="accent1"/>
      </w:pBdr>
      <w:spacing w:after="120"/>
      <w:jc w:val="center"/>
    </w:pPr>
    <w:rPr>
      <w:rFonts w:ascii="Calibri" w:eastAsia="Calibri" w:hAnsi="Calibri"/>
      <w:b/>
      <w:color w:val="1F4E79"/>
      <w:spacing w:val="5"/>
      <w:sz w:val="44"/>
      <w:szCs w:val="52"/>
      <w14:ligatures w14:val="none"/>
    </w:rPr>
  </w:style>
  <w:style w:type="paragraph" w:customStyle="1" w:styleId="MySubtitle">
    <w:name w:val="MySubtitle"/>
    <w:basedOn w:val="Subtitle"/>
    <w:rsid w:val="002E64B3"/>
    <w:pPr>
      <w:spacing w:after="200" w:line="269" w:lineRule="auto"/>
      <w:jc w:val="center"/>
    </w:pPr>
    <w:rPr>
      <w:rFonts w:ascii="Calibri" w:eastAsia="Calibri" w:hAnsi="Calibri"/>
      <w:i/>
      <w:iCs/>
      <w:color w:val="666666"/>
      <w:kern w:val="0"/>
      <w:sz w:val="22"/>
      <w:szCs w:val="24"/>
      <w14:ligatures w14:val="none"/>
    </w:rPr>
  </w:style>
  <w:style w:type="paragraph" w:customStyle="1" w:styleId="SectionHead">
    <w:name w:val="SectionHead"/>
    <w:basedOn w:val="Heading1"/>
    <w:rsid w:val="002E64B3"/>
    <w:pPr>
      <w:spacing w:before="280" w:after="120" w:line="269" w:lineRule="auto"/>
    </w:pPr>
    <w:rPr>
      <w:rFonts w:ascii="Calibri" w:eastAsia="Calibri" w:hAnsi="Calibri"/>
      <w:b/>
      <w:bCs/>
      <w:color w:val="1F4E79"/>
      <w:kern w:val="0"/>
      <w:sz w:val="28"/>
      <w:szCs w:val="28"/>
      <w14:ligatures w14:val="none"/>
    </w:rPr>
  </w:style>
  <w:style w:type="paragraph" w:customStyle="1" w:styleId="QuestionHead">
    <w:name w:val="QuestionHead"/>
    <w:basedOn w:val="Heading2"/>
    <w:rsid w:val="002E64B3"/>
    <w:pPr>
      <w:spacing w:after="60" w:line="259" w:lineRule="auto"/>
    </w:pPr>
    <w:rPr>
      <w:rFonts w:ascii="Calibri" w:eastAsia="Calibri" w:hAnsi="Calibri"/>
      <w:b/>
      <w:bCs/>
      <w:color w:val="1F4E79"/>
      <w:kern w:val="0"/>
      <w:sz w:val="23"/>
      <w:szCs w:val="26"/>
      <w14:ligatures w14:val="none"/>
    </w:rPr>
  </w:style>
  <w:style w:type="paragraph" w:customStyle="1" w:styleId="OptionText">
    <w:name w:val="OptionText"/>
    <w:basedOn w:val="Normal"/>
    <w:rsid w:val="002E64B3"/>
    <w:pPr>
      <w:keepNext/>
      <w:spacing w:after="20" w:line="254" w:lineRule="auto"/>
      <w:ind w:left="288"/>
    </w:pPr>
    <w:rPr>
      <w:sz w:val="20"/>
    </w:rPr>
  </w:style>
  <w:style w:type="paragraph" w:customStyle="1" w:styleId="AnswerText">
    <w:name w:val="AnswerText"/>
    <w:basedOn w:val="Normal"/>
    <w:rsid w:val="002E64B3"/>
    <w:pPr>
      <w:keepNext/>
      <w:spacing w:before="60" w:after="20"/>
    </w:pPr>
    <w:rPr>
      <w:b/>
      <w:color w:val="2E7532"/>
      <w:sz w:val="20"/>
    </w:rPr>
  </w:style>
  <w:style w:type="paragraph" w:customStyle="1" w:styleId="ExplanationText">
    <w:name w:val="ExplanationText"/>
    <w:basedOn w:val="Normal"/>
    <w:rsid w:val="002E64B3"/>
    <w:pPr>
      <w:spacing w:after="160" w:line="259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1985</Words>
  <Characters>10505</Characters>
  <Application>Microsoft Office Word</Application>
  <DocSecurity>0</DocSecurity>
  <Lines>291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Miller</dc:creator>
  <cp:keywords/>
  <dc:description/>
  <cp:lastModifiedBy>Russell Miller</cp:lastModifiedBy>
  <cp:revision>4</cp:revision>
  <dcterms:created xsi:type="dcterms:W3CDTF">2026-03-29T05:31:00Z</dcterms:created>
  <dcterms:modified xsi:type="dcterms:W3CDTF">2026-03-29T06:15:00Z</dcterms:modified>
</cp:coreProperties>
</file>