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widowControl w:val="1"/>
      </w:pPr>
      <w:r>
        <w:rPr>
          <w:rFonts w:ascii="Liberation Sans" w:hAnsi="Liberation Sans" w:eastAsia="Liberation Sans"/>
          <w:b/>
          <w:color w:val="17365D"/>
          <w:sz w:val="60"/>
        </w:rPr>
        <w:t>HEMODYNAMICS</w:t>
      </w:r>
    </w:p>
    <w:p>
      <w:pPr>
        <w:jc w:val="center"/>
        <w:widowControl w:val="1"/>
      </w:pPr>
      <w:r>
        <w:rPr>
          <w:rFonts w:ascii="Liberation Sans" w:hAnsi="Liberation Sans" w:eastAsia="Liberation Sans"/>
          <w:b/>
          <w:color w:val="1F6E7A"/>
          <w:sz w:val="46"/>
        </w:rPr>
        <w:t>&amp; HEMODYNAMIC MONITORING</w:t>
      </w:r>
    </w:p>
    <w:p>
      <w:pPr>
        <w:spacing w:before="280"/>
        <w:jc w:val="center"/>
        <w:widowControl w:val="1"/>
      </w:pPr>
      <w:r>
        <w:rPr>
          <w:rFonts w:ascii="Liberation Sans" w:hAnsi="Liberation Sans" w:eastAsia="Liberation Sans"/>
          <w:b/>
          <w:color w:val="40464D"/>
          <w:sz w:val="28"/>
        </w:rPr>
        <w:t>Dense Technical Knowledge Reference</w:t>
      </w:r>
    </w:p>
    <w:p>
      <w:pPr>
        <w:spacing w:before="120"/>
        <w:jc w:val="center"/>
        <w:widowControl w:val="1"/>
      </w:pPr>
      <w:r>
        <w:rPr>
          <w:rFonts w:ascii="Liberation Sans" w:hAnsi="Liberation Sans" w:eastAsia="Liberation Sans"/>
          <w:i/>
          <w:color w:val="5C6773"/>
          <w:sz w:val="19"/>
        </w:rPr>
        <w:t>Physiology  |  Signal acquisition  |  Waveforms  |  Cardiac output  |  Shunts  |  Derived variables  |  Bedside monitoring</w:t>
      </w:r>
    </w:p>
    <w:p>
      <w:pPr>
        <w:spacing w:before="600"/>
        <w:widowControl w:val="1"/>
      </w:pPr>
    </w:p>
    <w:tbl>
      <w:tblPr>
        <w:tblW w:type="auto" w:w="0"/>
        <w:jc w:val="center"/>
        <w:tblLayout w:type="autofit"/>
        <w:tblLook w:firstColumn="1" w:firstRow="1" w:lastColumn="0" w:lastRow="0" w:noHBand="0" w:noVBand="1" w:val="04A0"/>
        <w:tblBorders>
          <w:top w:val="single" w:sz="6" w:space="0" w:color="1F6E7A"/>
          <w:left w:val="single" w:sz="6" w:space="0" w:color="1F6E7A"/>
          <w:bottom w:val="single" w:sz="6" w:space="0" w:color="1F6E7A"/>
          <w:right w:val="single" w:sz="6" w:space="0" w:color="1F6E7A"/>
          <w:insideH w:val="single" w:sz="6" w:space="0" w:color="1F6E7A"/>
          <w:insideV w:val="single" w:sz="6" w:space="0" w:color="1F6E7A"/>
        </w:tblBorders>
      </w:tblPr>
      <w:tblGrid>
        <w:gridCol w:w="10570"/>
      </w:tblGrid>
      <w:tr>
        <w:tc>
          <w:tcPr>
            <w:tcW w:type="dxa" w:w="10570"/>
            <w:shd w:fill="DDEFF1"/>
            <w:tcMar>
              <w:top w:w="80" w:type="dxa"/>
              <w:start w:w="100" w:type="dxa"/>
              <w:bottom w:w="80" w:type="dxa"/>
              <w:end w:w="100" w:type="dxa"/>
            </w:tcMar>
          </w:tcPr>
          <w:p>
            <w:pPr>
              <w:spacing w:before="0" w:after="20" w:line="240" w:lineRule="auto"/>
            </w:pPr>
            <w:r>
              <w:rPr>
                <w:rFonts w:ascii="Liberation Sans" w:hAnsi="Liberation Sans" w:eastAsia="Liberation Sans"/>
                <w:b/>
                <w:color w:val="1F6E7A"/>
                <w:sz w:val="18"/>
              </w:rPr>
              <w:t>Scope</w:t>
            </w:r>
          </w:p>
          <w:p>
            <w:pPr>
              <w:spacing w:before="0" w:after="0" w:line="245" w:lineRule="auto"/>
            </w:pPr>
            <w:r>
              <w:rPr>
                <w:rFonts w:ascii="Liberation Sans" w:hAnsi="Liberation Sans" w:eastAsia="Liberation Sans"/>
                <w:color w:val="26313B"/>
                <w:sz w:val="18"/>
              </w:rPr>
              <w:t>Technical and interpretive content only. Historical narratives and study-specific information are intentionally omitted. Normal ranges are approximate resting values and must be interpreted with body position, respiratory mechanics, rhythm, loading conditions, and signal quality.</w:t>
            </w:r>
          </w:p>
        </w:tc>
      </w:tr>
    </w:tbl>
    <w:p>
      <w:pPr>
        <w:spacing w:after="0"/>
        <w:widowControl w:val="1"/>
      </w:pPr>
    </w:p>
    <w:p>
      <w:pPr>
        <w:spacing w:before="400"/>
        <w:widowControl w:val="1"/>
      </w:pPr>
    </w:p>
    <w:p>
      <w:pPr>
        <w:jc w:val="center"/>
        <w:widowControl w:val="1"/>
      </w:pPr>
      <w:r>
        <w:rPr>
          <w:rFonts w:ascii="Liberation Sans" w:hAnsi="Liberation Sans" w:eastAsia="Liberation Sans"/>
          <w:color w:val="6B747E"/>
          <w:sz w:val="17"/>
        </w:rPr>
        <w:t>Prepared as an integrated reference from the uploaded hemodynamics chapters</w:t>
      </w:r>
    </w:p>
    <w:p>
      <w:pPr>
        <w:widowControl w:val="1"/>
      </w:pPr>
      <w:r>
        <w:br w:type="page"/>
      </w:r>
    </w:p>
    <w:p>
      <w:pPr>
        <w:pStyle w:val="Heading1"/>
        <w:spacing w:before="160" w:after="60"/>
        <w:pBdr>
          <w:bottom w:val="single" w:sz="10" w:space="2" w:color="1F6E7A"/>
        </w:pBdr>
        <w:keepNext/>
        <w:keepLines/>
        <w:widowControl w:val="1"/>
      </w:pPr>
      <w:r>
        <w:rPr>
          <w:rFonts w:ascii="Liberation Sans" w:hAnsi="Liberation Sans" w:eastAsia="Liberation Sans"/>
          <w:b/>
          <w:color w:val="17365D"/>
          <w:sz w:val="30"/>
        </w:rPr>
        <w:t>Contents</w:t>
      </w:r>
    </w:p>
    <w:tbl>
      <w:tblPr>
        <w:tblW w:type="auto" w:w="0"/>
        <w:jc w:val="center"/>
        <w:tblLayout w:type="autofit"/>
        <w:tblLook w:firstColumn="1" w:firstRow="1" w:lastColumn="0" w:lastRow="0" w:noHBand="0" w:noVBand="1" w:val="04A0"/>
      </w:tblPr>
      <w:tblGrid>
        <w:gridCol w:w="5285"/>
        <w:gridCol w:w="5285"/>
      </w:tblGrid>
      <w:tr>
        <w:trPr>
          <w:cantSplit/>
        </w:trPr>
        <w:tc>
          <w:tcPr>
            <w:tcW w:type="dxa" w:w="605"/>
            <w:tcMar>
              <w:top w:w="28" w:type="dxa"/>
              <w:start w:w="40" w:type="dxa"/>
              <w:bottom w:w="28" w:type="dxa"/>
              <w:end w:w="40" w:type="dxa"/>
            </w:tcMar>
          </w:tcPr>
          <w:p>
            <w:pPr>
              <w:spacing w:before="0" w:after="0" w:line="240" w:lineRule="auto"/>
              <w:jc w:val="right"/>
            </w:pPr>
            <w:r>
              <w:rPr>
                <w:rFonts w:ascii="Liberation Sans" w:hAnsi="Liberation Sans" w:eastAsia="Liberation Sans"/>
                <w:b/>
                <w:color w:val="1F6E7A"/>
                <w:sz w:val="18"/>
              </w:rPr>
              <w:t>1</w:t>
            </w:r>
          </w:p>
        </w:tc>
        <w:tc>
          <w:tcPr>
            <w:tcW w:type="dxa" w:w="9936"/>
            <w:tcMar>
              <w:top w:w="28" w:type="dxa"/>
              <w:start w:w="40" w:type="dxa"/>
              <w:bottom w:w="28" w:type="dxa"/>
              <w:end w:w="40" w:type="dxa"/>
            </w:tcMar>
          </w:tcPr>
          <w:p>
            <w:pPr>
              <w:spacing w:before="0" w:after="0" w:line="240" w:lineRule="auto"/>
            </w:pPr>
            <w:r>
              <w:rPr>
                <w:rFonts w:ascii="Liberation Sans" w:hAnsi="Liberation Sans" w:eastAsia="Liberation Sans"/>
                <w:color w:val="26313B"/>
                <w:sz w:val="18"/>
              </w:rPr>
              <w:t>Hemodynamic framework and interpretive logic</w:t>
            </w:r>
          </w:p>
        </w:tc>
      </w:tr>
      <w:tr>
        <w:trPr>
          <w:cantSplit/>
        </w:trPr>
        <w:tc>
          <w:tcPr>
            <w:tcW w:type="dxa" w:w="605"/>
            <w:tcMar>
              <w:top w:w="28" w:type="dxa"/>
              <w:start w:w="40" w:type="dxa"/>
              <w:bottom w:w="28" w:type="dxa"/>
              <w:end w:w="40" w:type="dxa"/>
            </w:tcMar>
          </w:tcPr>
          <w:p>
            <w:pPr>
              <w:spacing w:before="0" w:after="0" w:line="240" w:lineRule="auto"/>
              <w:jc w:val="right"/>
            </w:pPr>
            <w:r>
              <w:rPr>
                <w:rFonts w:ascii="Liberation Sans" w:hAnsi="Liberation Sans" w:eastAsia="Liberation Sans"/>
                <w:b/>
                <w:color w:val="1F6E7A"/>
                <w:sz w:val="18"/>
              </w:rPr>
              <w:t>2</w:t>
            </w:r>
          </w:p>
        </w:tc>
        <w:tc>
          <w:tcPr>
            <w:tcW w:type="dxa" w:w="9936"/>
            <w:tcMar>
              <w:top w:w="28" w:type="dxa"/>
              <w:start w:w="40" w:type="dxa"/>
              <w:bottom w:w="28" w:type="dxa"/>
              <w:end w:w="40" w:type="dxa"/>
            </w:tcMar>
          </w:tcPr>
          <w:p>
            <w:pPr>
              <w:spacing w:before="0" w:after="0" w:line="240" w:lineRule="auto"/>
            </w:pPr>
            <w:r>
              <w:rPr>
                <w:rFonts w:ascii="Liberation Sans" w:hAnsi="Liberation Sans" w:eastAsia="Liberation Sans"/>
                <w:color w:val="26313B"/>
                <w:sz w:val="18"/>
              </w:rPr>
              <w:t>Measurement system, transducers, catheters, and signal fidelity</w:t>
            </w:r>
          </w:p>
        </w:tc>
      </w:tr>
      <w:tr>
        <w:trPr>
          <w:cantSplit/>
        </w:trPr>
        <w:tc>
          <w:tcPr>
            <w:tcW w:type="dxa" w:w="605"/>
            <w:tcMar>
              <w:top w:w="28" w:type="dxa"/>
              <w:start w:w="40" w:type="dxa"/>
              <w:bottom w:w="28" w:type="dxa"/>
              <w:end w:w="40" w:type="dxa"/>
            </w:tcMar>
          </w:tcPr>
          <w:p>
            <w:pPr>
              <w:spacing w:before="0" w:after="0" w:line="240" w:lineRule="auto"/>
              <w:jc w:val="right"/>
            </w:pPr>
            <w:r>
              <w:rPr>
                <w:rFonts w:ascii="Liberation Sans" w:hAnsi="Liberation Sans" w:eastAsia="Liberation Sans"/>
                <w:b/>
                <w:color w:val="1F6E7A"/>
                <w:sz w:val="18"/>
              </w:rPr>
              <w:t>3</w:t>
            </w:r>
          </w:p>
        </w:tc>
        <w:tc>
          <w:tcPr>
            <w:tcW w:type="dxa" w:w="9936"/>
            <w:tcMar>
              <w:top w:w="28" w:type="dxa"/>
              <w:start w:w="40" w:type="dxa"/>
              <w:bottom w:w="28" w:type="dxa"/>
              <w:end w:w="40" w:type="dxa"/>
            </w:tcMar>
          </w:tcPr>
          <w:p>
            <w:pPr>
              <w:spacing w:before="0" w:after="0" w:line="240" w:lineRule="auto"/>
            </w:pPr>
            <w:r>
              <w:rPr>
                <w:rFonts w:ascii="Liberation Sans" w:hAnsi="Liberation Sans" w:eastAsia="Liberation Sans"/>
                <w:color w:val="26313B"/>
                <w:sz w:val="18"/>
              </w:rPr>
              <w:t>Pressure reference, respiration, and transmural interpretation</w:t>
            </w:r>
          </w:p>
        </w:tc>
      </w:tr>
      <w:tr>
        <w:trPr>
          <w:cantSplit/>
        </w:trPr>
        <w:tc>
          <w:tcPr>
            <w:tcW w:type="dxa" w:w="605"/>
            <w:tcMar>
              <w:top w:w="28" w:type="dxa"/>
              <w:start w:w="40" w:type="dxa"/>
              <w:bottom w:w="28" w:type="dxa"/>
              <w:end w:w="40" w:type="dxa"/>
            </w:tcMar>
          </w:tcPr>
          <w:p>
            <w:pPr>
              <w:spacing w:before="0" w:after="0" w:line="240" w:lineRule="auto"/>
              <w:jc w:val="right"/>
            </w:pPr>
            <w:r>
              <w:rPr>
                <w:rFonts w:ascii="Liberation Sans" w:hAnsi="Liberation Sans" w:eastAsia="Liberation Sans"/>
                <w:b/>
                <w:color w:val="1F6E7A"/>
                <w:sz w:val="18"/>
              </w:rPr>
              <w:t>4</w:t>
            </w:r>
          </w:p>
        </w:tc>
        <w:tc>
          <w:tcPr>
            <w:tcW w:type="dxa" w:w="9936"/>
            <w:tcMar>
              <w:top w:w="28" w:type="dxa"/>
              <w:start w:w="40" w:type="dxa"/>
              <w:bottom w:w="28" w:type="dxa"/>
              <w:end w:w="40" w:type="dxa"/>
            </w:tcMar>
          </w:tcPr>
          <w:p>
            <w:pPr>
              <w:spacing w:before="0" w:after="0" w:line="240" w:lineRule="auto"/>
            </w:pPr>
            <w:r>
              <w:rPr>
                <w:rFonts w:ascii="Liberation Sans" w:hAnsi="Liberation Sans" w:eastAsia="Liberation Sans"/>
                <w:color w:val="26313B"/>
                <w:sz w:val="18"/>
              </w:rPr>
              <w:t>Normal values and expected pressure relationships</w:t>
            </w:r>
          </w:p>
        </w:tc>
      </w:tr>
      <w:tr>
        <w:trPr>
          <w:cantSplit/>
        </w:trPr>
        <w:tc>
          <w:tcPr>
            <w:tcW w:type="dxa" w:w="605"/>
            <w:tcMar>
              <w:top w:w="28" w:type="dxa"/>
              <w:start w:w="40" w:type="dxa"/>
              <w:bottom w:w="28" w:type="dxa"/>
              <w:end w:w="40" w:type="dxa"/>
            </w:tcMar>
          </w:tcPr>
          <w:p>
            <w:pPr>
              <w:spacing w:before="0" w:after="0" w:line="240" w:lineRule="auto"/>
              <w:jc w:val="right"/>
            </w:pPr>
            <w:r>
              <w:rPr>
                <w:rFonts w:ascii="Liberation Sans" w:hAnsi="Liberation Sans" w:eastAsia="Liberation Sans"/>
                <w:b/>
                <w:color w:val="1F6E7A"/>
                <w:sz w:val="18"/>
              </w:rPr>
              <w:t>5</w:t>
            </w:r>
          </w:p>
        </w:tc>
        <w:tc>
          <w:tcPr>
            <w:tcW w:type="dxa" w:w="9936"/>
            <w:tcMar>
              <w:top w:w="28" w:type="dxa"/>
              <w:start w:w="40" w:type="dxa"/>
              <w:bottom w:w="28" w:type="dxa"/>
              <w:end w:w="40" w:type="dxa"/>
            </w:tcMar>
          </w:tcPr>
          <w:p>
            <w:pPr>
              <w:spacing w:before="0" w:after="0" w:line="240" w:lineRule="auto"/>
            </w:pPr>
            <w:r>
              <w:rPr>
                <w:rFonts w:ascii="Liberation Sans" w:hAnsi="Liberation Sans" w:eastAsia="Liberation Sans"/>
                <w:color w:val="26313B"/>
                <w:sz w:val="18"/>
              </w:rPr>
              <w:t>Chamber and vascular waveform interpretation</w:t>
            </w:r>
          </w:p>
        </w:tc>
      </w:tr>
      <w:tr>
        <w:trPr>
          <w:cantSplit/>
        </w:trPr>
        <w:tc>
          <w:tcPr>
            <w:tcW w:type="dxa" w:w="605"/>
            <w:tcMar>
              <w:top w:w="28" w:type="dxa"/>
              <w:start w:w="40" w:type="dxa"/>
              <w:bottom w:w="28" w:type="dxa"/>
              <w:end w:w="40" w:type="dxa"/>
            </w:tcMar>
          </w:tcPr>
          <w:p>
            <w:pPr>
              <w:spacing w:before="0" w:after="0" w:line="240" w:lineRule="auto"/>
              <w:jc w:val="right"/>
            </w:pPr>
            <w:r>
              <w:rPr>
                <w:rFonts w:ascii="Liberation Sans" w:hAnsi="Liberation Sans" w:eastAsia="Liberation Sans"/>
                <w:b/>
                <w:color w:val="1F6E7A"/>
                <w:sz w:val="18"/>
              </w:rPr>
              <w:t>6</w:t>
            </w:r>
          </w:p>
        </w:tc>
        <w:tc>
          <w:tcPr>
            <w:tcW w:type="dxa" w:w="9936"/>
            <w:tcMar>
              <w:top w:w="28" w:type="dxa"/>
              <w:start w:w="40" w:type="dxa"/>
              <w:bottom w:w="28" w:type="dxa"/>
              <w:end w:w="40" w:type="dxa"/>
            </w:tcMar>
          </w:tcPr>
          <w:p>
            <w:pPr>
              <w:spacing w:before="0" w:after="0" w:line="240" w:lineRule="auto"/>
            </w:pPr>
            <w:r>
              <w:rPr>
                <w:rFonts w:ascii="Liberation Sans" w:hAnsi="Liberation Sans" w:eastAsia="Liberation Sans"/>
                <w:color w:val="26313B"/>
                <w:sz w:val="18"/>
              </w:rPr>
              <w:t>Simultaneous pressures, pullbacks, and gradients</w:t>
            </w:r>
          </w:p>
        </w:tc>
      </w:tr>
      <w:tr>
        <w:trPr>
          <w:cantSplit/>
        </w:trPr>
        <w:tc>
          <w:tcPr>
            <w:tcW w:type="dxa" w:w="605"/>
            <w:tcMar>
              <w:top w:w="28" w:type="dxa"/>
              <w:start w:w="40" w:type="dxa"/>
              <w:bottom w:w="28" w:type="dxa"/>
              <w:end w:w="40" w:type="dxa"/>
            </w:tcMar>
          </w:tcPr>
          <w:p>
            <w:pPr>
              <w:spacing w:before="0" w:after="0" w:line="240" w:lineRule="auto"/>
              <w:jc w:val="right"/>
            </w:pPr>
            <w:r>
              <w:rPr>
                <w:rFonts w:ascii="Liberation Sans" w:hAnsi="Liberation Sans" w:eastAsia="Liberation Sans"/>
                <w:b/>
                <w:color w:val="1F6E7A"/>
                <w:sz w:val="18"/>
              </w:rPr>
              <w:t>7</w:t>
            </w:r>
          </w:p>
        </w:tc>
        <w:tc>
          <w:tcPr>
            <w:tcW w:type="dxa" w:w="9936"/>
            <w:tcMar>
              <w:top w:w="28" w:type="dxa"/>
              <w:start w:w="40" w:type="dxa"/>
              <w:bottom w:w="28" w:type="dxa"/>
              <w:end w:w="40" w:type="dxa"/>
            </w:tcMar>
          </w:tcPr>
          <w:p>
            <w:pPr>
              <w:spacing w:before="0" w:after="0" w:line="240" w:lineRule="auto"/>
            </w:pPr>
            <w:r>
              <w:rPr>
                <w:rFonts w:ascii="Liberation Sans" w:hAnsi="Liberation Sans" w:eastAsia="Liberation Sans"/>
                <w:color w:val="26313B"/>
                <w:sz w:val="18"/>
              </w:rPr>
              <w:t>Cardiac output, oxygen transport, and flow measurement</w:t>
            </w:r>
          </w:p>
        </w:tc>
      </w:tr>
      <w:tr>
        <w:trPr>
          <w:cantSplit/>
        </w:trPr>
        <w:tc>
          <w:tcPr>
            <w:tcW w:type="dxa" w:w="605"/>
            <w:tcMar>
              <w:top w:w="28" w:type="dxa"/>
              <w:start w:w="40" w:type="dxa"/>
              <w:bottom w:w="28" w:type="dxa"/>
              <w:end w:w="40" w:type="dxa"/>
            </w:tcMar>
          </w:tcPr>
          <w:p>
            <w:pPr>
              <w:spacing w:before="0" w:after="0" w:line="240" w:lineRule="auto"/>
              <w:jc w:val="right"/>
            </w:pPr>
            <w:r>
              <w:rPr>
                <w:rFonts w:ascii="Liberation Sans" w:hAnsi="Liberation Sans" w:eastAsia="Liberation Sans"/>
                <w:b/>
                <w:color w:val="1F6E7A"/>
                <w:sz w:val="18"/>
              </w:rPr>
              <w:t>8</w:t>
            </w:r>
          </w:p>
        </w:tc>
        <w:tc>
          <w:tcPr>
            <w:tcW w:type="dxa" w:w="9936"/>
            <w:tcMar>
              <w:top w:w="28" w:type="dxa"/>
              <w:start w:w="40" w:type="dxa"/>
              <w:bottom w:w="28" w:type="dxa"/>
              <w:end w:w="40" w:type="dxa"/>
            </w:tcMar>
          </w:tcPr>
          <w:p>
            <w:pPr>
              <w:spacing w:before="0" w:after="0" w:line="240" w:lineRule="auto"/>
            </w:pPr>
            <w:r>
              <w:rPr>
                <w:rFonts w:ascii="Liberation Sans" w:hAnsi="Liberation Sans" w:eastAsia="Liberation Sans"/>
                <w:color w:val="26313B"/>
                <w:sz w:val="18"/>
              </w:rPr>
              <w:t>Oximetry, shunt detection, localization, and quantification</w:t>
            </w:r>
          </w:p>
        </w:tc>
      </w:tr>
      <w:tr>
        <w:trPr>
          <w:cantSplit/>
        </w:trPr>
        <w:tc>
          <w:tcPr>
            <w:tcW w:type="dxa" w:w="605"/>
            <w:tcMar>
              <w:top w:w="28" w:type="dxa"/>
              <w:start w:w="40" w:type="dxa"/>
              <w:bottom w:w="28" w:type="dxa"/>
              <w:end w:w="40" w:type="dxa"/>
            </w:tcMar>
          </w:tcPr>
          <w:p>
            <w:pPr>
              <w:spacing w:before="0" w:after="0" w:line="240" w:lineRule="auto"/>
              <w:jc w:val="right"/>
            </w:pPr>
            <w:r>
              <w:rPr>
                <w:rFonts w:ascii="Liberation Sans" w:hAnsi="Liberation Sans" w:eastAsia="Liberation Sans"/>
                <w:b/>
                <w:color w:val="1F6E7A"/>
                <w:sz w:val="18"/>
              </w:rPr>
              <w:t>9</w:t>
            </w:r>
          </w:p>
        </w:tc>
        <w:tc>
          <w:tcPr>
            <w:tcW w:type="dxa" w:w="9936"/>
            <w:tcMar>
              <w:top w:w="28" w:type="dxa"/>
              <w:start w:w="40" w:type="dxa"/>
              <w:bottom w:w="28" w:type="dxa"/>
              <w:end w:w="40" w:type="dxa"/>
            </w:tcMar>
          </w:tcPr>
          <w:p>
            <w:pPr>
              <w:spacing w:before="0" w:after="0" w:line="240" w:lineRule="auto"/>
            </w:pPr>
            <w:r>
              <w:rPr>
                <w:rFonts w:ascii="Liberation Sans" w:hAnsi="Liberation Sans" w:eastAsia="Liberation Sans"/>
                <w:color w:val="26313B"/>
                <w:sz w:val="18"/>
              </w:rPr>
              <w:t>Bedside and minimally invasive monitoring modalities</w:t>
            </w:r>
          </w:p>
        </w:tc>
      </w:tr>
      <w:tr>
        <w:trPr>
          <w:cantSplit/>
        </w:trPr>
        <w:tc>
          <w:tcPr>
            <w:tcW w:type="dxa" w:w="605"/>
            <w:tcMar>
              <w:top w:w="28" w:type="dxa"/>
              <w:start w:w="40" w:type="dxa"/>
              <w:bottom w:w="28" w:type="dxa"/>
              <w:end w:w="40" w:type="dxa"/>
            </w:tcMar>
          </w:tcPr>
          <w:p>
            <w:pPr>
              <w:spacing w:before="0" w:after="0" w:line="240" w:lineRule="auto"/>
              <w:jc w:val="right"/>
            </w:pPr>
            <w:r>
              <w:rPr>
                <w:rFonts w:ascii="Liberation Sans" w:hAnsi="Liberation Sans" w:eastAsia="Liberation Sans"/>
                <w:b/>
                <w:color w:val="1F6E7A"/>
                <w:sz w:val="18"/>
              </w:rPr>
              <w:t>10</w:t>
            </w:r>
          </w:p>
        </w:tc>
        <w:tc>
          <w:tcPr>
            <w:tcW w:type="dxa" w:w="9936"/>
            <w:tcMar>
              <w:top w:w="28" w:type="dxa"/>
              <w:start w:w="40" w:type="dxa"/>
              <w:bottom w:w="28" w:type="dxa"/>
              <w:end w:w="40" w:type="dxa"/>
            </w:tcMar>
          </w:tcPr>
          <w:p>
            <w:pPr>
              <w:spacing w:before="0" w:after="0" w:line="240" w:lineRule="auto"/>
            </w:pPr>
            <w:r>
              <w:rPr>
                <w:rFonts w:ascii="Liberation Sans" w:hAnsi="Liberation Sans" w:eastAsia="Liberation Sans"/>
                <w:color w:val="26313B"/>
                <w:sz w:val="18"/>
              </w:rPr>
              <w:t>Dynamic assessment of preload responsiveness</w:t>
            </w:r>
          </w:p>
        </w:tc>
      </w:tr>
      <w:tr>
        <w:trPr>
          <w:cantSplit/>
        </w:trPr>
        <w:tc>
          <w:tcPr>
            <w:tcW w:type="dxa" w:w="605"/>
            <w:tcMar>
              <w:top w:w="28" w:type="dxa"/>
              <w:start w:w="40" w:type="dxa"/>
              <w:bottom w:w="28" w:type="dxa"/>
              <w:end w:w="40" w:type="dxa"/>
            </w:tcMar>
          </w:tcPr>
          <w:p>
            <w:pPr>
              <w:spacing w:before="0" w:after="0" w:line="240" w:lineRule="auto"/>
              <w:jc w:val="right"/>
            </w:pPr>
            <w:r>
              <w:rPr>
                <w:rFonts w:ascii="Liberation Sans" w:hAnsi="Liberation Sans" w:eastAsia="Liberation Sans"/>
                <w:b/>
                <w:color w:val="1F6E7A"/>
                <w:sz w:val="18"/>
              </w:rPr>
              <w:t>11</w:t>
            </w:r>
          </w:p>
        </w:tc>
        <w:tc>
          <w:tcPr>
            <w:tcW w:type="dxa" w:w="9936"/>
            <w:tcMar>
              <w:top w:w="28" w:type="dxa"/>
              <w:start w:w="40" w:type="dxa"/>
              <w:bottom w:w="28" w:type="dxa"/>
              <w:end w:w="40" w:type="dxa"/>
            </w:tcMar>
          </w:tcPr>
          <w:p>
            <w:pPr>
              <w:spacing w:before="0" w:after="0" w:line="240" w:lineRule="auto"/>
            </w:pPr>
            <w:r>
              <w:rPr>
                <w:rFonts w:ascii="Liberation Sans" w:hAnsi="Liberation Sans" w:eastAsia="Liberation Sans"/>
                <w:color w:val="26313B"/>
                <w:sz w:val="18"/>
              </w:rPr>
              <w:t>Derived variables and formula compendium</w:t>
            </w:r>
          </w:p>
        </w:tc>
      </w:tr>
      <w:tr>
        <w:trPr>
          <w:cantSplit/>
        </w:trPr>
        <w:tc>
          <w:tcPr>
            <w:tcW w:type="dxa" w:w="605"/>
            <w:tcMar>
              <w:top w:w="28" w:type="dxa"/>
              <w:start w:w="40" w:type="dxa"/>
              <w:bottom w:w="28" w:type="dxa"/>
              <w:end w:w="40" w:type="dxa"/>
            </w:tcMar>
          </w:tcPr>
          <w:p>
            <w:pPr>
              <w:spacing w:before="0" w:after="0" w:line="240" w:lineRule="auto"/>
              <w:jc w:val="right"/>
            </w:pPr>
            <w:r>
              <w:rPr>
                <w:rFonts w:ascii="Liberation Sans" w:hAnsi="Liberation Sans" w:eastAsia="Liberation Sans"/>
                <w:b/>
                <w:color w:val="1F6E7A"/>
                <w:sz w:val="18"/>
              </w:rPr>
              <w:t>12</w:t>
            </w:r>
          </w:p>
        </w:tc>
        <w:tc>
          <w:tcPr>
            <w:tcW w:type="dxa" w:w="9936"/>
            <w:tcMar>
              <w:top w:w="28" w:type="dxa"/>
              <w:start w:w="40" w:type="dxa"/>
              <w:bottom w:w="28" w:type="dxa"/>
              <w:end w:w="40" w:type="dxa"/>
            </w:tcMar>
          </w:tcPr>
          <w:p>
            <w:pPr>
              <w:spacing w:before="0" w:after="0" w:line="240" w:lineRule="auto"/>
            </w:pPr>
            <w:r>
              <w:rPr>
                <w:rFonts w:ascii="Liberation Sans" w:hAnsi="Liberation Sans" w:eastAsia="Liberation Sans"/>
                <w:color w:val="26313B"/>
                <w:sz w:val="18"/>
              </w:rPr>
              <w:t>Integrated hemodynamic profiles and pattern recognition</w:t>
            </w:r>
          </w:p>
        </w:tc>
      </w:tr>
      <w:tr>
        <w:trPr>
          <w:cantSplit/>
        </w:trPr>
        <w:tc>
          <w:tcPr>
            <w:tcW w:type="dxa" w:w="605"/>
            <w:tcMar>
              <w:top w:w="28" w:type="dxa"/>
              <w:start w:w="40" w:type="dxa"/>
              <w:bottom w:w="28" w:type="dxa"/>
              <w:end w:w="40" w:type="dxa"/>
            </w:tcMar>
          </w:tcPr>
          <w:p>
            <w:pPr>
              <w:spacing w:before="0" w:after="0" w:line="240" w:lineRule="auto"/>
              <w:jc w:val="right"/>
            </w:pPr>
            <w:r>
              <w:rPr>
                <w:rFonts w:ascii="Liberation Sans" w:hAnsi="Liberation Sans" w:eastAsia="Liberation Sans"/>
                <w:b/>
                <w:color w:val="1F6E7A"/>
                <w:sz w:val="18"/>
              </w:rPr>
              <w:t>13</w:t>
            </w:r>
          </w:p>
        </w:tc>
        <w:tc>
          <w:tcPr>
            <w:tcW w:type="dxa" w:w="9936"/>
            <w:tcMar>
              <w:top w:w="28" w:type="dxa"/>
              <w:start w:w="40" w:type="dxa"/>
              <w:bottom w:w="28" w:type="dxa"/>
              <w:end w:w="40" w:type="dxa"/>
            </w:tcMar>
          </w:tcPr>
          <w:p>
            <w:pPr>
              <w:spacing w:before="0" w:after="0" w:line="240" w:lineRule="auto"/>
            </w:pPr>
            <w:r>
              <w:rPr>
                <w:rFonts w:ascii="Liberation Sans" w:hAnsi="Liberation Sans" w:eastAsia="Liberation Sans"/>
                <w:color w:val="26313B"/>
                <w:sz w:val="18"/>
              </w:rPr>
              <w:t>Effects of arrhythmia and conduction on hemodynamics</w:t>
            </w:r>
          </w:p>
        </w:tc>
      </w:tr>
      <w:tr>
        <w:trPr>
          <w:cantSplit/>
        </w:trPr>
        <w:tc>
          <w:tcPr>
            <w:tcW w:type="dxa" w:w="605"/>
            <w:tcMar>
              <w:top w:w="28" w:type="dxa"/>
              <w:start w:w="40" w:type="dxa"/>
              <w:bottom w:w="28" w:type="dxa"/>
              <w:end w:w="40" w:type="dxa"/>
            </w:tcMar>
          </w:tcPr>
          <w:p>
            <w:pPr>
              <w:spacing w:before="0" w:after="0" w:line="240" w:lineRule="auto"/>
              <w:jc w:val="right"/>
            </w:pPr>
            <w:r>
              <w:rPr>
                <w:rFonts w:ascii="Liberation Sans" w:hAnsi="Liberation Sans" w:eastAsia="Liberation Sans"/>
                <w:b/>
                <w:color w:val="1F6E7A"/>
                <w:sz w:val="18"/>
              </w:rPr>
              <w:t>14</w:t>
            </w:r>
          </w:p>
        </w:tc>
        <w:tc>
          <w:tcPr>
            <w:tcW w:type="dxa" w:w="9936"/>
            <w:tcMar>
              <w:top w:w="28" w:type="dxa"/>
              <w:start w:w="40" w:type="dxa"/>
              <w:bottom w:w="28" w:type="dxa"/>
              <w:end w:w="40" w:type="dxa"/>
            </w:tcMar>
          </w:tcPr>
          <w:p>
            <w:pPr>
              <w:spacing w:before="0" w:after="0" w:line="240" w:lineRule="auto"/>
            </w:pPr>
            <w:r>
              <w:rPr>
                <w:rFonts w:ascii="Liberation Sans" w:hAnsi="Liberation Sans" w:eastAsia="Liberation Sans"/>
                <w:color w:val="26313B"/>
                <w:sz w:val="18"/>
              </w:rPr>
              <w:t>Artifacts, troubleshooting, and quality assurance</w:t>
            </w:r>
          </w:p>
        </w:tc>
      </w:tr>
      <w:tr>
        <w:trPr>
          <w:cantSplit/>
        </w:trPr>
        <w:tc>
          <w:tcPr>
            <w:tcW w:type="dxa" w:w="605"/>
            <w:tcMar>
              <w:top w:w="28" w:type="dxa"/>
              <w:start w:w="40" w:type="dxa"/>
              <w:bottom w:w="28" w:type="dxa"/>
              <w:end w:w="40" w:type="dxa"/>
            </w:tcMar>
          </w:tcPr>
          <w:p>
            <w:pPr>
              <w:spacing w:before="0" w:after="0" w:line="240" w:lineRule="auto"/>
              <w:jc w:val="right"/>
            </w:pPr>
            <w:r>
              <w:rPr>
                <w:rFonts w:ascii="Liberation Sans" w:hAnsi="Liberation Sans" w:eastAsia="Liberation Sans"/>
                <w:b/>
                <w:color w:val="1F6E7A"/>
                <w:sz w:val="18"/>
              </w:rPr>
              <w:t>15</w:t>
            </w:r>
          </w:p>
        </w:tc>
        <w:tc>
          <w:tcPr>
            <w:tcW w:type="dxa" w:w="9936"/>
            <w:tcMar>
              <w:top w:w="28" w:type="dxa"/>
              <w:start w:w="40" w:type="dxa"/>
              <w:bottom w:w="28" w:type="dxa"/>
              <w:end w:w="40" w:type="dxa"/>
            </w:tcMar>
          </w:tcPr>
          <w:p>
            <w:pPr>
              <w:spacing w:before="0" w:after="0" w:line="240" w:lineRule="auto"/>
            </w:pPr>
            <w:r>
              <w:rPr>
                <w:rFonts w:ascii="Liberation Sans" w:hAnsi="Liberation Sans" w:eastAsia="Liberation Sans"/>
                <w:color w:val="26313B"/>
                <w:sz w:val="18"/>
              </w:rPr>
              <w:t>Standardized acquisition protocols and reporting</w:t>
            </w:r>
          </w:p>
        </w:tc>
      </w:tr>
      <w:tr>
        <w:trPr>
          <w:cantSplit/>
        </w:trPr>
        <w:tc>
          <w:tcPr>
            <w:tcW w:type="dxa" w:w="605"/>
            <w:tcMar>
              <w:top w:w="28" w:type="dxa"/>
              <w:start w:w="40" w:type="dxa"/>
              <w:bottom w:w="28" w:type="dxa"/>
              <w:end w:w="40" w:type="dxa"/>
            </w:tcMar>
          </w:tcPr>
          <w:p>
            <w:pPr>
              <w:spacing w:before="0" w:after="0" w:line="240" w:lineRule="auto"/>
              <w:jc w:val="right"/>
            </w:pPr>
            <w:r>
              <w:rPr>
                <w:rFonts w:ascii="Liberation Sans" w:hAnsi="Liberation Sans" w:eastAsia="Liberation Sans"/>
                <w:b/>
                <w:color w:val="1F6E7A"/>
                <w:sz w:val="18"/>
              </w:rPr>
              <w:t>16</w:t>
            </w:r>
          </w:p>
        </w:tc>
        <w:tc>
          <w:tcPr>
            <w:tcW w:type="dxa" w:w="9936"/>
            <w:tcMar>
              <w:top w:w="28" w:type="dxa"/>
              <w:start w:w="40" w:type="dxa"/>
              <w:bottom w:w="28" w:type="dxa"/>
              <w:end w:w="40" w:type="dxa"/>
            </w:tcMar>
          </w:tcPr>
          <w:p>
            <w:pPr>
              <w:spacing w:before="0" w:after="0" w:line="240" w:lineRule="auto"/>
            </w:pPr>
            <w:r>
              <w:rPr>
                <w:rFonts w:ascii="Liberation Sans" w:hAnsi="Liberation Sans" w:eastAsia="Liberation Sans"/>
                <w:color w:val="26313B"/>
                <w:sz w:val="18"/>
              </w:rPr>
              <w:t>Rapid-reference summary</w:t>
            </w:r>
          </w:p>
        </w:tc>
      </w:tr>
      <w:tr>
        <w:trPr>
          <w:cantSplit/>
        </w:trPr>
        <w:tc>
          <w:tcPr>
            <w:tcW w:type="dxa" w:w="605"/>
            <w:tcMar>
              <w:top w:w="28" w:type="dxa"/>
              <w:start w:w="40" w:type="dxa"/>
              <w:bottom w:w="28" w:type="dxa"/>
              <w:end w:w="40" w:type="dxa"/>
            </w:tcMar>
          </w:tcPr>
          <w:p>
            <w:pPr>
              <w:spacing w:before="0" w:after="0" w:line="240" w:lineRule="auto"/>
              <w:jc w:val="right"/>
            </w:pPr>
            <w:r>
              <w:rPr>
                <w:rFonts w:ascii="Liberation Sans" w:hAnsi="Liberation Sans" w:eastAsia="Liberation Sans"/>
                <w:b/>
                <w:color w:val="1F6E7A"/>
                <w:sz w:val="18"/>
              </w:rPr>
            </w:r>
          </w:p>
        </w:tc>
        <w:tc>
          <w:tcPr>
            <w:tcW w:type="dxa" w:w="9936"/>
            <w:tcMar>
              <w:top w:w="28" w:type="dxa"/>
              <w:start w:w="40" w:type="dxa"/>
              <w:bottom w:w="28" w:type="dxa"/>
              <w:end w:w="40" w:type="dxa"/>
            </w:tcMar>
          </w:tcPr>
          <w:p>
            <w:pPr>
              <w:spacing w:before="0" w:after="0" w:line="240" w:lineRule="auto"/>
            </w:pPr>
            <w:r>
              <w:rPr>
                <w:rFonts w:ascii="Liberation Sans" w:hAnsi="Liberation Sans" w:eastAsia="Liberation Sans"/>
                <w:color w:val="26313B"/>
                <w:sz w:val="18"/>
              </w:rPr>
              <w:t>Source basis and scope</w:t>
            </w:r>
          </w:p>
        </w:tc>
      </w:tr>
    </w:tbl>
    <w:p>
      <w:pPr>
        <w:widowControl w:val="1"/>
      </w:pPr>
      <w:r>
        <w:br w:type="page"/>
      </w:r>
    </w:p>
    <w:p>
      <w:pPr>
        <w:pStyle w:val="Heading1"/>
        <w:spacing w:before="160" w:after="60"/>
        <w:pBdr>
          <w:bottom w:val="single" w:sz="10" w:space="2" w:color="1F6E7A"/>
        </w:pBdr>
        <w:keepNext/>
        <w:keepLines/>
        <w:widowControl w:val="1"/>
      </w:pPr>
      <w:r>
        <w:rPr>
          <w:rFonts w:ascii="Liberation Sans" w:hAnsi="Liberation Sans" w:eastAsia="Liberation Sans"/>
          <w:b/>
          <w:color w:val="17365D"/>
          <w:sz w:val="30"/>
        </w:rPr>
        <w:t>1. Hemodynamic Framework and Interpretive Logic</w:t>
      </w:r>
    </w:p>
    <w:p>
      <w:pPr>
        <w:spacing w:before="0" w:after="40" w:line="247" w:lineRule="auto"/>
        <w:widowControl w:val="1"/>
      </w:pPr>
      <w:r>
        <w:rPr>
          <w:rFonts w:ascii="Liberation Sans" w:hAnsi="Liberation Sans" w:eastAsia="Liberation Sans"/>
          <w:i w:val="0"/>
          <w:sz w:val="19"/>
        </w:rPr>
        <w:t>Hemodynamics describes the relationship among pressure, flow, resistance, compliance, cardiac pump function, and oxygen transport. A pressure value is not self-interpreting: its meaning depends on where it was measured, the surrounding pressure, the timing within the cardiac and respiratory cycles, the flow state, and the fidelity of the recording system.</w:t>
      </w:r>
    </w:p>
    <w:tbl>
      <w:tblPr>
        <w:tblW w:type="auto" w:w="0"/>
        <w:jc w:val="center"/>
        <w:tblLayout w:type="autofit"/>
        <w:tblLook w:firstColumn="1" w:firstRow="1" w:lastColumn="0" w:lastRow="0" w:noHBand="0" w:noVBand="1" w:val="04A0"/>
        <w:tblBorders>
          <w:top w:val="single" w:sz="6" w:space="0" w:color="17365D"/>
          <w:left w:val="single" w:sz="6" w:space="0" w:color="17365D"/>
          <w:bottom w:val="single" w:sz="6" w:space="0" w:color="17365D"/>
          <w:right w:val="single" w:sz="6" w:space="0" w:color="17365D"/>
          <w:insideH w:val="single" w:sz="6" w:space="0" w:color="17365D"/>
          <w:insideV w:val="single" w:sz="6" w:space="0" w:color="17365D"/>
        </w:tblBorders>
      </w:tblPr>
      <w:tblGrid>
        <w:gridCol w:w="10570"/>
      </w:tblGrid>
      <w:tr>
        <w:tc>
          <w:tcPr>
            <w:tcW w:type="dxa" w:w="10570"/>
            <w:shd w:fill="E9F0F8"/>
            <w:tcMar>
              <w:top w:w="80" w:type="dxa"/>
              <w:start w:w="100" w:type="dxa"/>
              <w:bottom w:w="80" w:type="dxa"/>
              <w:end w:w="100" w:type="dxa"/>
            </w:tcMar>
          </w:tcPr>
          <w:p>
            <w:pPr>
              <w:spacing w:before="0" w:after="20" w:line="240" w:lineRule="auto"/>
            </w:pPr>
            <w:r>
              <w:rPr>
                <w:rFonts w:ascii="Liberation Sans" w:hAnsi="Liberation Sans" w:eastAsia="Liberation Sans"/>
                <w:b/>
                <w:color w:val="17365D"/>
                <w:sz w:val="18"/>
              </w:rPr>
              <w:t>Foundational rule</w:t>
            </w:r>
          </w:p>
          <w:p>
            <w:pPr>
              <w:spacing w:before="0" w:after="0" w:line="245" w:lineRule="auto"/>
            </w:pPr>
            <w:r>
              <w:rPr>
                <w:rFonts w:ascii="Liberation Sans" w:hAnsi="Liberation Sans" w:eastAsia="Liberation Sans"/>
                <w:color w:val="26313B"/>
                <w:sz w:val="18"/>
              </w:rPr>
              <w:t>Validate the waveform before interpreting the number. Every calculated variable inherits the errors of its measured inputs, and every static pressure must be interpreted in the context of flow, compliance, rhythm, and respiration.</w:t>
            </w:r>
          </w:p>
        </w:tc>
      </w:tr>
    </w:tbl>
    <w:p>
      <w:pPr>
        <w:spacing w:after="0"/>
        <w:widowControl w:val="1"/>
      </w:pPr>
    </w:p>
    <w:p>
      <w:pPr>
        <w:pStyle w:val="Heading2"/>
        <w:spacing w:before="100" w:after="40"/>
        <w:keepNext/>
        <w:keepLines/>
        <w:widowControl w:val="1"/>
      </w:pPr>
      <w:r>
        <w:rPr>
          <w:rFonts w:ascii="Liberation Sans" w:hAnsi="Liberation Sans" w:eastAsia="Liberation Sans"/>
          <w:b/>
          <w:color w:val="1F6E7A"/>
          <w:sz w:val="23"/>
        </w:rPr>
        <w:t>1.1 Core physical relationships</w:t>
      </w:r>
    </w:p>
    <w:tbl>
      <w:tblPr>
        <w:tblW w:type="auto" w:w="0"/>
        <w:jc w:val="center"/>
        <w:tblLayout w:type="autofit"/>
        <w:tblLook w:firstColumn="1" w:firstRow="1" w:lastColumn="0" w:lastRow="0" w:noHBand="0" w:noVBand="1" w:val="04A0"/>
        <w:tblBorders>
          <w:top w:val="single" w:sz="4" w:space="0" w:color="A7B9C7"/>
          <w:left w:val="single" w:sz="4" w:space="0" w:color="A7B9C7"/>
          <w:bottom w:val="single" w:sz="4" w:space="0" w:color="A7B9C7"/>
          <w:right w:val="single" w:sz="4" w:space="0" w:color="A7B9C7"/>
          <w:insideH w:val="single" w:sz="4" w:space="0" w:color="A7B9C7"/>
          <w:insideV w:val="single" w:sz="4" w:space="0" w:color="A7B9C7"/>
        </w:tblBorders>
      </w:tblPr>
      <w:tblGrid>
        <w:gridCol w:w="10570"/>
      </w:tblGrid>
      <w:tr>
        <w:tc>
          <w:tcPr>
            <w:tcW w:type="dxa" w:w="10570"/>
            <w:shd w:fill="F6FAFC"/>
            <w:tcMar>
              <w:top w:w="75" w:type="dxa"/>
              <w:start w:w="110" w:type="dxa"/>
              <w:bottom w:w="75" w:type="dxa"/>
              <w:end w:w="110" w:type="dxa"/>
            </w:tcMar>
          </w:tcPr>
          <w:p>
            <w:pPr>
              <w:spacing w:before="0" w:after="0" w:line="240" w:lineRule="auto"/>
              <w:jc w:val="center"/>
            </w:pPr>
            <w:r>
              <w:rPr>
                <w:rFonts w:ascii="Liberation Serif" w:hAnsi="Liberation Serif" w:eastAsia="Liberation Serif"/>
                <w:b/>
                <w:color w:val="17365D"/>
                <w:sz w:val="20"/>
              </w:rPr>
              <w:t>Flow = Pressure gradient / Resistance</w:t>
            </w:r>
          </w:p>
          <w:p>
            <w:pPr>
              <w:spacing w:before="0" w:after="0" w:line="240" w:lineRule="auto"/>
              <w:jc w:val="center"/>
            </w:pPr>
            <w:r>
              <w:rPr>
                <w:rFonts w:ascii="Liberation Sans" w:hAnsi="Liberation Sans" w:eastAsia="Liberation Sans"/>
                <w:i/>
                <w:color w:val="40464D"/>
                <w:sz w:val="16"/>
              </w:rPr>
              <w:t>A pressure gradient drives flow; resistance determines how much flow is produced for a given gradient.</w:t>
            </w:r>
          </w:p>
        </w:tc>
      </w:tr>
    </w:tbl>
    <w:p>
      <w:pPr>
        <w:spacing w:after="0"/>
        <w:widowControl w:val="1"/>
      </w:pPr>
    </w:p>
    <w:tbl>
      <w:tblPr>
        <w:tblW w:type="auto" w:w="0"/>
        <w:jc w:val="center"/>
        <w:tblLayout w:type="autofit"/>
        <w:tblLook w:firstColumn="1" w:firstRow="1" w:lastColumn="0" w:lastRow="0" w:noHBand="0" w:noVBand="1" w:val="04A0"/>
        <w:tblBorders>
          <w:top w:val="single" w:sz="4" w:space="0" w:color="A7B9C7"/>
          <w:left w:val="single" w:sz="4" w:space="0" w:color="A7B9C7"/>
          <w:bottom w:val="single" w:sz="4" w:space="0" w:color="A7B9C7"/>
          <w:right w:val="single" w:sz="4" w:space="0" w:color="A7B9C7"/>
          <w:insideH w:val="single" w:sz="4" w:space="0" w:color="A7B9C7"/>
          <w:insideV w:val="single" w:sz="4" w:space="0" w:color="A7B9C7"/>
        </w:tblBorders>
      </w:tblPr>
      <w:tblGrid>
        <w:gridCol w:w="10570"/>
      </w:tblGrid>
      <w:tr>
        <w:tc>
          <w:tcPr>
            <w:tcW w:type="dxa" w:w="10570"/>
            <w:shd w:fill="F6FAFC"/>
            <w:tcMar>
              <w:top w:w="75" w:type="dxa"/>
              <w:start w:w="110" w:type="dxa"/>
              <w:bottom w:w="75" w:type="dxa"/>
              <w:end w:w="110" w:type="dxa"/>
            </w:tcMar>
          </w:tcPr>
          <w:p>
            <w:pPr>
              <w:spacing w:before="0" w:after="0" w:line="240" w:lineRule="auto"/>
              <w:jc w:val="center"/>
            </w:pPr>
            <w:r>
              <w:rPr>
                <w:rFonts w:ascii="Liberation Serif" w:hAnsi="Liberation Serif" w:eastAsia="Liberation Serif"/>
                <w:b/>
                <w:color w:val="17365D"/>
                <w:sz w:val="20"/>
              </w:rPr>
              <w:t>Cardiac output (CO) = Heart rate (HR) x Stroke volume (SV)</w:t>
            </w:r>
          </w:p>
        </w:tc>
      </w:tr>
    </w:tbl>
    <w:p>
      <w:pPr>
        <w:spacing w:after="0"/>
        <w:widowControl w:val="1"/>
      </w:pPr>
    </w:p>
    <w:tbl>
      <w:tblPr>
        <w:tblW w:type="auto" w:w="0"/>
        <w:jc w:val="center"/>
        <w:tblLayout w:type="autofit"/>
        <w:tblLook w:firstColumn="1" w:firstRow="1" w:lastColumn="0" w:lastRow="0" w:noHBand="0" w:noVBand="1" w:val="04A0"/>
        <w:tblBorders>
          <w:top w:val="single" w:sz="4" w:space="0" w:color="A7B9C7"/>
          <w:left w:val="single" w:sz="4" w:space="0" w:color="A7B9C7"/>
          <w:bottom w:val="single" w:sz="4" w:space="0" w:color="A7B9C7"/>
          <w:right w:val="single" w:sz="4" w:space="0" w:color="A7B9C7"/>
          <w:insideH w:val="single" w:sz="4" w:space="0" w:color="A7B9C7"/>
          <w:insideV w:val="single" w:sz="4" w:space="0" w:color="A7B9C7"/>
        </w:tblBorders>
      </w:tblPr>
      <w:tblGrid>
        <w:gridCol w:w="10570"/>
      </w:tblGrid>
      <w:tr>
        <w:tc>
          <w:tcPr>
            <w:tcW w:type="dxa" w:w="10570"/>
            <w:shd w:fill="F6FAFC"/>
            <w:tcMar>
              <w:top w:w="75" w:type="dxa"/>
              <w:start w:w="110" w:type="dxa"/>
              <w:bottom w:w="75" w:type="dxa"/>
              <w:end w:w="110" w:type="dxa"/>
            </w:tcMar>
          </w:tcPr>
          <w:p>
            <w:pPr>
              <w:spacing w:before="0" w:after="0" w:line="240" w:lineRule="auto"/>
              <w:jc w:val="center"/>
            </w:pPr>
            <w:r>
              <w:rPr>
                <w:rFonts w:ascii="Liberation Serif" w:hAnsi="Liberation Serif" w:eastAsia="Liberation Serif"/>
                <w:b/>
                <w:color w:val="17365D"/>
                <w:sz w:val="20"/>
              </w:rPr>
              <w:t>Stroke volume = End-diastolic volume - End-systolic volume</w:t>
            </w:r>
          </w:p>
        </w:tc>
      </w:tr>
    </w:tbl>
    <w:p>
      <w:pPr>
        <w:spacing w:after="0"/>
        <w:widowControl w:val="1"/>
      </w:pPr>
    </w:p>
    <w:tbl>
      <w:tblPr>
        <w:tblStyle w:val="TableGrid"/>
        <w:tblW w:type="auto" w:w="0"/>
        <w:jc w:val="center"/>
        <w:tblLayout w:type="autofit"/>
        <w:tblLook w:firstColumn="1" w:firstRow="1" w:lastColumn="0" w:lastRow="0" w:noHBand="0" w:noVBand="1" w:val="04A0"/>
        <w:tblBorders>
          <w:top w:val="single" w:sz="3" w:space="0" w:color="B8C1CA"/>
          <w:left w:val="single" w:sz="3" w:space="0" w:color="B8C1CA"/>
          <w:bottom w:val="single" w:sz="3" w:space="0" w:color="B8C1CA"/>
          <w:right w:val="single" w:sz="3" w:space="0" w:color="B8C1CA"/>
          <w:insideH w:val="single" w:sz="3" w:space="0" w:color="B8C1CA"/>
          <w:insideV w:val="single" w:sz="3" w:space="0" w:color="B8C1CA"/>
        </w:tblBorders>
      </w:tblPr>
      <w:tblGrid>
        <w:gridCol w:w="3523"/>
        <w:gridCol w:w="3523"/>
        <w:gridCol w:w="3523"/>
      </w:tblGrid>
      <w:tr>
        <w:trPr>
          <w:tblHeader w:val="true"/>
          <w:cantSplit/>
        </w:trPr>
        <w:tc>
          <w:tcPr>
            <w:tcW w:type="dxa" w:w="1440"/>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Concept</w:t>
            </w:r>
          </w:p>
        </w:tc>
        <w:tc>
          <w:tcPr>
            <w:tcW w:type="dxa" w:w="4320"/>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Operational meaning</w:t>
            </w:r>
          </w:p>
        </w:tc>
        <w:tc>
          <w:tcPr>
            <w:tcW w:type="dxa" w:w="4608"/>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Interpretive consequence</w:t>
            </w:r>
          </w:p>
        </w:tc>
      </w:tr>
      <w:tr>
        <w:trPr>
          <w:cantSplit/>
        </w:trPr>
        <w:tc>
          <w:tcPr>
            <w:tcW w:type="dxa" w:w="14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Preload</w:t>
            </w:r>
          </w:p>
        </w:tc>
        <w:tc>
          <w:tcPr>
            <w:tcW w:type="dxa" w:w="432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The loading condition before contraction; clinically approximated by filling pressure or volume, but neither is identical to myocardial fiber stretch.</w:t>
            </w:r>
          </w:p>
        </w:tc>
        <w:tc>
          <w:tcPr>
            <w:tcW w:type="dxa" w:w="460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 high filling pressure may reflect high volume, poor compliance, external constraint, or transmitted intrathoracic pressure. A low filling pressure may reflect underfilling or a measurement/reference problem.</w:t>
            </w:r>
          </w:p>
        </w:tc>
      </w:tr>
      <w:tr>
        <w:trPr>
          <w:cantSplit/>
        </w:trPr>
        <w:tc>
          <w:tcPr>
            <w:tcW w:type="dxa" w:w="144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Afterload</w:t>
            </w:r>
          </w:p>
        </w:tc>
        <w:tc>
          <w:tcPr>
            <w:tcW w:type="dxa" w:w="432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The load opposing ejection. For the left ventricle it includes arterial pressure, systemic resistance, aortic impedance, and reflected waves; for the right ventricle it includes pulmonary vascular resistance, pulmonary arterial compliance, and intrathoracic pressure.</w:t>
            </w:r>
          </w:p>
        </w:tc>
        <w:tc>
          <w:tcPr>
            <w:tcW w:type="dxa" w:w="460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Resistance alone incompletely describes ventricular load. Pulsatile load and compliance matter, especially for the right ventricle.</w:t>
            </w:r>
          </w:p>
        </w:tc>
      </w:tr>
      <w:tr>
        <w:trPr>
          <w:cantSplit/>
        </w:trPr>
        <w:tc>
          <w:tcPr>
            <w:tcW w:type="dxa" w:w="14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Contractility</w:t>
            </w:r>
          </w:p>
        </w:tc>
        <w:tc>
          <w:tcPr>
            <w:tcW w:type="dxa" w:w="432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Intrinsic force generation at a given loading condition.</w:t>
            </w:r>
          </w:p>
        </w:tc>
        <w:tc>
          <w:tcPr>
            <w:tcW w:type="dxa" w:w="460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 low pressure or low stroke volume cannot be assigned to impaired contractility until preload, afterload, rhythm, and valve function are considered.</w:t>
            </w:r>
          </w:p>
        </w:tc>
      </w:tr>
      <w:tr>
        <w:trPr>
          <w:cantSplit/>
        </w:trPr>
        <w:tc>
          <w:tcPr>
            <w:tcW w:type="dxa" w:w="144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Compliance</w:t>
            </w:r>
          </w:p>
        </w:tc>
        <w:tc>
          <w:tcPr>
            <w:tcW w:type="dxa" w:w="432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Change in volume per change in pressure.</w:t>
            </w:r>
          </w:p>
        </w:tc>
        <w:tc>
          <w:tcPr>
            <w:tcW w:type="dxa" w:w="460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For the same volume, a less compliant chamber develops a higher pressure. Filling pressure therefore cannot be equated directly with volume.</w:t>
            </w:r>
          </w:p>
        </w:tc>
      </w:tr>
      <w:tr>
        <w:trPr>
          <w:cantSplit/>
        </w:trPr>
        <w:tc>
          <w:tcPr>
            <w:tcW w:type="dxa" w:w="14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Resistance</w:t>
            </w:r>
          </w:p>
        </w:tc>
        <w:tc>
          <w:tcPr>
            <w:tcW w:type="dxa" w:w="432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Steady-flow opposition expressed as pressure gradient divided by flow.</w:t>
            </w:r>
          </w:p>
        </w:tc>
        <w:tc>
          <w:tcPr>
            <w:tcW w:type="dxa" w:w="460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Calculated resistance is highly sensitive to errors in pressure and CO, and it is flow dependent.</w:t>
            </w:r>
          </w:p>
        </w:tc>
      </w:tr>
      <w:tr>
        <w:trPr>
          <w:cantSplit/>
        </w:trPr>
        <w:tc>
          <w:tcPr>
            <w:tcW w:type="dxa" w:w="144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Pulsatility</w:t>
            </w:r>
          </w:p>
        </w:tc>
        <w:tc>
          <w:tcPr>
            <w:tcW w:type="dxa" w:w="432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Beat-to-beat pressure variation generated by stroke volume and modified by vascular compliance and wave reflection.</w:t>
            </w:r>
          </w:p>
        </w:tc>
        <w:tc>
          <w:tcPr>
            <w:tcW w:type="dxa" w:w="460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Pulse pressure and waveform contour carry information not contained in mean pressure.</w:t>
            </w:r>
          </w:p>
        </w:tc>
      </w:tr>
    </w:tbl>
    <w:p>
      <w:pPr>
        <w:spacing w:after="20"/>
        <w:widowControl w:val="1"/>
      </w:pPr>
    </w:p>
    <w:p>
      <w:pPr>
        <w:pStyle w:val="Heading2"/>
        <w:spacing w:before="100" w:after="40"/>
        <w:keepNext/>
        <w:keepLines/>
        <w:widowControl w:val="1"/>
      </w:pPr>
      <w:r>
        <w:rPr>
          <w:rFonts w:ascii="Liberation Sans" w:hAnsi="Liberation Sans" w:eastAsia="Liberation Sans"/>
          <w:b/>
          <w:color w:val="1F6E7A"/>
          <w:sz w:val="23"/>
        </w:rPr>
        <w:t>1.2 Series circulation and flow conservation</w:t>
      </w:r>
    </w:p>
    <w:p>
      <w:pPr>
        <w:spacing w:before="0" w:after="40" w:line="247" w:lineRule="auto"/>
        <w:widowControl w:val="1"/>
      </w:pPr>
      <w:r>
        <w:rPr>
          <w:rFonts w:ascii="Liberation Sans" w:hAnsi="Liberation Sans" w:eastAsia="Liberation Sans"/>
          <w:i w:val="0"/>
          <w:sz w:val="19"/>
        </w:rPr>
        <w:t>The right and left circulations are arranged in series. In steady state and without a shunt, pulmonary blood flow (Qp) equals systemic blood flow (Qs). A sustained mismatch can occur only when blood bypasses part of the normal circuit, when the patient is not in steady state, or when the measurements are erroneous. This conservation principle underlies shunt calculations, continuity equations, and interpretation of discordant right- and left-sided findings.</w:t>
      </w:r>
    </w:p>
    <w:p>
      <w:pPr>
        <w:pStyle w:val="ListBullet"/>
        <w:spacing w:before="0" w:after="20" w:line="240" w:lineRule="auto"/>
        <w:ind w:left="259" w:hanging="187"/>
        <w:widowControl w:val="1"/>
      </w:pPr>
      <w:r>
        <w:rPr>
          <w:rFonts w:ascii="Liberation Sans" w:hAnsi="Liberation Sans" w:eastAsia="Liberation Sans"/>
          <w:sz w:val="18"/>
        </w:rPr>
        <w:t>Without a shunt: Qp = Qs = cardiac output.</w:t>
      </w:r>
    </w:p>
    <w:p>
      <w:pPr>
        <w:pStyle w:val="ListBullet"/>
        <w:spacing w:before="0" w:after="20" w:line="240" w:lineRule="auto"/>
        <w:ind w:left="259" w:hanging="187"/>
        <w:widowControl w:val="1"/>
      </w:pPr>
      <w:r>
        <w:rPr>
          <w:rFonts w:ascii="Liberation Sans" w:hAnsi="Liberation Sans" w:eastAsia="Liberation Sans"/>
          <w:sz w:val="18"/>
        </w:rPr>
        <w:t>Left-to-right shunt: Qp exceeds Qs because oxygenated blood re-enters the pulmonary circuit.</w:t>
      </w:r>
    </w:p>
    <w:p>
      <w:pPr>
        <w:pStyle w:val="ListBullet"/>
        <w:spacing w:before="0" w:after="20" w:line="240" w:lineRule="auto"/>
        <w:ind w:left="259" w:hanging="187"/>
        <w:widowControl w:val="1"/>
      </w:pPr>
      <w:r>
        <w:rPr>
          <w:rFonts w:ascii="Liberation Sans" w:hAnsi="Liberation Sans" w:eastAsia="Liberation Sans"/>
          <w:sz w:val="18"/>
        </w:rPr>
        <w:t>Right-to-left shunt: Qs exceeds Qp because venous blood bypasses pulmonary gas exchange and enters the systemic circuit.</w:t>
      </w:r>
    </w:p>
    <w:p>
      <w:pPr>
        <w:pStyle w:val="ListBullet"/>
        <w:spacing w:before="0" w:after="20" w:line="240" w:lineRule="auto"/>
        <w:ind w:left="259" w:hanging="187"/>
        <w:widowControl w:val="1"/>
      </w:pPr>
      <w:r>
        <w:rPr>
          <w:rFonts w:ascii="Liberation Sans" w:hAnsi="Liberation Sans" w:eastAsia="Liberation Sans"/>
          <w:sz w:val="18"/>
        </w:rPr>
        <w:t>Bidirectional shunting: net direction depends on instantaneous pressure and resistance relationships.</w:t>
      </w:r>
    </w:p>
    <w:p>
      <w:pPr>
        <w:pStyle w:val="Heading2"/>
        <w:spacing w:before="100" w:after="40"/>
        <w:keepNext/>
        <w:keepLines/>
        <w:widowControl w:val="1"/>
      </w:pPr>
      <w:r>
        <w:rPr>
          <w:rFonts w:ascii="Liberation Sans" w:hAnsi="Liberation Sans" w:eastAsia="Liberation Sans"/>
          <w:b/>
          <w:color w:val="1F6E7A"/>
          <w:sz w:val="23"/>
        </w:rPr>
        <w:t>1.3 Pressure, volume, and compliance</w:t>
      </w:r>
    </w:p>
    <w:p>
      <w:pPr>
        <w:spacing w:before="0" w:after="40" w:line="247" w:lineRule="auto"/>
        <w:widowControl w:val="1"/>
      </w:pPr>
      <w:r>
        <w:rPr>
          <w:rFonts w:ascii="Liberation Sans" w:hAnsi="Liberation Sans" w:eastAsia="Liberation Sans"/>
          <w:i w:val="0"/>
          <w:sz w:val="19"/>
        </w:rPr>
        <w:t>Intracardiac pressure is a force measurement, not a direct volume measurement. A high right atrial pressure can arise from increased venous return, impaired right ventricular ejection, tricuspid valve disease, pericardial constraint, positive intrathoracic pressure, or reduced right-sided compliance. The same principle applies to PCWP and LVEDP: both are pressure surrogates for left-sided filling conditions, but neither uniquely identifies intravascular volume.</w:t>
      </w:r>
    </w:p>
    <w:tbl>
      <w:tblPr>
        <w:tblW w:type="auto" w:w="0"/>
        <w:jc w:val="center"/>
        <w:tblLayout w:type="autofit"/>
        <w:tblLook w:firstColumn="1" w:firstRow="1" w:lastColumn="0" w:lastRow="0" w:noHBand="0" w:noVBand="1" w:val="04A0"/>
        <w:tblBorders>
          <w:top w:val="single" w:sz="6" w:space="0" w:color="8A5A00"/>
          <w:left w:val="single" w:sz="6" w:space="0" w:color="8A5A00"/>
          <w:bottom w:val="single" w:sz="6" w:space="0" w:color="8A5A00"/>
          <w:right w:val="single" w:sz="6" w:space="0" w:color="8A5A00"/>
          <w:insideH w:val="single" w:sz="6" w:space="0" w:color="8A5A00"/>
          <w:insideV w:val="single" w:sz="6" w:space="0" w:color="8A5A00"/>
        </w:tblBorders>
      </w:tblPr>
      <w:tblGrid>
        <w:gridCol w:w="10570"/>
      </w:tblGrid>
      <w:tr>
        <w:tc>
          <w:tcPr>
            <w:tcW w:type="dxa" w:w="10570"/>
            <w:shd w:fill="FFF3D8"/>
            <w:tcMar>
              <w:top w:w="80" w:type="dxa"/>
              <w:start w:w="100" w:type="dxa"/>
              <w:bottom w:w="80" w:type="dxa"/>
              <w:end w:w="100" w:type="dxa"/>
            </w:tcMar>
          </w:tcPr>
          <w:p>
            <w:pPr>
              <w:spacing w:before="0" w:after="20" w:line="240" w:lineRule="auto"/>
            </w:pPr>
            <w:r>
              <w:rPr>
                <w:rFonts w:ascii="Liberation Sans" w:hAnsi="Liberation Sans" w:eastAsia="Liberation Sans"/>
                <w:b/>
                <w:color w:val="8A5A00"/>
                <w:sz w:val="18"/>
              </w:rPr>
              <w:t>Static pressure is not fluid responsiveness</w:t>
            </w:r>
          </w:p>
          <w:p>
            <w:pPr>
              <w:spacing w:before="0" w:after="0" w:line="245" w:lineRule="auto"/>
            </w:pPr>
            <w:r>
              <w:rPr>
                <w:rFonts w:ascii="Liberation Sans" w:hAnsi="Liberation Sans" w:eastAsia="Liberation Sans"/>
                <w:color w:val="26313B"/>
                <w:sz w:val="18"/>
              </w:rPr>
              <w:t>A patient may have a low, normal, or high filling pressure and still be either preload responsive or preload unresponsive. Fluid responsiveness is a dynamic property: the ability of stroke volume or CO to increase after a reversible preload challenge.</w:t>
            </w:r>
          </w:p>
        </w:tc>
      </w:tr>
    </w:tbl>
    <w:p>
      <w:pPr>
        <w:spacing w:after="0"/>
        <w:widowControl w:val="1"/>
      </w:pPr>
    </w:p>
    <w:p>
      <w:pPr>
        <w:pStyle w:val="Heading2"/>
        <w:spacing w:before="100" w:after="40"/>
        <w:keepNext/>
        <w:keepLines/>
        <w:widowControl w:val="1"/>
      </w:pPr>
      <w:r>
        <w:rPr>
          <w:rFonts w:ascii="Liberation Sans" w:hAnsi="Liberation Sans" w:eastAsia="Liberation Sans"/>
          <w:b/>
          <w:color w:val="1F6E7A"/>
          <w:sz w:val="23"/>
        </w:rPr>
        <w:t>1.4 Mean pressure, pulse pressure, and perfusion</w:t>
      </w:r>
    </w:p>
    <w:p>
      <w:pPr>
        <w:spacing w:before="0" w:after="40" w:line="247" w:lineRule="auto"/>
        <w:widowControl w:val="1"/>
      </w:pPr>
      <w:r>
        <w:rPr>
          <w:rFonts w:ascii="Liberation Sans" w:hAnsi="Liberation Sans" w:eastAsia="Liberation Sans"/>
          <w:i w:val="0"/>
          <w:sz w:val="19"/>
        </w:rPr>
        <w:t>Mean arterial pressure (MAP) is the time-averaged pressure over a cardiac cycle and is obtained invasively from the area under the arterial waveform. It reflects the combined effects of CO, systemic vascular resistance, venous back pressure, and arterial properties. Pulse pressure (PP = systolic pressure - diastolic pressure) is the pulsatile component and is proportional to stroke volume but inversely related to arterial compliance.</w:t>
      </w:r>
    </w:p>
    <w:p>
      <w:pPr>
        <w:pStyle w:val="ListBullet"/>
        <w:spacing w:before="0" w:after="20" w:line="240" w:lineRule="auto"/>
        <w:ind w:left="259" w:hanging="187"/>
        <w:widowControl w:val="1"/>
      </w:pPr>
      <w:r>
        <w:rPr>
          <w:rFonts w:ascii="Liberation Sans" w:hAnsi="Liberation Sans" w:eastAsia="Liberation Sans"/>
          <w:sz w:val="18"/>
        </w:rPr>
        <w:t>Narrow pulse pressure: suggests low stroke volume when arterial compliance is not markedly altered; examples include pump failure, severe fixed outflow obstruction, or obstructive physiology.</w:t>
      </w:r>
    </w:p>
    <w:p>
      <w:pPr>
        <w:pStyle w:val="ListBullet"/>
        <w:spacing w:before="0" w:after="20" w:line="240" w:lineRule="auto"/>
        <w:ind w:left="259" w:hanging="187"/>
        <w:widowControl w:val="1"/>
      </w:pPr>
      <w:r>
        <w:rPr>
          <w:rFonts w:ascii="Liberation Sans" w:hAnsi="Liberation Sans" w:eastAsia="Liberation Sans"/>
          <w:sz w:val="18"/>
        </w:rPr>
        <w:t>Wide pulse pressure: may reflect high stroke volume, low arterial tone, or reduced arterial compliance; waveform context separates these mechanisms.</w:t>
      </w:r>
    </w:p>
    <w:p>
      <w:pPr>
        <w:pStyle w:val="ListBullet"/>
        <w:spacing w:before="0" w:after="20" w:line="240" w:lineRule="auto"/>
        <w:ind w:left="259" w:hanging="187"/>
        <w:widowControl w:val="1"/>
      </w:pPr>
      <w:r>
        <w:rPr>
          <w:rFonts w:ascii="Liberation Sans" w:hAnsi="Liberation Sans" w:eastAsia="Liberation Sans"/>
          <w:sz w:val="18"/>
        </w:rPr>
        <w:t>Distal arterial sites generally show systolic amplification and lower diastolic pressure while preserving MAP reasonably well.</w:t>
      </w:r>
    </w:p>
    <w:p>
      <w:pPr>
        <w:pStyle w:val="Heading2"/>
        <w:spacing w:before="100" w:after="40"/>
        <w:keepNext/>
        <w:keepLines/>
        <w:widowControl w:val="1"/>
      </w:pPr>
      <w:r>
        <w:rPr>
          <w:rFonts w:ascii="Liberation Sans" w:hAnsi="Liberation Sans" w:eastAsia="Liberation Sans"/>
          <w:b/>
          <w:color w:val="1F6E7A"/>
          <w:sz w:val="23"/>
        </w:rPr>
        <w:t>1.5 Oxygen transport and the Fick relationship</w:t>
      </w:r>
    </w:p>
    <w:tbl>
      <w:tblPr>
        <w:tblW w:type="auto" w:w="0"/>
        <w:jc w:val="center"/>
        <w:tblLayout w:type="autofit"/>
        <w:tblLook w:firstColumn="1" w:firstRow="1" w:lastColumn="0" w:lastRow="0" w:noHBand="0" w:noVBand="1" w:val="04A0"/>
        <w:tblBorders>
          <w:top w:val="single" w:sz="4" w:space="0" w:color="A7B9C7"/>
          <w:left w:val="single" w:sz="4" w:space="0" w:color="A7B9C7"/>
          <w:bottom w:val="single" w:sz="4" w:space="0" w:color="A7B9C7"/>
          <w:right w:val="single" w:sz="4" w:space="0" w:color="A7B9C7"/>
          <w:insideH w:val="single" w:sz="4" w:space="0" w:color="A7B9C7"/>
          <w:insideV w:val="single" w:sz="4" w:space="0" w:color="A7B9C7"/>
        </w:tblBorders>
      </w:tblPr>
      <w:tblGrid>
        <w:gridCol w:w="10570"/>
      </w:tblGrid>
      <w:tr>
        <w:tc>
          <w:tcPr>
            <w:tcW w:type="dxa" w:w="10570"/>
            <w:shd w:fill="F6FAFC"/>
            <w:tcMar>
              <w:top w:w="75" w:type="dxa"/>
              <w:start w:w="110" w:type="dxa"/>
              <w:bottom w:w="75" w:type="dxa"/>
              <w:end w:w="110" w:type="dxa"/>
            </w:tcMar>
          </w:tcPr>
          <w:p>
            <w:pPr>
              <w:spacing w:before="0" w:after="0" w:line="240" w:lineRule="auto"/>
              <w:jc w:val="center"/>
            </w:pPr>
            <w:r>
              <w:rPr>
                <w:rFonts w:ascii="Liberation Serif" w:hAnsi="Liberation Serif" w:eastAsia="Liberation Serif"/>
                <w:b/>
                <w:color w:val="17365D"/>
                <w:sz w:val="20"/>
              </w:rPr>
              <w:t>VO2 = CO x (CaO2 - CvO2)</w:t>
            </w:r>
          </w:p>
          <w:p>
            <w:pPr>
              <w:spacing w:before="0" w:after="0" w:line="240" w:lineRule="auto"/>
              <w:jc w:val="center"/>
            </w:pPr>
            <w:r>
              <w:rPr>
                <w:rFonts w:ascii="Liberation Sans" w:hAnsi="Liberation Sans" w:eastAsia="Liberation Sans"/>
                <w:i/>
                <w:color w:val="40464D"/>
                <w:sz w:val="16"/>
              </w:rPr>
              <w:t>Oxygen consumption equals blood flow multiplied by the arteriovenous oxygen-content difference.</w:t>
            </w:r>
          </w:p>
        </w:tc>
      </w:tr>
    </w:tbl>
    <w:p>
      <w:pPr>
        <w:spacing w:after="0"/>
        <w:widowControl w:val="1"/>
      </w:pPr>
    </w:p>
    <w:tbl>
      <w:tblPr>
        <w:tblW w:type="auto" w:w="0"/>
        <w:jc w:val="center"/>
        <w:tblLayout w:type="autofit"/>
        <w:tblLook w:firstColumn="1" w:firstRow="1" w:lastColumn="0" w:lastRow="0" w:noHBand="0" w:noVBand="1" w:val="04A0"/>
        <w:tblBorders>
          <w:top w:val="single" w:sz="4" w:space="0" w:color="A7B9C7"/>
          <w:left w:val="single" w:sz="4" w:space="0" w:color="A7B9C7"/>
          <w:bottom w:val="single" w:sz="4" w:space="0" w:color="A7B9C7"/>
          <w:right w:val="single" w:sz="4" w:space="0" w:color="A7B9C7"/>
          <w:insideH w:val="single" w:sz="4" w:space="0" w:color="A7B9C7"/>
          <w:insideV w:val="single" w:sz="4" w:space="0" w:color="A7B9C7"/>
        </w:tblBorders>
      </w:tblPr>
      <w:tblGrid>
        <w:gridCol w:w="10570"/>
      </w:tblGrid>
      <w:tr>
        <w:tc>
          <w:tcPr>
            <w:tcW w:type="dxa" w:w="10570"/>
            <w:shd w:fill="F6FAFC"/>
            <w:tcMar>
              <w:top w:w="75" w:type="dxa"/>
              <w:start w:w="110" w:type="dxa"/>
              <w:bottom w:w="75" w:type="dxa"/>
              <w:end w:w="110" w:type="dxa"/>
            </w:tcMar>
          </w:tcPr>
          <w:p>
            <w:pPr>
              <w:spacing w:before="0" w:after="0" w:line="240" w:lineRule="auto"/>
              <w:jc w:val="center"/>
            </w:pPr>
            <w:r>
              <w:rPr>
                <w:rFonts w:ascii="Liberation Serif" w:hAnsi="Liberation Serif" w:eastAsia="Liberation Serif"/>
                <w:b/>
                <w:color w:val="17365D"/>
                <w:sz w:val="20"/>
              </w:rPr>
              <w:t>Oxygen delivery (DO2) = CO x CaO2</w:t>
            </w:r>
          </w:p>
          <w:p>
            <w:pPr>
              <w:spacing w:before="0" w:after="0" w:line="240" w:lineRule="auto"/>
              <w:jc w:val="center"/>
            </w:pPr>
            <w:r>
              <w:rPr>
                <w:rFonts w:ascii="Liberation Sans" w:hAnsi="Liberation Sans" w:eastAsia="Liberation Sans"/>
                <w:i/>
                <w:color w:val="40464D"/>
                <w:sz w:val="16"/>
              </w:rPr>
              <w:t>Conceptual relationship; arterial oxygen content depends primarily on hemoglobin concentration and saturation.</w:t>
            </w:r>
          </w:p>
        </w:tc>
      </w:tr>
    </w:tbl>
    <w:p>
      <w:pPr>
        <w:spacing w:after="0"/>
        <w:widowControl w:val="1"/>
      </w:pPr>
    </w:p>
    <w:p>
      <w:pPr>
        <w:spacing w:before="0" w:after="40" w:line="247" w:lineRule="auto"/>
        <w:widowControl w:val="1"/>
      </w:pPr>
      <w:r>
        <w:rPr>
          <w:rFonts w:ascii="Liberation Sans" w:hAnsi="Liberation Sans" w:eastAsia="Liberation Sans"/>
          <w:i w:val="0"/>
          <w:sz w:val="19"/>
        </w:rPr>
        <w:t>At low CO, tissues generally extract a larger fraction of delivered oxygen, widening the arterial-mixed venous oxygen-content difference and lowering mixed venous saturation. At high flow, extraction may be lower and mixed venous saturation higher. Mixed venous saturation is therefore a rapid integrative signal, but it is not a stand-alone measure of CO because it also varies with hemoglobin, arterial saturation, metabolic demand, shunting, and cellular extraction.</w:t>
      </w:r>
    </w:p>
    <w:p>
      <w:pPr>
        <w:pStyle w:val="Heading2"/>
        <w:spacing w:before="100" w:after="40"/>
        <w:keepNext/>
        <w:keepLines/>
        <w:widowControl w:val="1"/>
      </w:pPr>
      <w:r>
        <w:rPr>
          <w:rFonts w:ascii="Liberation Sans" w:hAnsi="Liberation Sans" w:eastAsia="Liberation Sans"/>
          <w:b/>
          <w:color w:val="1F6E7A"/>
          <w:sz w:val="23"/>
        </w:rPr>
        <w:t>1.6 A disciplined interpretive sequence</w:t>
      </w:r>
    </w:p>
    <w:p>
      <w:pPr>
        <w:spacing w:before="0" w:after="20" w:line="240" w:lineRule="auto"/>
        <w:ind w:left="346" w:hanging="288"/>
        <w:widowControl w:val="1"/>
      </w:pPr>
      <w:r>
        <w:rPr>
          <w:rFonts w:ascii="Liberation Sans" w:hAnsi="Liberation Sans" w:eastAsia="Liberation Sans"/>
          <w:b w:val="0"/>
          <w:sz w:val="18"/>
        </w:rPr>
        <w:t xml:space="preserve">1. </w:t>
      </w:r>
      <w:r>
        <w:rPr>
          <w:rFonts w:ascii="Liberation Sans" w:hAnsi="Liberation Sans" w:eastAsia="Liberation Sans"/>
          <w:sz w:val="18"/>
        </w:rPr>
        <w:t>Confirm patient position, transducer level, zero, scale, and timing channels.</w:t>
      </w:r>
    </w:p>
    <w:p>
      <w:pPr>
        <w:spacing w:before="0" w:after="20" w:line="240" w:lineRule="auto"/>
        <w:ind w:left="346" w:hanging="288"/>
        <w:widowControl w:val="1"/>
      </w:pPr>
      <w:r>
        <w:rPr>
          <w:rFonts w:ascii="Liberation Sans" w:hAnsi="Liberation Sans" w:eastAsia="Liberation Sans"/>
          <w:b w:val="0"/>
          <w:sz w:val="18"/>
        </w:rPr>
        <w:t xml:space="preserve">2. </w:t>
      </w:r>
      <w:r>
        <w:rPr>
          <w:rFonts w:ascii="Liberation Sans" w:hAnsi="Liberation Sans" w:eastAsia="Liberation Sans"/>
          <w:sz w:val="18"/>
        </w:rPr>
        <w:t>Confirm waveform identity and fidelity before accepting automated labels or numeric values.</w:t>
      </w:r>
    </w:p>
    <w:p>
      <w:pPr>
        <w:spacing w:before="0" w:after="20" w:line="240" w:lineRule="auto"/>
        <w:ind w:left="346" w:hanging="288"/>
        <w:widowControl w:val="1"/>
      </w:pPr>
      <w:r>
        <w:rPr>
          <w:rFonts w:ascii="Liberation Sans" w:hAnsi="Liberation Sans" w:eastAsia="Liberation Sans"/>
          <w:b w:val="0"/>
          <w:sz w:val="18"/>
        </w:rPr>
        <w:t xml:space="preserve">3. </w:t>
      </w:r>
      <w:r>
        <w:rPr>
          <w:rFonts w:ascii="Liberation Sans" w:hAnsi="Liberation Sans" w:eastAsia="Liberation Sans"/>
          <w:sz w:val="18"/>
        </w:rPr>
        <w:t>Choose the respiratory phase appropriate to the question; use end expiration when respiratory swings are prominent.</w:t>
      </w:r>
    </w:p>
    <w:p>
      <w:pPr>
        <w:spacing w:before="0" w:after="20" w:line="240" w:lineRule="auto"/>
        <w:ind w:left="346" w:hanging="288"/>
        <w:widowControl w:val="1"/>
      </w:pPr>
      <w:r>
        <w:rPr>
          <w:rFonts w:ascii="Liberation Sans" w:hAnsi="Liberation Sans" w:eastAsia="Liberation Sans"/>
          <w:b w:val="0"/>
          <w:sz w:val="18"/>
        </w:rPr>
        <w:t xml:space="preserve">4. </w:t>
      </w:r>
      <w:r>
        <w:rPr>
          <w:rFonts w:ascii="Liberation Sans" w:hAnsi="Liberation Sans" w:eastAsia="Liberation Sans"/>
          <w:sz w:val="18"/>
        </w:rPr>
        <w:t>Identify rhythm and correlate pressure events with the ECG.</w:t>
      </w:r>
    </w:p>
    <w:p>
      <w:pPr>
        <w:spacing w:before="0" w:after="20" w:line="240" w:lineRule="auto"/>
        <w:ind w:left="346" w:hanging="288"/>
        <w:widowControl w:val="1"/>
      </w:pPr>
      <w:r>
        <w:rPr>
          <w:rFonts w:ascii="Liberation Sans" w:hAnsi="Liberation Sans" w:eastAsia="Liberation Sans"/>
          <w:b w:val="0"/>
          <w:sz w:val="18"/>
        </w:rPr>
        <w:t xml:space="preserve">5. </w:t>
      </w:r>
      <w:r>
        <w:rPr>
          <w:rFonts w:ascii="Liberation Sans" w:hAnsi="Liberation Sans" w:eastAsia="Liberation Sans"/>
          <w:sz w:val="18"/>
        </w:rPr>
        <w:t>Interpret pressures as relationships: upstream versus downstream, systolic versus diastolic, and right versus left.</w:t>
      </w:r>
    </w:p>
    <w:p>
      <w:pPr>
        <w:spacing w:before="0" w:after="20" w:line="240" w:lineRule="auto"/>
        <w:ind w:left="346" w:hanging="288"/>
        <w:widowControl w:val="1"/>
      </w:pPr>
      <w:r>
        <w:rPr>
          <w:rFonts w:ascii="Liberation Sans" w:hAnsi="Liberation Sans" w:eastAsia="Liberation Sans"/>
          <w:b w:val="0"/>
          <w:sz w:val="18"/>
        </w:rPr>
        <w:t xml:space="preserve">6. </w:t>
      </w:r>
      <w:r>
        <w:rPr>
          <w:rFonts w:ascii="Liberation Sans" w:hAnsi="Liberation Sans" w:eastAsia="Liberation Sans"/>
          <w:sz w:val="18"/>
        </w:rPr>
        <w:t>Integrate flow (CO/CI), saturation, resistance, compliance, and waveform morphology.</w:t>
      </w:r>
    </w:p>
    <w:p>
      <w:pPr>
        <w:spacing w:before="0" w:after="20" w:line="240" w:lineRule="auto"/>
        <w:ind w:left="346" w:hanging="288"/>
        <w:widowControl w:val="1"/>
      </w:pPr>
      <w:r>
        <w:rPr>
          <w:rFonts w:ascii="Liberation Sans" w:hAnsi="Liberation Sans" w:eastAsia="Liberation Sans"/>
          <w:b w:val="0"/>
          <w:sz w:val="18"/>
        </w:rPr>
        <w:t xml:space="preserve">7. </w:t>
      </w:r>
      <w:r>
        <w:rPr>
          <w:rFonts w:ascii="Liberation Sans" w:hAnsi="Liberation Sans" w:eastAsia="Liberation Sans"/>
          <w:sz w:val="18"/>
        </w:rPr>
        <w:t>Look for internal consistency; unexplained discordance should trigger remeasurement and troubleshooting.</w:t>
      </w:r>
    </w:p>
    <w:p>
      <w:pPr>
        <w:spacing w:before="0" w:after="20" w:line="240" w:lineRule="auto"/>
        <w:ind w:left="346" w:hanging="288"/>
        <w:widowControl w:val="1"/>
      </w:pPr>
      <w:r>
        <w:rPr>
          <w:rFonts w:ascii="Liberation Sans" w:hAnsi="Liberation Sans" w:eastAsia="Liberation Sans"/>
          <w:b w:val="0"/>
          <w:sz w:val="18"/>
        </w:rPr>
        <w:t xml:space="preserve">8. </w:t>
      </w:r>
      <w:r>
        <w:rPr>
          <w:rFonts w:ascii="Liberation Sans" w:hAnsi="Liberation Sans" w:eastAsia="Liberation Sans"/>
          <w:sz w:val="18"/>
        </w:rPr>
        <w:t>Trend changes after an intervention using the same method and measurement conditions whenever possible.</w:t>
      </w:r>
    </w:p>
    <w:p>
      <w:pPr>
        <w:pStyle w:val="Heading1"/>
        <w:spacing w:before="160" w:after="60"/>
        <w:pBdr>
          <w:bottom w:val="single" w:sz="10" w:space="2" w:color="1F6E7A"/>
        </w:pBdr>
        <w:keepNext/>
        <w:keepLines/>
        <w:widowControl w:val="1"/>
      </w:pPr>
      <w:r>
        <w:rPr>
          <w:rFonts w:ascii="Liberation Sans" w:hAnsi="Liberation Sans" w:eastAsia="Liberation Sans"/>
          <w:b/>
          <w:color w:val="17365D"/>
          <w:sz w:val="30"/>
        </w:rPr>
        <w:t>2. Measurement System, Transducers, Catheters, and Signal Fidelity</w:t>
      </w:r>
    </w:p>
    <w:p>
      <w:pPr>
        <w:pStyle w:val="Heading2"/>
        <w:spacing w:before="100" w:after="40"/>
        <w:keepNext/>
        <w:keepLines/>
        <w:widowControl w:val="1"/>
      </w:pPr>
      <w:r>
        <w:rPr>
          <w:rFonts w:ascii="Liberation Sans" w:hAnsi="Liberation Sans" w:eastAsia="Liberation Sans"/>
          <w:b/>
          <w:color w:val="1F6E7A"/>
          <w:sz w:val="23"/>
        </w:rPr>
        <w:t>2.1 System architecture</w:t>
      </w:r>
    </w:p>
    <w:p>
      <w:pPr>
        <w:spacing w:before="0" w:after="40" w:line="247" w:lineRule="auto"/>
        <w:widowControl w:val="1"/>
      </w:pPr>
      <w:r>
        <w:rPr>
          <w:rFonts w:ascii="Liberation Sans" w:hAnsi="Liberation Sans" w:eastAsia="Liberation Sans"/>
          <w:i w:val="0"/>
          <w:sz w:val="19"/>
        </w:rPr>
        <w:t>A conventional invasive pressure-monitoring chain contains four functional elements: the intravascular catheter, a stiff saline-filled connection, a pressure transducer, and a monitor/recorder. Pressure at the catheter tip propagates through the fluid column, deflects a membrane in the transducer, changes electrical resistance, and is displayed as pressure versus time. A catheter-tip micromanometer bypasses the fluid column and provides higher-fidelity measurement when rapid or very small pressure changes must be resolved.</w:t>
      </w:r>
    </w:p>
    <w:tbl>
      <w:tblPr>
        <w:tblStyle w:val="TableGrid"/>
        <w:tblW w:type="auto" w:w="0"/>
        <w:jc w:val="center"/>
        <w:tblLayout w:type="autofit"/>
        <w:tblLook w:firstColumn="1" w:firstRow="1" w:lastColumn="0" w:lastRow="0" w:noHBand="0" w:noVBand="1" w:val="04A0"/>
        <w:tblBorders>
          <w:top w:val="single" w:sz="3" w:space="0" w:color="B8C1CA"/>
          <w:left w:val="single" w:sz="3" w:space="0" w:color="B8C1CA"/>
          <w:bottom w:val="single" w:sz="3" w:space="0" w:color="B8C1CA"/>
          <w:right w:val="single" w:sz="3" w:space="0" w:color="B8C1CA"/>
          <w:insideH w:val="single" w:sz="3" w:space="0" w:color="B8C1CA"/>
          <w:insideV w:val="single" w:sz="3" w:space="0" w:color="B8C1CA"/>
        </w:tblBorders>
      </w:tblPr>
      <w:tblGrid>
        <w:gridCol w:w="3523"/>
        <w:gridCol w:w="3523"/>
        <w:gridCol w:w="3523"/>
      </w:tblGrid>
      <w:tr>
        <w:trPr>
          <w:tblHeader w:val="true"/>
          <w:cantSplit/>
        </w:trPr>
        <w:tc>
          <w:tcPr>
            <w:tcW w:type="dxa" w:w="1512"/>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Component</w:t>
            </w:r>
          </w:p>
        </w:tc>
        <w:tc>
          <w:tcPr>
            <w:tcW w:type="dxa" w:w="4752"/>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Preferred technical characteristics</w:t>
            </w:r>
          </w:p>
        </w:tc>
        <w:tc>
          <w:tcPr>
            <w:tcW w:type="dxa" w:w="4176"/>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Common failure mode</w:t>
            </w:r>
          </w:p>
        </w:tc>
      </w:tr>
      <w:tr>
        <w:trPr>
          <w:cantSplit/>
        </w:trPr>
        <w:tc>
          <w:tcPr>
            <w:tcW w:type="dxa" w:w="151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Catheter</w:t>
            </w:r>
          </w:p>
        </w:tc>
        <w:tc>
          <w:tcPr>
            <w:tcW w:type="dxa" w:w="475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Adequate stiffness, short length, sufficiently large lumen, appropriate opening geometry, stable position.</w:t>
            </w:r>
          </w:p>
        </w:tc>
        <w:tc>
          <w:tcPr>
            <w:tcW w:type="dxa" w:w="417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Kink, clot, wall contact, catheter whip, side holes straddling chambers, excessive loops.</w:t>
            </w:r>
          </w:p>
        </w:tc>
      </w:tr>
      <w:tr>
        <w:trPr>
          <w:cantSplit/>
        </w:trPr>
        <w:tc>
          <w:tcPr>
            <w:tcW w:type="dxa" w:w="151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Tubing</w:t>
            </w:r>
          </w:p>
        </w:tc>
        <w:tc>
          <w:tcPr>
            <w:tcW w:type="dxa" w:w="475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High-pressure, noncompliant, short, minimal stopcocks and connections, completely de-aired.</w:t>
            </w:r>
          </w:p>
        </w:tc>
        <w:tc>
          <w:tcPr>
            <w:tcW w:type="dxa" w:w="417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Air bubble, soft tubing, loose connection, excessive length, residual contrast, dependent loop.</w:t>
            </w:r>
          </w:p>
        </w:tc>
      </w:tr>
      <w:tr>
        <w:trPr>
          <w:cantSplit/>
        </w:trPr>
        <w:tc>
          <w:tcPr>
            <w:tcW w:type="dxa" w:w="151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Transducer</w:t>
            </w:r>
          </w:p>
        </w:tc>
        <w:tc>
          <w:tcPr>
            <w:tcW w:type="dxa" w:w="475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Factory-calibrated, leveled at the reference point, opened to atmosphere for zeroing, stable electrical connection.</w:t>
            </w:r>
          </w:p>
        </w:tc>
        <w:tc>
          <w:tcPr>
            <w:tcW w:type="dxa" w:w="417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Incorrect level, failed zero, drift, defective sensor, fluid contamination.</w:t>
            </w:r>
          </w:p>
        </w:tc>
      </w:tr>
      <w:tr>
        <w:trPr>
          <w:cantSplit/>
        </w:trPr>
        <w:tc>
          <w:tcPr>
            <w:tcW w:type="dxa" w:w="151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Monitor</w:t>
            </w:r>
          </w:p>
        </w:tc>
        <w:tc>
          <w:tcPr>
            <w:tcW w:type="dxa" w:w="475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Appropriate scale, sweep speed, filter setting, ECG synchronization, manual review of automated marks.</w:t>
            </w:r>
          </w:p>
        </w:tc>
        <w:tc>
          <w:tcPr>
            <w:tcW w:type="dxa" w:w="417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Wrong scale, excessive filtering, algorithmic mislabeling, timing mismatch between channels.</w:t>
            </w:r>
          </w:p>
        </w:tc>
      </w:tr>
    </w:tbl>
    <w:p>
      <w:pPr>
        <w:spacing w:after="20"/>
        <w:widowControl w:val="1"/>
      </w:pPr>
    </w:p>
    <w:p>
      <w:pPr>
        <w:pStyle w:val="Heading2"/>
        <w:spacing w:before="100" w:after="40"/>
        <w:keepNext/>
        <w:keepLines/>
        <w:widowControl w:val="1"/>
      </w:pPr>
      <w:r>
        <w:rPr>
          <w:rFonts w:ascii="Liberation Sans" w:hAnsi="Liberation Sans" w:eastAsia="Liberation Sans"/>
          <w:b/>
          <w:color w:val="1F6E7A"/>
          <w:sz w:val="23"/>
        </w:rPr>
        <w:t>2.2 Catheter opening geometry and sampling behavior</w:t>
      </w:r>
    </w:p>
    <w:tbl>
      <w:tblPr>
        <w:tblStyle w:val="TableGrid"/>
        <w:tblW w:type="auto" w:w="0"/>
        <w:jc w:val="center"/>
        <w:tblLayout w:type="autofit"/>
        <w:tblLook w:firstColumn="1" w:firstRow="1" w:lastColumn="0" w:lastRow="0" w:noHBand="0" w:noVBand="1" w:val="04A0"/>
        <w:tblBorders>
          <w:top w:val="single" w:sz="3" w:space="0" w:color="B8C1CA"/>
          <w:left w:val="single" w:sz="3" w:space="0" w:color="B8C1CA"/>
          <w:bottom w:val="single" w:sz="3" w:space="0" w:color="B8C1CA"/>
          <w:right w:val="single" w:sz="3" w:space="0" w:color="B8C1CA"/>
          <w:insideH w:val="single" w:sz="3" w:space="0" w:color="B8C1CA"/>
          <w:insideV w:val="single" w:sz="3" w:space="0" w:color="B8C1CA"/>
        </w:tblBorders>
      </w:tblPr>
      <w:tblGrid>
        <w:gridCol w:w="3523"/>
        <w:gridCol w:w="3523"/>
        <w:gridCol w:w="3523"/>
      </w:tblGrid>
      <w:tr>
        <w:trPr>
          <w:tblHeader w:val="true"/>
          <w:cantSplit/>
        </w:trPr>
        <w:tc>
          <w:tcPr>
            <w:tcW w:type="dxa" w:w="1944"/>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Catheter design</w:t>
            </w:r>
          </w:p>
        </w:tc>
        <w:tc>
          <w:tcPr>
            <w:tcW w:type="dxa" w:w="4176"/>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Strength</w:t>
            </w:r>
          </w:p>
        </w:tc>
        <w:tc>
          <w:tcPr>
            <w:tcW w:type="dxa" w:w="4320"/>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Limitation / interpretive issue</w:t>
            </w:r>
          </w:p>
        </w:tc>
      </w:tr>
      <w:tr>
        <w:trPr>
          <w:cantSplit/>
        </w:trPr>
        <w:tc>
          <w:tcPr>
            <w:tcW w:type="dxa" w:w="194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End-hole</w:t>
            </w:r>
          </w:p>
        </w:tc>
        <w:tc>
          <w:tcPr>
            <w:tcW w:type="dxa" w:w="417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Samples a discrete local pressure and is preferred for small chambers, localized gradients, wedge pressure, and directed saturation sampling.</w:t>
            </w:r>
          </w:p>
        </w:tc>
        <w:tc>
          <w:tcPr>
            <w:tcW w:type="dxa" w:w="432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Can damp when the tip contacts a wall; may record intramural pressure if entrapped in myocardium.</w:t>
            </w:r>
          </w:p>
        </w:tc>
      </w:tr>
      <w:tr>
        <w:trPr>
          <w:cantSplit/>
        </w:trPr>
        <w:tc>
          <w:tcPr>
            <w:tcW w:type="dxa" w:w="194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Multiple side holes / pigtail</w:t>
            </w:r>
          </w:p>
        </w:tc>
        <w:tc>
          <w:tcPr>
            <w:tcW w:type="dxa" w:w="417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Resistant to complete tip occlusion; useful in large uniform chambers such as the aorta or LV.</w:t>
            </w:r>
          </w:p>
        </w:tc>
        <w:tc>
          <w:tcPr>
            <w:tcW w:type="dxa" w:w="432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Averages pressures from all holes and may create a hybrid waveform if holes straddle a valve or gradient.</w:t>
            </w:r>
          </w:p>
        </w:tc>
      </w:tr>
      <w:tr>
        <w:trPr>
          <w:cantSplit/>
        </w:trPr>
        <w:tc>
          <w:tcPr>
            <w:tcW w:type="dxa" w:w="194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Balloon-tipped pulmonary artery catheter</w:t>
            </w:r>
          </w:p>
        </w:tc>
        <w:tc>
          <w:tcPr>
            <w:tcW w:type="dxa" w:w="417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Flow-directed passage through RA, RV, PA, and wedge position; distal PA port, proximal RA port, balloon lumen, and thermistor enable pressures, sampling, and thermodilution.</w:t>
            </w:r>
          </w:p>
        </w:tc>
        <w:tc>
          <w:tcPr>
            <w:tcW w:type="dxa" w:w="432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Whip, loops, incomplete occlusion, overwedging, migration, and rhythm provocation require continuous waveform surveillance.</w:t>
            </w:r>
          </w:p>
        </w:tc>
      </w:tr>
      <w:tr>
        <w:trPr>
          <w:cantSplit/>
        </w:trPr>
        <w:tc>
          <w:tcPr>
            <w:tcW w:type="dxa" w:w="194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Catheter-tip micromanometer</w:t>
            </w:r>
          </w:p>
        </w:tc>
        <w:tc>
          <w:tcPr>
            <w:tcW w:type="dxa" w:w="417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Direct high-frequency measurement with minimal fluid-column distortion.</w:t>
            </w:r>
          </w:p>
        </w:tc>
        <w:tc>
          <w:tcPr>
            <w:tcW w:type="dxa" w:w="432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More specialized; calibration and drift still require attention.</w:t>
            </w:r>
          </w:p>
        </w:tc>
      </w:tr>
    </w:tbl>
    <w:p>
      <w:pPr>
        <w:spacing w:after="20"/>
        <w:widowControl w:val="1"/>
      </w:pPr>
    </w:p>
    <w:p>
      <w:pPr>
        <w:pStyle w:val="Heading2"/>
        <w:spacing w:before="100" w:after="40"/>
        <w:keepNext/>
        <w:keepLines/>
        <w:widowControl w:val="1"/>
      </w:pPr>
      <w:r>
        <w:rPr>
          <w:rFonts w:ascii="Liberation Sans" w:hAnsi="Liberation Sans" w:eastAsia="Liberation Sans"/>
          <w:b/>
          <w:color w:val="1F6E7A"/>
          <w:sz w:val="23"/>
        </w:rPr>
        <w:t>2.3 Zeroing and leveling</w:t>
      </w:r>
    </w:p>
    <w:p>
      <w:pPr>
        <w:spacing w:before="0" w:after="40" w:line="247" w:lineRule="auto"/>
        <w:widowControl w:val="1"/>
      </w:pPr>
      <w:r>
        <w:rPr>
          <w:rFonts w:ascii="Liberation Sans" w:hAnsi="Liberation Sans" w:eastAsia="Liberation Sans"/>
          <w:i w:val="0"/>
          <w:sz w:val="19"/>
        </w:rPr>
        <w:t>Zeroing establishes atmospheric pressure as the reference. Leveling aligns the transducer with the hydrostatic reference point, conventionally the phlebostatic axis: the mid-anteroposterior chest at the fourth intercostal space, approximating the right atrium. Zero before measurement, re-level after patient or bed position changes, and recheck whenever data conflict with the clinical picture.</w:t>
      </w:r>
    </w:p>
    <w:tbl>
      <w:tblPr>
        <w:tblStyle w:val="TableGrid"/>
        <w:tblW w:type="auto" w:w="0"/>
        <w:jc w:val="center"/>
        <w:tblLayout w:type="autofit"/>
        <w:tblLook w:firstColumn="1" w:firstRow="1" w:lastColumn="0" w:lastRow="0" w:noHBand="0" w:noVBand="1" w:val="04A0"/>
        <w:tblBorders>
          <w:top w:val="single" w:sz="3" w:space="0" w:color="B8C1CA"/>
          <w:left w:val="single" w:sz="3" w:space="0" w:color="B8C1CA"/>
          <w:bottom w:val="single" w:sz="3" w:space="0" w:color="B8C1CA"/>
          <w:right w:val="single" w:sz="3" w:space="0" w:color="B8C1CA"/>
          <w:insideH w:val="single" w:sz="3" w:space="0" w:color="B8C1CA"/>
          <w:insideV w:val="single" w:sz="3" w:space="0" w:color="B8C1CA"/>
        </w:tblBorders>
      </w:tblPr>
      <w:tblGrid>
        <w:gridCol w:w="3523"/>
        <w:gridCol w:w="3523"/>
        <w:gridCol w:w="3523"/>
      </w:tblGrid>
      <w:tr>
        <w:trPr>
          <w:tblHeader w:val="true"/>
          <w:cantSplit/>
        </w:trPr>
        <w:tc>
          <w:tcPr>
            <w:tcW w:type="dxa" w:w="2880"/>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Transducer position</w:t>
            </w:r>
          </w:p>
        </w:tc>
        <w:tc>
          <w:tcPr>
            <w:tcW w:type="dxa" w:w="3024"/>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Measured effect</w:t>
            </w:r>
          </w:p>
        </w:tc>
        <w:tc>
          <w:tcPr>
            <w:tcW w:type="dxa" w:w="4464"/>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Greatest clinical impact</w:t>
            </w:r>
          </w:p>
        </w:tc>
      </w:tr>
      <w:tr>
        <w:trPr>
          <w:cantSplit/>
        </w:trPr>
        <w:tc>
          <w:tcPr>
            <w:tcW w:type="dxa" w:w="288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Above the true reference level</w:t>
            </w:r>
          </w:p>
        </w:tc>
        <w:tc>
          <w:tcPr>
            <w:tcW w:type="dxa" w:w="302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Pressure is falsely low.</w:t>
            </w:r>
          </w:p>
        </w:tc>
        <w:tc>
          <w:tcPr>
            <w:tcW w:type="dxa" w:w="446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Low diastolic and filling pressures may be underestimated.</w:t>
            </w:r>
          </w:p>
        </w:tc>
      </w:tr>
      <w:tr>
        <w:trPr>
          <w:cantSplit/>
        </w:trPr>
        <w:tc>
          <w:tcPr>
            <w:tcW w:type="dxa" w:w="288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Below the true reference level</w:t>
            </w:r>
          </w:p>
        </w:tc>
        <w:tc>
          <w:tcPr>
            <w:tcW w:type="dxa" w:w="302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Pressure is falsely high.</w:t>
            </w:r>
          </w:p>
        </w:tc>
        <w:tc>
          <w:tcPr>
            <w:tcW w:type="dxa" w:w="446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Congestion, valve gradients, or need for vasoactive support may be overcalled.</w:t>
            </w:r>
          </w:p>
        </w:tc>
      </w:tr>
      <w:tr>
        <w:trPr>
          <w:cantSplit/>
        </w:trPr>
        <w:tc>
          <w:tcPr>
            <w:tcW w:type="dxa" w:w="288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Correct level but not re-zeroed after drift</w:t>
            </w:r>
          </w:p>
        </w:tc>
        <w:tc>
          <w:tcPr>
            <w:tcW w:type="dxa" w:w="302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All values shift by an uncertain offset.</w:t>
            </w:r>
          </w:p>
        </w:tc>
        <w:tc>
          <w:tcPr>
            <w:tcW w:type="dxa" w:w="446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Trend interpretation becomes unreliable; repeat zero.</w:t>
            </w:r>
          </w:p>
        </w:tc>
      </w:tr>
    </w:tbl>
    <w:p>
      <w:pPr>
        <w:spacing w:after="20"/>
        <w:widowControl w:val="1"/>
      </w:pPr>
    </w:p>
    <w:tbl>
      <w:tblPr>
        <w:tblW w:type="auto" w:w="0"/>
        <w:jc w:val="center"/>
        <w:tblLayout w:type="autofit"/>
        <w:tblLook w:firstColumn="1" w:firstRow="1" w:lastColumn="0" w:lastRow="0" w:noHBand="0" w:noVBand="1" w:val="04A0"/>
        <w:tblBorders>
          <w:top w:val="single" w:sz="6" w:space="0" w:color="8A5A00"/>
          <w:left w:val="single" w:sz="6" w:space="0" w:color="8A5A00"/>
          <w:bottom w:val="single" w:sz="6" w:space="0" w:color="8A5A00"/>
          <w:right w:val="single" w:sz="6" w:space="0" w:color="8A5A00"/>
          <w:insideH w:val="single" w:sz="6" w:space="0" w:color="8A5A00"/>
          <w:insideV w:val="single" w:sz="6" w:space="0" w:color="8A5A00"/>
        </w:tblBorders>
      </w:tblPr>
      <w:tblGrid>
        <w:gridCol w:w="10570"/>
      </w:tblGrid>
      <w:tr>
        <w:tc>
          <w:tcPr>
            <w:tcW w:type="dxa" w:w="10570"/>
            <w:shd w:fill="FFF3D8"/>
            <w:tcMar>
              <w:top w:w="80" w:type="dxa"/>
              <w:start w:w="100" w:type="dxa"/>
              <w:bottom w:w="80" w:type="dxa"/>
              <w:end w:w="100" w:type="dxa"/>
            </w:tcMar>
          </w:tcPr>
          <w:p>
            <w:pPr>
              <w:spacing w:before="0" w:after="20" w:line="240" w:lineRule="auto"/>
            </w:pPr>
            <w:r>
              <w:rPr>
                <w:rFonts w:ascii="Liberation Sans" w:hAnsi="Liberation Sans" w:eastAsia="Liberation Sans"/>
                <w:b/>
                <w:color w:val="8A5A00"/>
                <w:sz w:val="18"/>
              </w:rPr>
              <w:t>Hydrostatic rule</w:t>
            </w:r>
          </w:p>
          <w:p>
            <w:pPr>
              <w:spacing w:before="0" w:after="0" w:line="245" w:lineRule="auto"/>
            </w:pPr>
            <w:r>
              <w:rPr>
                <w:rFonts w:ascii="Liberation Sans" w:hAnsi="Liberation Sans" w:eastAsia="Liberation Sans"/>
                <w:color w:val="26313B"/>
                <w:sz w:val="18"/>
              </w:rPr>
              <w:t>A small vertical error can be clinically important because filling pressures and diastolic gradients are much smaller than systemic systolic pressure. The more consequential the decision, the lower the threshold to repeat the zero and level.</w:t>
            </w:r>
          </w:p>
        </w:tc>
      </w:tr>
    </w:tbl>
    <w:p>
      <w:pPr>
        <w:spacing w:after="0"/>
        <w:widowControl w:val="1"/>
      </w:pPr>
    </w:p>
    <w:p>
      <w:pPr>
        <w:pStyle w:val="Heading2"/>
        <w:spacing w:before="100" w:after="40"/>
        <w:keepNext/>
        <w:keepLines/>
        <w:widowControl w:val="1"/>
      </w:pPr>
      <w:r>
        <w:rPr>
          <w:rFonts w:ascii="Liberation Sans" w:hAnsi="Liberation Sans" w:eastAsia="Liberation Sans"/>
          <w:b/>
          <w:color w:val="1F6E7A"/>
          <w:sz w:val="23"/>
        </w:rPr>
        <w:t>2.4 Frequency response and damping</w:t>
      </w:r>
    </w:p>
    <w:p>
      <w:pPr>
        <w:spacing w:before="0" w:after="40" w:line="247" w:lineRule="auto"/>
        <w:widowControl w:val="1"/>
      </w:pPr>
      <w:r>
        <w:rPr>
          <w:rFonts w:ascii="Liberation Sans" w:hAnsi="Liberation Sans" w:eastAsia="Liberation Sans"/>
          <w:i w:val="0"/>
          <w:sz w:val="19"/>
        </w:rPr>
        <w:t>Cardiac pressure signals contain multiple frequencies. A monitoring system must transmit rapid events without prolonged oscillation. Damping suppresses resonance, but excessive damping erases real high-frequency information. The desired tracing balances adequate frequency response with enough damping to prevent ringing.</w:t>
      </w:r>
    </w:p>
    <w:tbl>
      <w:tblPr>
        <w:tblStyle w:val="TableGrid"/>
        <w:tblW w:type="auto" w:w="0"/>
        <w:jc w:val="center"/>
        <w:tblLayout w:type="autofit"/>
        <w:tblLook w:firstColumn="1" w:firstRow="1" w:lastColumn="0" w:lastRow="0" w:noHBand="0" w:noVBand="1" w:val="04A0"/>
        <w:tblBorders>
          <w:top w:val="single" w:sz="3" w:space="0" w:color="B8C1CA"/>
          <w:left w:val="single" w:sz="3" w:space="0" w:color="B8C1CA"/>
          <w:bottom w:val="single" w:sz="3" w:space="0" w:color="B8C1CA"/>
          <w:right w:val="single" w:sz="3" w:space="0" w:color="B8C1CA"/>
          <w:insideH w:val="single" w:sz="3" w:space="0" w:color="B8C1CA"/>
          <w:insideV w:val="single" w:sz="3" w:space="0" w:color="B8C1CA"/>
        </w:tblBorders>
      </w:tblPr>
      <w:tblGrid>
        <w:gridCol w:w="2642"/>
        <w:gridCol w:w="2642"/>
        <w:gridCol w:w="2642"/>
        <w:gridCol w:w="2642"/>
      </w:tblGrid>
      <w:tr>
        <w:trPr>
          <w:tblHeader w:val="true"/>
          <w:cantSplit/>
        </w:trPr>
        <w:tc>
          <w:tcPr>
            <w:tcW w:type="dxa" w:w="1944"/>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Response</w:t>
            </w:r>
          </w:p>
        </w:tc>
        <w:tc>
          <w:tcPr>
            <w:tcW w:type="dxa" w:w="3384"/>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Waveform appearance</w:t>
            </w:r>
          </w:p>
        </w:tc>
        <w:tc>
          <w:tcPr>
            <w:tcW w:type="dxa" w:w="2808"/>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Numerical bias</w:t>
            </w:r>
          </w:p>
        </w:tc>
        <w:tc>
          <w:tcPr>
            <w:tcW w:type="dxa" w:w="2592"/>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Typical cause</w:t>
            </w:r>
          </w:p>
        </w:tc>
      </w:tr>
      <w:tr>
        <w:trPr>
          <w:cantSplit/>
        </w:trPr>
        <w:tc>
          <w:tcPr>
            <w:tcW w:type="dxa" w:w="194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Correctly damped</w:t>
            </w:r>
          </w:p>
        </w:tc>
        <w:tc>
          <w:tcPr>
            <w:tcW w:type="dxa" w:w="338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Crisp upstroke, physiologic contour, visible dicrotic notch in arterial tracings, distinct atrial waves.</w:t>
            </w:r>
          </w:p>
        </w:tc>
        <w:tc>
          <w:tcPr>
            <w:tcW w:type="dxa" w:w="280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Best representation of true systolic, diastolic, and mean pressure.</w:t>
            </w:r>
          </w:p>
        </w:tc>
        <w:tc>
          <w:tcPr>
            <w:tcW w:type="dxa" w:w="259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Air-free, short, stiff system with stable catheter position.</w:t>
            </w:r>
          </w:p>
        </w:tc>
      </w:tr>
      <w:tr>
        <w:trPr>
          <w:cantSplit/>
        </w:trPr>
        <w:tc>
          <w:tcPr>
            <w:tcW w:type="dxa" w:w="194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Underdamped / overshoot / ring</w:t>
            </w:r>
          </w:p>
        </w:tc>
        <w:tc>
          <w:tcPr>
            <w:tcW w:type="dxa" w:w="338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Narrow spikes and oscillations on the upstroke and downstroke.</w:t>
            </w:r>
          </w:p>
        </w:tc>
        <w:tc>
          <w:tcPr>
            <w:tcW w:type="dxa" w:w="280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Systolic pressure too high; diastolic pressure too low; mean pressure usually less affected.</w:t>
            </w:r>
          </w:p>
        </w:tc>
        <w:tc>
          <w:tcPr>
            <w:tcW w:type="dxa" w:w="259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Small oscillating bubble, excessive resonance, catheter motion, inadequate filtering.</w:t>
            </w:r>
          </w:p>
        </w:tc>
      </w:tr>
      <w:tr>
        <w:trPr>
          <w:cantSplit/>
        </w:trPr>
        <w:tc>
          <w:tcPr>
            <w:tcW w:type="dxa" w:w="194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Overdamped</w:t>
            </w:r>
          </w:p>
        </w:tc>
        <w:tc>
          <w:tcPr>
            <w:tcW w:type="dxa" w:w="338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Rounded, smooth contour; slow upstroke; absent dicrotic notch; atrial waves obscured.</w:t>
            </w:r>
          </w:p>
        </w:tc>
        <w:tc>
          <w:tcPr>
            <w:tcW w:type="dxa" w:w="280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Systolic pressure too low; diastolic pressure too high; gradients may be underestimated.</w:t>
            </w:r>
          </w:p>
        </w:tc>
        <w:tc>
          <w:tcPr>
            <w:tcW w:type="dxa" w:w="259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Large air bubble, clot, kink, soft/long tubing, loose connection, wall contact, residual contrast.</w:t>
            </w:r>
          </w:p>
        </w:tc>
      </w:tr>
    </w:tbl>
    <w:p>
      <w:pPr>
        <w:spacing w:after="20"/>
        <w:widowControl w:val="1"/>
      </w:pPr>
    </w:p>
    <w:p>
      <w:pPr>
        <w:pStyle w:val="Heading2"/>
        <w:spacing w:before="100" w:after="40"/>
        <w:keepNext/>
        <w:keepLines/>
        <w:widowControl w:val="1"/>
      </w:pPr>
      <w:r>
        <w:rPr>
          <w:rFonts w:ascii="Liberation Sans" w:hAnsi="Liberation Sans" w:eastAsia="Liberation Sans"/>
          <w:b/>
          <w:color w:val="1F6E7A"/>
          <w:sz w:val="23"/>
        </w:rPr>
        <w:t>2.5 Technical setup checklist</w:t>
      </w:r>
    </w:p>
    <w:p>
      <w:pPr>
        <w:pStyle w:val="ListBullet"/>
        <w:spacing w:before="0" w:after="20" w:line="240" w:lineRule="auto"/>
        <w:ind w:left="259" w:hanging="187"/>
        <w:widowControl w:val="1"/>
      </w:pPr>
      <w:r>
        <w:rPr>
          <w:rFonts w:ascii="Liberation Sans" w:hAnsi="Liberation Sans" w:eastAsia="Liberation Sans"/>
          <w:sz w:val="18"/>
        </w:rPr>
        <w:t>Prime the entire system with saline and eliminate all visible air.</w:t>
      </w:r>
    </w:p>
    <w:p>
      <w:pPr>
        <w:pStyle w:val="ListBullet"/>
        <w:spacing w:before="0" w:after="20" w:line="240" w:lineRule="auto"/>
        <w:ind w:left="259" w:hanging="187"/>
        <w:widowControl w:val="1"/>
      </w:pPr>
      <w:r>
        <w:rPr>
          <w:rFonts w:ascii="Liberation Sans" w:hAnsi="Liberation Sans" w:eastAsia="Liberation Sans"/>
          <w:sz w:val="18"/>
        </w:rPr>
        <w:t>Use the shortest practical length of stiff high-pressure tubing and the fewest connections.</w:t>
      </w:r>
    </w:p>
    <w:p>
      <w:pPr>
        <w:pStyle w:val="ListBullet"/>
        <w:spacing w:before="0" w:after="20" w:line="240" w:lineRule="auto"/>
        <w:ind w:left="259" w:hanging="187"/>
        <w:widowControl w:val="1"/>
      </w:pPr>
      <w:r>
        <w:rPr>
          <w:rFonts w:ascii="Liberation Sans" w:hAnsi="Liberation Sans" w:eastAsia="Liberation Sans"/>
          <w:sz w:val="18"/>
        </w:rPr>
        <w:t>Confirm that the catheter contains saline, not viscous contrast, before recording pressures.</w:t>
      </w:r>
    </w:p>
    <w:p>
      <w:pPr>
        <w:pStyle w:val="ListBullet"/>
        <w:spacing w:before="0" w:after="20" w:line="240" w:lineRule="auto"/>
        <w:ind w:left="259" w:hanging="187"/>
        <w:widowControl w:val="1"/>
      </w:pPr>
      <w:r>
        <w:rPr>
          <w:rFonts w:ascii="Liberation Sans" w:hAnsi="Liberation Sans" w:eastAsia="Liberation Sans"/>
          <w:sz w:val="18"/>
        </w:rPr>
        <w:t>Level and zero at the patient-specific reference point.</w:t>
      </w:r>
    </w:p>
    <w:p>
      <w:pPr>
        <w:pStyle w:val="ListBullet"/>
        <w:spacing w:before="0" w:after="20" w:line="240" w:lineRule="auto"/>
        <w:ind w:left="259" w:hanging="187"/>
        <w:widowControl w:val="1"/>
      </w:pPr>
      <w:r>
        <w:rPr>
          <w:rFonts w:ascii="Liberation Sans" w:hAnsi="Liberation Sans" w:eastAsia="Liberation Sans"/>
          <w:sz w:val="18"/>
        </w:rPr>
        <w:t>Confirm correct scale and sweep speed; display the ECG and respiratory signal when possible.</w:t>
      </w:r>
    </w:p>
    <w:p>
      <w:pPr>
        <w:pStyle w:val="ListBullet"/>
        <w:spacing w:before="0" w:after="20" w:line="240" w:lineRule="auto"/>
        <w:ind w:left="259" w:hanging="187"/>
        <w:widowControl w:val="1"/>
      </w:pPr>
      <w:r>
        <w:rPr>
          <w:rFonts w:ascii="Liberation Sans" w:hAnsi="Liberation Sans" w:eastAsia="Liberation Sans"/>
          <w:sz w:val="18"/>
        </w:rPr>
        <w:t>Inspect the waveform for damping, ringing, whip, wall contact, or hybrid morphology.</w:t>
      </w:r>
    </w:p>
    <w:p>
      <w:pPr>
        <w:pStyle w:val="ListBullet"/>
        <w:spacing w:before="0" w:after="20" w:line="240" w:lineRule="auto"/>
        <w:ind w:left="259" w:hanging="187"/>
        <w:widowControl w:val="1"/>
      </w:pPr>
      <w:r>
        <w:rPr>
          <w:rFonts w:ascii="Liberation Sans" w:hAnsi="Liberation Sans" w:eastAsia="Liberation Sans"/>
          <w:sz w:val="18"/>
        </w:rPr>
        <w:t>Record enough beats to represent the rhythm and respiratory cycle.</w:t>
      </w:r>
    </w:p>
    <w:p>
      <w:pPr>
        <w:pStyle w:val="ListBullet"/>
        <w:spacing w:before="0" w:after="20" w:line="240" w:lineRule="auto"/>
        <w:ind w:left="259" w:hanging="187"/>
        <w:widowControl w:val="1"/>
      </w:pPr>
      <w:r>
        <w:rPr>
          <w:rFonts w:ascii="Liberation Sans" w:hAnsi="Liberation Sans" w:eastAsia="Liberation Sans"/>
          <w:sz w:val="18"/>
        </w:rPr>
        <w:t>Document the respiratory phase, ventilator conditions, body position, oxygen concentration, vasoactive support, and measurement method when they materially affect interpretation.</w:t>
      </w:r>
    </w:p>
    <w:p>
      <w:pPr>
        <w:pStyle w:val="Heading2"/>
        <w:spacing w:before="100" w:after="40"/>
        <w:keepNext/>
        <w:keepLines/>
        <w:widowControl w:val="1"/>
      </w:pPr>
      <w:r>
        <w:rPr>
          <w:rFonts w:ascii="Liberation Sans" w:hAnsi="Liberation Sans" w:eastAsia="Liberation Sans"/>
          <w:b/>
          <w:color w:val="1F6E7A"/>
          <w:sz w:val="23"/>
        </w:rPr>
        <w:t>2.6 Automated measurement: useful but subordinate</w:t>
      </w:r>
    </w:p>
    <w:p>
      <w:pPr>
        <w:spacing w:before="0" w:after="40" w:line="247" w:lineRule="auto"/>
        <w:widowControl w:val="1"/>
      </w:pPr>
      <w:r>
        <w:rPr>
          <w:rFonts w:ascii="Liberation Sans" w:hAnsi="Liberation Sans" w:eastAsia="Liberation Sans"/>
          <w:i w:val="0"/>
          <w:sz w:val="19"/>
        </w:rPr>
        <w:t>Modern systems identify systolic and diastolic points, atrial waves, end-diastolic pressure, gradients, and valve areas. Automated marks can be wrong when the waveform is distorted by respiration, catheter whip, arrhythmia, damping, ECG artifact, or unusual morphology. The operator should visually verify the selected beats and measurement points before accepting the displayed result.</w:t>
      </w:r>
    </w:p>
    <w:p>
      <w:pPr>
        <w:pStyle w:val="Heading1"/>
        <w:spacing w:before="160" w:after="60"/>
        <w:pBdr>
          <w:bottom w:val="single" w:sz="10" w:space="2" w:color="1F6E7A"/>
        </w:pBdr>
        <w:keepNext/>
        <w:keepLines/>
        <w:widowControl w:val="1"/>
      </w:pPr>
      <w:r>
        <w:rPr>
          <w:rFonts w:ascii="Liberation Sans" w:hAnsi="Liberation Sans" w:eastAsia="Liberation Sans"/>
          <w:b/>
          <w:color w:val="17365D"/>
          <w:sz w:val="30"/>
        </w:rPr>
        <w:t>3. Pressure Reference, Respiration, and Transmural Interpretation</w:t>
      </w:r>
    </w:p>
    <w:p>
      <w:pPr>
        <w:pStyle w:val="Heading2"/>
        <w:spacing w:before="100" w:after="40"/>
        <w:keepNext/>
        <w:keepLines/>
        <w:widowControl w:val="1"/>
      </w:pPr>
      <w:r>
        <w:rPr>
          <w:rFonts w:ascii="Liberation Sans" w:hAnsi="Liberation Sans" w:eastAsia="Liberation Sans"/>
          <w:b/>
          <w:color w:val="1F6E7A"/>
          <w:sz w:val="23"/>
        </w:rPr>
        <w:t>3.1 Measured pressure versus transmural pressure</w:t>
      </w:r>
    </w:p>
    <w:p>
      <w:pPr>
        <w:spacing w:before="0" w:after="40" w:line="247" w:lineRule="auto"/>
        <w:widowControl w:val="1"/>
      </w:pPr>
      <w:r>
        <w:rPr>
          <w:rFonts w:ascii="Liberation Sans" w:hAnsi="Liberation Sans" w:eastAsia="Liberation Sans"/>
          <w:i w:val="0"/>
          <w:sz w:val="19"/>
        </w:rPr>
        <w:t>The transducer reports intracavitary pressure relative to atmosphere. Cardiac chambers and intrathoracic vessels are also exposed to pleural and alveolar pressure. The pressure that distends a chamber is the transmural pressure: intracavitary pressure minus surrounding pressure. Changes in intrathoracic pressure can therefore move the displayed pressure without an equivalent change in chamber volume or myocardial preload.</w:t>
      </w:r>
    </w:p>
    <w:tbl>
      <w:tblPr>
        <w:tblW w:type="auto" w:w="0"/>
        <w:jc w:val="center"/>
        <w:tblLayout w:type="autofit"/>
        <w:tblLook w:firstColumn="1" w:firstRow="1" w:lastColumn="0" w:lastRow="0" w:noHBand="0" w:noVBand="1" w:val="04A0"/>
        <w:tblBorders>
          <w:top w:val="single" w:sz="4" w:space="0" w:color="A7B9C7"/>
          <w:left w:val="single" w:sz="4" w:space="0" w:color="A7B9C7"/>
          <w:bottom w:val="single" w:sz="4" w:space="0" w:color="A7B9C7"/>
          <w:right w:val="single" w:sz="4" w:space="0" w:color="A7B9C7"/>
          <w:insideH w:val="single" w:sz="4" w:space="0" w:color="A7B9C7"/>
          <w:insideV w:val="single" w:sz="4" w:space="0" w:color="A7B9C7"/>
        </w:tblBorders>
      </w:tblPr>
      <w:tblGrid>
        <w:gridCol w:w="10570"/>
      </w:tblGrid>
      <w:tr>
        <w:tc>
          <w:tcPr>
            <w:tcW w:type="dxa" w:w="10570"/>
            <w:shd w:fill="F6FAFC"/>
            <w:tcMar>
              <w:top w:w="75" w:type="dxa"/>
              <w:start w:w="110" w:type="dxa"/>
              <w:bottom w:w="75" w:type="dxa"/>
              <w:end w:w="110" w:type="dxa"/>
            </w:tcMar>
          </w:tcPr>
          <w:p>
            <w:pPr>
              <w:spacing w:before="0" w:after="0" w:line="240" w:lineRule="auto"/>
              <w:jc w:val="center"/>
            </w:pPr>
            <w:r>
              <w:rPr>
                <w:rFonts w:ascii="Liberation Serif" w:hAnsi="Liberation Serif" w:eastAsia="Liberation Serif"/>
                <w:b/>
                <w:color w:val="17365D"/>
                <w:sz w:val="20"/>
              </w:rPr>
              <w:t>Transmural pressure = Intracavitary pressure - Surrounding pressure</w:t>
            </w:r>
          </w:p>
        </w:tc>
      </w:tr>
    </w:tbl>
    <w:p>
      <w:pPr>
        <w:spacing w:after="0"/>
        <w:widowControl w:val="1"/>
      </w:pPr>
    </w:p>
    <w:p>
      <w:pPr>
        <w:pStyle w:val="ListBullet"/>
        <w:spacing w:before="0" w:after="20" w:line="240" w:lineRule="auto"/>
        <w:ind w:left="259" w:hanging="187"/>
        <w:widowControl w:val="1"/>
      </w:pPr>
      <w:r>
        <w:rPr>
          <w:rFonts w:ascii="Liberation Sans" w:hAnsi="Liberation Sans" w:eastAsia="Liberation Sans"/>
          <w:sz w:val="18"/>
        </w:rPr>
        <w:t>Spontaneous inspiration lowers pleural pressure, usually lowering displayed right-sided pressures and augmenting venous return.</w:t>
      </w:r>
    </w:p>
    <w:p>
      <w:pPr>
        <w:pStyle w:val="ListBullet"/>
        <w:spacing w:before="0" w:after="20" w:line="240" w:lineRule="auto"/>
        <w:ind w:left="259" w:hanging="187"/>
        <w:widowControl w:val="1"/>
      </w:pPr>
      <w:r>
        <w:rPr>
          <w:rFonts w:ascii="Liberation Sans" w:hAnsi="Liberation Sans" w:eastAsia="Liberation Sans"/>
          <w:sz w:val="18"/>
        </w:rPr>
        <w:t>Positive-pressure inspiration raises pleural and alveolar pressure, often raising displayed intracavitary pressures while reducing venous return and increasing right ventricular afterload.</w:t>
      </w:r>
    </w:p>
    <w:p>
      <w:pPr>
        <w:pStyle w:val="ListBullet"/>
        <w:spacing w:before="0" w:after="20" w:line="240" w:lineRule="auto"/>
        <w:ind w:left="259" w:hanging="187"/>
        <w:widowControl w:val="1"/>
      </w:pPr>
      <w:r>
        <w:rPr>
          <w:rFonts w:ascii="Liberation Sans" w:hAnsi="Liberation Sans" w:eastAsia="Liberation Sans"/>
          <w:sz w:val="18"/>
        </w:rPr>
        <w:t>A change in displayed filling pressure during ventilation may reflect transmitted pressure, a true change in filling, or both.</w:t>
      </w:r>
    </w:p>
    <w:p>
      <w:pPr>
        <w:pStyle w:val="Heading2"/>
        <w:spacing w:before="100" w:after="40"/>
        <w:keepNext/>
        <w:keepLines/>
        <w:widowControl w:val="1"/>
      </w:pPr>
      <w:r>
        <w:rPr>
          <w:rFonts w:ascii="Liberation Sans" w:hAnsi="Liberation Sans" w:eastAsia="Liberation Sans"/>
          <w:b/>
          <w:color w:val="1F6E7A"/>
          <w:sz w:val="23"/>
        </w:rPr>
        <w:t>3.2 Why end expiration is used</w:t>
      </w:r>
    </w:p>
    <w:p>
      <w:pPr>
        <w:spacing w:before="0" w:after="40" w:line="247" w:lineRule="auto"/>
        <w:widowControl w:val="1"/>
      </w:pPr>
      <w:r>
        <w:rPr>
          <w:rFonts w:ascii="Liberation Sans" w:hAnsi="Liberation Sans" w:eastAsia="Liberation Sans"/>
          <w:i w:val="0"/>
          <w:sz w:val="19"/>
        </w:rPr>
        <w:t>At end expiration, intrathoracic pressure is usually closest to atmospheric pressure. When respiratory variation is substantial, RA/CVP, RV diastolic pressure, PA pressure, PCWP, and LVEDP should be measured at end expiration. This is especially important in respiratory distress, severe obesity, hyperinflation, and mechanical ventilation. Averaging across the respiratory cycle may be reasonable only when swings are small and the method is explicitly stated.</w:t>
      </w:r>
    </w:p>
    <w:tbl>
      <w:tblPr>
        <w:tblW w:type="auto" w:w="0"/>
        <w:jc w:val="center"/>
        <w:tblLayout w:type="autofit"/>
        <w:tblLook w:firstColumn="1" w:firstRow="1" w:lastColumn="0" w:lastRow="0" w:noHBand="0" w:noVBand="1" w:val="04A0"/>
        <w:tblBorders>
          <w:top w:val="single" w:sz="6" w:space="0" w:color="8A5A00"/>
          <w:left w:val="single" w:sz="6" w:space="0" w:color="8A5A00"/>
          <w:bottom w:val="single" w:sz="6" w:space="0" w:color="8A5A00"/>
          <w:right w:val="single" w:sz="6" w:space="0" w:color="8A5A00"/>
          <w:insideH w:val="single" w:sz="6" w:space="0" w:color="8A5A00"/>
          <w:insideV w:val="single" w:sz="6" w:space="0" w:color="8A5A00"/>
        </w:tblBorders>
      </w:tblPr>
      <w:tblGrid>
        <w:gridCol w:w="10570"/>
      </w:tblGrid>
      <w:tr>
        <w:tc>
          <w:tcPr>
            <w:tcW w:type="dxa" w:w="10570"/>
            <w:shd w:fill="FFF3D8"/>
            <w:tcMar>
              <w:top w:w="80" w:type="dxa"/>
              <w:start w:w="100" w:type="dxa"/>
              <w:bottom w:w="80" w:type="dxa"/>
              <w:end w:w="100" w:type="dxa"/>
            </w:tcMar>
          </w:tcPr>
          <w:p>
            <w:pPr>
              <w:spacing w:before="0" w:after="20" w:line="240" w:lineRule="auto"/>
            </w:pPr>
            <w:r>
              <w:rPr>
                <w:rFonts w:ascii="Liberation Sans" w:hAnsi="Liberation Sans" w:eastAsia="Liberation Sans"/>
                <w:b/>
                <w:color w:val="8A5A00"/>
                <w:sz w:val="18"/>
              </w:rPr>
              <w:t>Do not confuse respiratory artifact with pathology</w:t>
            </w:r>
          </w:p>
          <w:p>
            <w:pPr>
              <w:spacing w:before="0" w:after="0" w:line="245" w:lineRule="auto"/>
            </w:pPr>
            <w:r>
              <w:rPr>
                <w:rFonts w:ascii="Liberation Sans" w:hAnsi="Liberation Sans" w:eastAsia="Liberation Sans"/>
                <w:color w:val="26313B"/>
                <w:sz w:val="18"/>
              </w:rPr>
              <w:t>Large negative inspiratory swings can mimic pulsus paradoxus, lower filling pressures, and create beat-to-beat variability. Positive pressure can elevate measured filling pressures without a proportional increase in transmural preload.</w:t>
            </w:r>
          </w:p>
        </w:tc>
      </w:tr>
    </w:tbl>
    <w:p>
      <w:pPr>
        <w:spacing w:after="0"/>
        <w:widowControl w:val="1"/>
      </w:pPr>
    </w:p>
    <w:p>
      <w:pPr>
        <w:pStyle w:val="Heading2"/>
        <w:spacing w:before="100" w:after="40"/>
        <w:keepNext/>
        <w:keepLines/>
        <w:widowControl w:val="1"/>
      </w:pPr>
      <w:r>
        <w:rPr>
          <w:rFonts w:ascii="Liberation Sans" w:hAnsi="Liberation Sans" w:eastAsia="Liberation Sans"/>
          <w:b/>
          <w:color w:val="1F6E7A"/>
          <w:sz w:val="23"/>
        </w:rPr>
        <w:t>3.3 Mechanical ventilation and PEEP</w:t>
      </w:r>
    </w:p>
    <w:p>
      <w:pPr>
        <w:spacing w:before="0" w:after="40" w:line="247" w:lineRule="auto"/>
        <w:widowControl w:val="1"/>
      </w:pPr>
      <w:r>
        <w:rPr>
          <w:rFonts w:ascii="Liberation Sans" w:hAnsi="Liberation Sans" w:eastAsia="Liberation Sans"/>
          <w:i w:val="0"/>
          <w:sz w:val="19"/>
        </w:rPr>
        <w:t>PEEP raises alveolar pressure, reduces the amount of lung in West zone 3, transmits pressure to the central circulation, and can cause measured right- and left-sided filling pressures to overestimate transmural pressure. The magnitude of transmission is not fixed; it depends on lung and chest-wall compliance, chamber compliance, volume status, and baseline pressures. Rather than applying an unvalidated universal subtraction, interpret the waveform at end expiration and integrate ventilator settings, lung mechanics, and, when necessary, esophageal or direct left atrial measurements.</w:t>
      </w:r>
    </w:p>
    <w:p>
      <w:pPr>
        <w:pStyle w:val="Heading2"/>
        <w:spacing w:before="100" w:after="40"/>
        <w:keepNext/>
        <w:keepLines/>
        <w:widowControl w:val="1"/>
      </w:pPr>
      <w:r>
        <w:rPr>
          <w:rFonts w:ascii="Liberation Sans" w:hAnsi="Liberation Sans" w:eastAsia="Liberation Sans"/>
          <w:b/>
          <w:color w:val="1F6E7A"/>
          <w:sz w:val="23"/>
        </w:rPr>
        <w:t>3.4 West lung zones and wedge validity</w:t>
      </w:r>
    </w:p>
    <w:tbl>
      <w:tblPr>
        <w:tblStyle w:val="TableGrid"/>
        <w:tblW w:type="auto" w:w="0"/>
        <w:jc w:val="center"/>
        <w:tblLayout w:type="autofit"/>
        <w:tblLook w:firstColumn="1" w:firstRow="1" w:lastColumn="0" w:lastRow="0" w:noHBand="0" w:noVBand="1" w:val="04A0"/>
        <w:tblBorders>
          <w:top w:val="single" w:sz="3" w:space="0" w:color="B8C1CA"/>
          <w:left w:val="single" w:sz="3" w:space="0" w:color="B8C1CA"/>
          <w:bottom w:val="single" w:sz="3" w:space="0" w:color="B8C1CA"/>
          <w:right w:val="single" w:sz="3" w:space="0" w:color="B8C1CA"/>
          <w:insideH w:val="single" w:sz="3" w:space="0" w:color="B8C1CA"/>
          <w:insideV w:val="single" w:sz="3" w:space="0" w:color="B8C1CA"/>
        </w:tblBorders>
      </w:tblPr>
      <w:tblGrid>
        <w:gridCol w:w="3523"/>
        <w:gridCol w:w="3523"/>
        <w:gridCol w:w="3523"/>
      </w:tblGrid>
      <w:tr>
        <w:trPr>
          <w:tblHeader w:val="true"/>
          <w:cantSplit/>
        </w:trPr>
        <w:tc>
          <w:tcPr>
            <w:tcW w:type="dxa" w:w="792"/>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Zone</w:t>
            </w:r>
          </w:p>
        </w:tc>
        <w:tc>
          <w:tcPr>
            <w:tcW w:type="dxa" w:w="4320"/>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Pressure relationship</w:t>
            </w:r>
          </w:p>
        </w:tc>
        <w:tc>
          <w:tcPr>
            <w:tcW w:type="dxa" w:w="5328"/>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Effect on wedge measurement</w:t>
            </w:r>
          </w:p>
        </w:tc>
      </w:tr>
      <w:tr>
        <w:trPr>
          <w:cantSplit/>
        </w:trPr>
        <w:tc>
          <w:tcPr>
            <w:tcW w:type="dxa" w:w="79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1</w:t>
            </w:r>
          </w:p>
        </w:tc>
        <w:tc>
          <w:tcPr>
            <w:tcW w:type="dxa" w:w="432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Alveolar pressure &gt; pulmonary arterial pressure &gt; pulmonary venous pressure</w:t>
            </w:r>
          </w:p>
        </w:tc>
        <w:tc>
          <w:tcPr>
            <w:tcW w:type="dxa" w:w="532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Both vessels may be compressed; no continuous blood column to the left atrium. PCWP is invalid.</w:t>
            </w:r>
          </w:p>
        </w:tc>
      </w:tr>
      <w:tr>
        <w:trPr>
          <w:cantSplit/>
        </w:trPr>
        <w:tc>
          <w:tcPr>
            <w:tcW w:type="dxa" w:w="79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2</w:t>
            </w:r>
          </w:p>
        </w:tc>
        <w:tc>
          <w:tcPr>
            <w:tcW w:type="dxa" w:w="432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Pulmonary arterial pressure &gt; alveolar pressure &gt; pulmonary venous pressure</w:t>
            </w:r>
          </w:p>
        </w:tc>
        <w:tc>
          <w:tcPr>
            <w:tcW w:type="dxa" w:w="532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Pulmonary venous side may be compressed; PCWP does not reliably reflect left atrial pressure.</w:t>
            </w:r>
          </w:p>
        </w:tc>
      </w:tr>
      <w:tr>
        <w:trPr>
          <w:cantSplit/>
        </w:trPr>
        <w:tc>
          <w:tcPr>
            <w:tcW w:type="dxa" w:w="79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3</w:t>
            </w:r>
          </w:p>
        </w:tc>
        <w:tc>
          <w:tcPr>
            <w:tcW w:type="dxa" w:w="432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Pulmonary arterial pressure &gt; pulmonary venous pressure &gt; alveolar pressure</w:t>
            </w:r>
          </w:p>
        </w:tc>
        <w:tc>
          <w:tcPr>
            <w:tcW w:type="dxa" w:w="532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An uninterrupted blood column can transmit left atrial pressure to the catheter tip; this is the required zone for a true wedge.</w:t>
            </w:r>
          </w:p>
        </w:tc>
      </w:tr>
    </w:tbl>
    <w:p>
      <w:pPr>
        <w:spacing w:after="20"/>
        <w:widowControl w:val="1"/>
      </w:pPr>
    </w:p>
    <w:p>
      <w:pPr>
        <w:spacing w:before="0" w:after="40" w:line="247" w:lineRule="auto"/>
        <w:widowControl w:val="1"/>
      </w:pPr>
      <w:r>
        <w:rPr>
          <w:rFonts w:ascii="Liberation Sans" w:hAnsi="Liberation Sans" w:eastAsia="Liberation Sans"/>
          <w:i w:val="0"/>
          <w:sz w:val="19"/>
        </w:rPr>
        <w:t>Positive pressure, hypovolemia, and a catheter position above the level of the left atrium increase the chance of a non-zone-3 measurement. A distal catheter position below the left atrial level, an appropriate waveform, and high oxygen saturation from the wedged port strengthen confidence that the tracing is valid.</w:t>
      </w:r>
    </w:p>
    <w:p>
      <w:pPr>
        <w:pStyle w:val="Heading2"/>
        <w:spacing w:before="100" w:after="40"/>
        <w:keepNext/>
        <w:keepLines/>
        <w:widowControl w:val="1"/>
      </w:pPr>
      <w:r>
        <w:rPr>
          <w:rFonts w:ascii="Liberation Sans" w:hAnsi="Liberation Sans" w:eastAsia="Liberation Sans"/>
          <w:b/>
          <w:color w:val="1F6E7A"/>
          <w:sz w:val="23"/>
        </w:rPr>
        <w:t>3.5 Obesity and pulmonary disease</w:t>
      </w:r>
    </w:p>
    <w:p>
      <w:pPr>
        <w:spacing w:before="0" w:after="40" w:line="247" w:lineRule="auto"/>
        <w:widowControl w:val="1"/>
      </w:pPr>
      <w:r>
        <w:rPr>
          <w:rFonts w:ascii="Liberation Sans" w:hAnsi="Liberation Sans" w:eastAsia="Liberation Sans"/>
          <w:i w:val="0"/>
          <w:sz w:val="19"/>
        </w:rPr>
        <w:t>Severe obesity can make the reference level difficult to identify and can generate very large negative inspiratory forces. Advanced pulmonary disease can produce hyperinflation, pronounced respiratory swings, hypoxic pulmonary vasoconstriction, structural pulmonary vascular remodeling, elevated PVR, pulmonary hypertension, right ventricular hypertrophy, and eventually right-sided failure. In both settings, end-expiratory acquisition and careful distinction between respiratory transmission and true pressure elevation are essential.</w:t>
      </w:r>
    </w:p>
    <w:p>
      <w:pPr>
        <w:pStyle w:val="Heading1"/>
        <w:spacing w:before="160" w:after="60"/>
        <w:pBdr>
          <w:bottom w:val="single" w:sz="10" w:space="2" w:color="1F6E7A"/>
        </w:pBdr>
        <w:keepNext/>
        <w:keepLines/>
        <w:widowControl w:val="1"/>
      </w:pPr>
      <w:r>
        <w:rPr>
          <w:rFonts w:ascii="Liberation Sans" w:hAnsi="Liberation Sans" w:eastAsia="Liberation Sans"/>
          <w:b/>
          <w:color w:val="17365D"/>
          <w:sz w:val="30"/>
        </w:rPr>
        <w:t>4. Normal Values and Expected Pressure Relationships</w:t>
      </w:r>
    </w:p>
    <w:tbl>
      <w:tblPr>
        <w:tblW w:type="auto" w:w="0"/>
        <w:jc w:val="center"/>
        <w:tblLayout w:type="autofit"/>
        <w:tblLook w:firstColumn="1" w:firstRow="1" w:lastColumn="0" w:lastRow="0" w:noHBand="0" w:noVBand="1" w:val="04A0"/>
        <w:tblBorders>
          <w:top w:val="single" w:sz="6" w:space="0" w:color="40464D"/>
          <w:left w:val="single" w:sz="6" w:space="0" w:color="40464D"/>
          <w:bottom w:val="single" w:sz="6" w:space="0" w:color="40464D"/>
          <w:right w:val="single" w:sz="6" w:space="0" w:color="40464D"/>
          <w:insideH w:val="single" w:sz="6" w:space="0" w:color="40464D"/>
          <w:insideV w:val="single" w:sz="6" w:space="0" w:color="40464D"/>
        </w:tblBorders>
      </w:tblPr>
      <w:tblGrid>
        <w:gridCol w:w="10570"/>
      </w:tblGrid>
      <w:tr>
        <w:tc>
          <w:tcPr>
            <w:tcW w:type="dxa" w:w="10570"/>
            <w:shd w:fill="F2F4F6"/>
            <w:tcMar>
              <w:top w:w="80" w:type="dxa"/>
              <w:start w:w="100" w:type="dxa"/>
              <w:bottom w:w="80" w:type="dxa"/>
              <w:end w:w="100" w:type="dxa"/>
            </w:tcMar>
          </w:tcPr>
          <w:p>
            <w:pPr>
              <w:spacing w:before="0" w:after="20" w:line="240" w:lineRule="auto"/>
            </w:pPr>
            <w:r>
              <w:rPr>
                <w:rFonts w:ascii="Liberation Sans" w:hAnsi="Liberation Sans" w:eastAsia="Liberation Sans"/>
                <w:b/>
                <w:color w:val="40464D"/>
                <w:sz w:val="18"/>
              </w:rPr>
              <w:t>Range caveat</w:t>
            </w:r>
          </w:p>
          <w:p>
            <w:pPr>
              <w:spacing w:before="0" w:after="0" w:line="245" w:lineRule="auto"/>
            </w:pPr>
            <w:r>
              <w:rPr>
                <w:rFonts w:ascii="Liberation Sans" w:hAnsi="Liberation Sans" w:eastAsia="Liberation Sans"/>
                <w:color w:val="26313B"/>
                <w:sz w:val="18"/>
              </w:rPr>
              <w:t>These are approximate resting reference ranges from the source chapters. Age, body position, intrathoracic pressure, ventilation, sedation, exercise, rhythm, and loading conditions can shift them. Internal relationships and waveform quality are often more informative than whether a single value falls just inside or outside a range.</w:t>
            </w:r>
          </w:p>
        </w:tc>
      </w:tr>
    </w:tbl>
    <w:p>
      <w:pPr>
        <w:spacing w:after="0"/>
        <w:widowControl w:val="1"/>
      </w:pPr>
    </w:p>
    <w:tbl>
      <w:tblPr>
        <w:tblStyle w:val="TableGrid"/>
        <w:tblW w:type="auto" w:w="0"/>
        <w:jc w:val="center"/>
        <w:tblLayout w:type="autofit"/>
        <w:tblLook w:firstColumn="1" w:firstRow="1" w:lastColumn="0" w:lastRow="0" w:noHBand="0" w:noVBand="1" w:val="04A0"/>
        <w:tblBorders>
          <w:top w:val="single" w:sz="3" w:space="0" w:color="B8C1CA"/>
          <w:left w:val="single" w:sz="3" w:space="0" w:color="B8C1CA"/>
          <w:bottom w:val="single" w:sz="3" w:space="0" w:color="B8C1CA"/>
          <w:right w:val="single" w:sz="3" w:space="0" w:color="B8C1CA"/>
          <w:insideH w:val="single" w:sz="3" w:space="0" w:color="B8C1CA"/>
          <w:insideV w:val="single" w:sz="3" w:space="0" w:color="B8C1CA"/>
        </w:tblBorders>
      </w:tblPr>
      <w:tblGrid>
        <w:gridCol w:w="3523"/>
        <w:gridCol w:w="3523"/>
        <w:gridCol w:w="3523"/>
      </w:tblGrid>
      <w:tr>
        <w:trPr>
          <w:tblHeader w:val="true"/>
          <w:cantSplit/>
        </w:trPr>
        <w:tc>
          <w:tcPr>
            <w:tcW w:type="dxa" w:w="2448"/>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Site / variable</w:t>
            </w:r>
          </w:p>
        </w:tc>
        <w:tc>
          <w:tcPr>
            <w:tcW w:type="dxa" w:w="2376"/>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Approximate normal value</w:t>
            </w:r>
          </w:p>
        </w:tc>
        <w:tc>
          <w:tcPr>
            <w:tcW w:type="dxa" w:w="5616"/>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Key waveform or relationship</w:t>
            </w:r>
          </w:p>
        </w:tc>
      </w:tr>
      <w:tr>
        <w:trPr>
          <w:cantSplit/>
        </w:trPr>
        <w:tc>
          <w:tcPr>
            <w:tcW w:type="dxa" w:w="244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Right atrium / CVP</w:t>
            </w:r>
          </w:p>
        </w:tc>
        <w:tc>
          <w:tcPr>
            <w:tcW w:type="dxa" w:w="237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Mean 2-6 mm Hg</w:t>
            </w:r>
          </w:p>
        </w:tc>
        <w:tc>
          <w:tcPr>
            <w:tcW w:type="dxa" w:w="561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 and v waves with x and y descents; a usually exceeds v.</w:t>
            </w:r>
          </w:p>
        </w:tc>
      </w:tr>
      <w:tr>
        <w:trPr>
          <w:cantSplit/>
        </w:trPr>
        <w:tc>
          <w:tcPr>
            <w:tcW w:type="dxa" w:w="244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Right ventricle</w:t>
            </w:r>
          </w:p>
        </w:tc>
        <w:tc>
          <w:tcPr>
            <w:tcW w:type="dxa" w:w="237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20-30 / 0-8 mm Hg</w:t>
            </w:r>
          </w:p>
        </w:tc>
        <w:tc>
          <w:tcPr>
            <w:tcW w:type="dxa" w:w="561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Rapid systolic rise and fall; low early diastolic pressure; RVEDP near mean RA pressure.</w:t>
            </w:r>
          </w:p>
        </w:tc>
      </w:tr>
      <w:tr>
        <w:trPr>
          <w:cantSplit/>
        </w:trPr>
        <w:tc>
          <w:tcPr>
            <w:tcW w:type="dxa" w:w="244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Pulmonary artery</w:t>
            </w:r>
          </w:p>
        </w:tc>
        <w:tc>
          <w:tcPr>
            <w:tcW w:type="dxa" w:w="237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20-30 / 4-12 mm Hg</w:t>
            </w:r>
          </w:p>
        </w:tc>
        <w:tc>
          <w:tcPr>
            <w:tcW w:type="dxa" w:w="561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Arterial contour with pulmonic dicrotic notch; PA systolic approximates RV systolic.</w:t>
            </w:r>
          </w:p>
        </w:tc>
      </w:tr>
      <w:tr>
        <w:trPr>
          <w:cantSplit/>
        </w:trPr>
        <w:tc>
          <w:tcPr>
            <w:tcW w:type="dxa" w:w="244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Pulmonary capillary wedge</w:t>
            </w:r>
          </w:p>
        </w:tc>
        <w:tc>
          <w:tcPr>
            <w:tcW w:type="dxa" w:w="237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Mean 2-14 mm Hg</w:t>
            </w:r>
          </w:p>
        </w:tc>
        <w:tc>
          <w:tcPr>
            <w:tcW w:type="dxa" w:w="561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Delayed, damped atrial waveform; v often exceeds a; approximates LA pressure only when valid.</w:t>
            </w:r>
          </w:p>
        </w:tc>
      </w:tr>
      <w:tr>
        <w:trPr>
          <w:cantSplit/>
        </w:trPr>
        <w:tc>
          <w:tcPr>
            <w:tcW w:type="dxa" w:w="244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Left ventricle</w:t>
            </w:r>
          </w:p>
        </w:tc>
        <w:tc>
          <w:tcPr>
            <w:tcW w:type="dxa" w:w="237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90-140 / 10-16 mm Hg</w:t>
            </w:r>
          </w:p>
        </w:tc>
        <w:tc>
          <w:tcPr>
            <w:tcW w:type="dxa" w:w="561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Rapid upstroke and relaxation; LVEDP measured after the a wave and before systolic rise.</w:t>
            </w:r>
          </w:p>
        </w:tc>
      </w:tr>
      <w:tr>
        <w:trPr>
          <w:cantSplit/>
        </w:trPr>
        <w:tc>
          <w:tcPr>
            <w:tcW w:type="dxa" w:w="244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Central aorta</w:t>
            </w:r>
          </w:p>
        </w:tc>
        <w:tc>
          <w:tcPr>
            <w:tcW w:type="dxa" w:w="237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90-140 / 60-90 mm Hg</w:t>
            </w:r>
          </w:p>
        </w:tc>
        <w:tc>
          <w:tcPr>
            <w:tcW w:type="dxa" w:w="561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Arterial waveform with aortic dicrotic notch; systolic approximates LV systolic when no obstruction.</w:t>
            </w:r>
          </w:p>
        </w:tc>
      </w:tr>
      <w:tr>
        <w:trPr>
          <w:cantSplit/>
        </w:trPr>
        <w:tc>
          <w:tcPr>
            <w:tcW w:type="dxa" w:w="244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Cardiac output</w:t>
            </w:r>
          </w:p>
        </w:tc>
        <w:tc>
          <w:tcPr>
            <w:tcW w:type="dxa" w:w="237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5-8 L/min</w:t>
            </w:r>
          </w:p>
        </w:tc>
        <w:tc>
          <w:tcPr>
            <w:tcW w:type="dxa" w:w="561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Absolute flow; interpret with body size and metabolic state.</w:t>
            </w:r>
          </w:p>
        </w:tc>
      </w:tr>
      <w:tr>
        <w:trPr>
          <w:cantSplit/>
        </w:trPr>
        <w:tc>
          <w:tcPr>
            <w:tcW w:type="dxa" w:w="244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Cardiac index</w:t>
            </w:r>
          </w:p>
        </w:tc>
        <w:tc>
          <w:tcPr>
            <w:tcW w:type="dxa" w:w="237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&gt;2.4 L/min/m2 at rest</w:t>
            </w:r>
          </w:p>
        </w:tc>
        <w:tc>
          <w:tcPr>
            <w:tcW w:type="dxa" w:w="561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CO normalized to body surface area.</w:t>
            </w:r>
          </w:p>
        </w:tc>
      </w:tr>
      <w:tr>
        <w:trPr>
          <w:cantSplit/>
        </w:trPr>
        <w:tc>
          <w:tcPr>
            <w:tcW w:type="dxa" w:w="244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AV oxygen-content difference</w:t>
            </w:r>
          </w:p>
        </w:tc>
        <w:tc>
          <w:tcPr>
            <w:tcW w:type="dxa" w:w="237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Approximately 20-50 mL O2/L</w:t>
            </w:r>
          </w:p>
        </w:tc>
        <w:tc>
          <w:tcPr>
            <w:tcW w:type="dxa" w:w="561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Widens as flow falls and extraction rises; narrows in high-flow states.</w:t>
            </w:r>
          </w:p>
        </w:tc>
      </w:tr>
    </w:tbl>
    <w:p>
      <w:pPr>
        <w:spacing w:after="20"/>
        <w:widowControl w:val="1"/>
      </w:pPr>
    </w:p>
    <w:p>
      <w:pPr>
        <w:pStyle w:val="Heading2"/>
        <w:spacing w:before="100" w:after="40"/>
        <w:keepNext/>
        <w:keepLines/>
        <w:widowControl w:val="1"/>
      </w:pPr>
      <w:r>
        <w:rPr>
          <w:rFonts w:ascii="Liberation Sans" w:hAnsi="Liberation Sans" w:eastAsia="Liberation Sans"/>
          <w:b/>
          <w:color w:val="1F6E7A"/>
          <w:sz w:val="23"/>
        </w:rPr>
        <w:t>4.1 Expected internal relationships</w:t>
      </w:r>
    </w:p>
    <w:tbl>
      <w:tblPr>
        <w:tblStyle w:val="TableGrid"/>
        <w:tblW w:type="auto" w:w="0"/>
        <w:jc w:val="center"/>
        <w:tblLayout w:type="autofit"/>
        <w:tblLook w:firstColumn="1" w:firstRow="1" w:lastColumn="0" w:lastRow="0" w:noHBand="0" w:noVBand="1" w:val="04A0"/>
        <w:tblBorders>
          <w:top w:val="single" w:sz="3" w:space="0" w:color="B8C1CA"/>
          <w:left w:val="single" w:sz="3" w:space="0" w:color="B8C1CA"/>
          <w:bottom w:val="single" w:sz="3" w:space="0" w:color="B8C1CA"/>
          <w:right w:val="single" w:sz="3" w:space="0" w:color="B8C1CA"/>
          <w:insideH w:val="single" w:sz="3" w:space="0" w:color="B8C1CA"/>
          <w:insideV w:val="single" w:sz="3" w:space="0" w:color="B8C1CA"/>
        </w:tblBorders>
      </w:tblPr>
      <w:tblGrid>
        <w:gridCol w:w="3523"/>
        <w:gridCol w:w="3523"/>
        <w:gridCol w:w="3523"/>
      </w:tblGrid>
      <w:tr>
        <w:trPr>
          <w:tblHeader w:val="true"/>
          <w:cantSplit/>
        </w:trPr>
        <w:tc>
          <w:tcPr>
            <w:tcW w:type="dxa" w:w="2592"/>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Relationship</w:t>
            </w:r>
          </w:p>
        </w:tc>
        <w:tc>
          <w:tcPr>
            <w:tcW w:type="dxa" w:w="3456"/>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Expected finding</w:t>
            </w:r>
          </w:p>
        </w:tc>
        <w:tc>
          <w:tcPr>
            <w:tcW w:type="dxa" w:w="4392"/>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When it fails</w:t>
            </w:r>
          </w:p>
        </w:tc>
      </w:tr>
      <w:tr>
        <w:trPr>
          <w:cantSplit/>
        </w:trPr>
        <w:tc>
          <w:tcPr>
            <w:tcW w:type="dxa" w:w="259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RA mean vs RVEDP</w:t>
            </w:r>
          </w:p>
        </w:tc>
        <w:tc>
          <w:tcPr>
            <w:tcW w:type="dxa" w:w="345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Within a few mm Hg.</w:t>
            </w:r>
          </w:p>
        </w:tc>
        <w:tc>
          <w:tcPr>
            <w:tcW w:type="dxa" w:w="439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Tricuspid stenosis, severe waveform artifact, nonsimultaneous loading changes.</w:t>
            </w:r>
          </w:p>
        </w:tc>
      </w:tr>
      <w:tr>
        <w:trPr>
          <w:cantSplit/>
        </w:trPr>
        <w:tc>
          <w:tcPr>
            <w:tcW w:type="dxa" w:w="259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RV systolic vs PA systolic</w:t>
            </w:r>
          </w:p>
        </w:tc>
        <w:tc>
          <w:tcPr>
            <w:tcW w:type="dxa" w:w="345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No meaningful systolic gradient.</w:t>
            </w:r>
          </w:p>
        </w:tc>
        <w:tc>
          <w:tcPr>
            <w:tcW w:type="dxa" w:w="439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Pulmonic valve or proximal PA obstruction; false gradient from overshoot or whip.</w:t>
            </w:r>
          </w:p>
        </w:tc>
      </w:tr>
      <w:tr>
        <w:trPr>
          <w:cantSplit/>
        </w:trPr>
        <w:tc>
          <w:tcPr>
            <w:tcW w:type="dxa" w:w="259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PA diastolic vs PCWP</w:t>
            </w:r>
          </w:p>
        </w:tc>
        <w:tc>
          <w:tcPr>
            <w:tcW w:type="dxa" w:w="345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PCWP is often 0-5 mm Hg lower.</w:t>
            </w:r>
          </w:p>
        </w:tc>
        <w:tc>
          <w:tcPr>
            <w:tcW w:type="dxa" w:w="439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Elevated PVR, pulmonary vascular obstruction, poor wedge, severe respiration; PADP is not a reliable LA surrogate in these settings.</w:t>
            </w:r>
          </w:p>
        </w:tc>
      </w:tr>
      <w:tr>
        <w:trPr>
          <w:cantSplit/>
        </w:trPr>
        <w:tc>
          <w:tcPr>
            <w:tcW w:type="dxa" w:w="259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PCWP vs LA mean</w:t>
            </w:r>
          </w:p>
        </w:tc>
        <w:tc>
          <w:tcPr>
            <w:tcW w:type="dxa" w:w="345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Usually within a few mm Hg when the wedge is true and PA pressure is not high.</w:t>
            </w:r>
          </w:p>
        </w:tc>
        <w:tc>
          <w:tcPr>
            <w:tcW w:type="dxa" w:w="439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Non-zone-3 location, incomplete occlusion, high PA pressure, marked PEEP, pulmonary venous obstruction.</w:t>
            </w:r>
          </w:p>
        </w:tc>
      </w:tr>
      <w:tr>
        <w:trPr>
          <w:cantSplit/>
        </w:trPr>
        <w:tc>
          <w:tcPr>
            <w:tcW w:type="dxa" w:w="259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PCWP / LA vs LVEDP</w:t>
            </w:r>
          </w:p>
        </w:tc>
        <w:tc>
          <w:tcPr>
            <w:tcW w:type="dxa" w:w="345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Similar at end diastole when no mitral obstruction and compliance is not markedly abnormal.</w:t>
            </w:r>
          </w:p>
        </w:tc>
        <w:tc>
          <w:tcPr>
            <w:tcW w:type="dxa" w:w="439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Mitral stenosis, large v waves, severe MR/AR, LV noncompliance, left atrial mass, pulmonary venous disease.</w:t>
            </w:r>
          </w:p>
        </w:tc>
      </w:tr>
      <w:tr>
        <w:trPr>
          <w:cantSplit/>
        </w:trPr>
        <w:tc>
          <w:tcPr>
            <w:tcW w:type="dxa" w:w="259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LV systolic vs central aortic systolic</w:t>
            </w:r>
          </w:p>
        </w:tc>
        <w:tc>
          <w:tcPr>
            <w:tcW w:type="dxa" w:w="345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Peaks are similar without obstruction.</w:t>
            </w:r>
          </w:p>
        </w:tc>
        <w:tc>
          <w:tcPr>
            <w:tcW w:type="dxa" w:w="439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LV outflow obstruction, aortic stenosis, proximal aortic obstruction; avoid comparing LV to peripheral sheath pressure.</w:t>
            </w:r>
          </w:p>
        </w:tc>
      </w:tr>
      <w:tr>
        <w:trPr>
          <w:cantSplit/>
        </w:trPr>
        <w:tc>
          <w:tcPr>
            <w:tcW w:type="dxa" w:w="259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Qp vs Qs</w:t>
            </w:r>
          </w:p>
        </w:tc>
        <w:tc>
          <w:tcPr>
            <w:tcW w:type="dxa" w:w="345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Equal without shunt.</w:t>
            </w:r>
          </w:p>
        </w:tc>
        <w:tc>
          <w:tcPr>
            <w:tcW w:type="dxa" w:w="439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Intracardiac or great-vessel shunt, nonsteady state, sampling or calculation error.</w:t>
            </w:r>
          </w:p>
        </w:tc>
      </w:tr>
    </w:tbl>
    <w:p>
      <w:pPr>
        <w:spacing w:after="20"/>
        <w:widowControl w:val="1"/>
      </w:pPr>
    </w:p>
    <w:p>
      <w:pPr>
        <w:pStyle w:val="Heading2"/>
        <w:spacing w:before="100" w:after="40"/>
        <w:keepNext/>
        <w:keepLines/>
        <w:widowControl w:val="1"/>
      </w:pPr>
      <w:r>
        <w:rPr>
          <w:rFonts w:ascii="Liberation Sans" w:hAnsi="Liberation Sans" w:eastAsia="Liberation Sans"/>
          <w:b/>
          <w:color w:val="1F6E7A"/>
          <w:sz w:val="23"/>
        </w:rPr>
        <w:t>4.2 Cardiac-cycle timing landmarks</w:t>
      </w:r>
    </w:p>
    <w:tbl>
      <w:tblPr>
        <w:tblStyle w:val="TableGrid"/>
        <w:tblW w:type="auto" w:w="0"/>
        <w:jc w:val="center"/>
        <w:tblLayout w:type="autofit"/>
        <w:tblLook w:firstColumn="1" w:firstRow="1" w:lastColumn="0" w:lastRow="0" w:noHBand="0" w:noVBand="1" w:val="04A0"/>
        <w:tblBorders>
          <w:top w:val="single" w:sz="3" w:space="0" w:color="B8C1CA"/>
          <w:left w:val="single" w:sz="3" w:space="0" w:color="B8C1CA"/>
          <w:bottom w:val="single" w:sz="3" w:space="0" w:color="B8C1CA"/>
          <w:right w:val="single" w:sz="3" w:space="0" w:color="B8C1CA"/>
          <w:insideH w:val="single" w:sz="3" w:space="0" w:color="B8C1CA"/>
          <w:insideV w:val="single" w:sz="3" w:space="0" w:color="B8C1CA"/>
        </w:tblBorders>
      </w:tblPr>
      <w:tblGrid>
        <w:gridCol w:w="3523"/>
        <w:gridCol w:w="3523"/>
        <w:gridCol w:w="3523"/>
      </w:tblGrid>
      <w:tr>
        <w:trPr>
          <w:tblHeader w:val="true"/>
          <w:cantSplit/>
        </w:trPr>
        <w:tc>
          <w:tcPr>
            <w:tcW w:type="dxa" w:w="1728"/>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Event</w:t>
            </w:r>
          </w:p>
        </w:tc>
        <w:tc>
          <w:tcPr>
            <w:tcW w:type="dxa" w:w="4608"/>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Mechanical meaning</w:t>
            </w:r>
          </w:p>
        </w:tc>
        <w:tc>
          <w:tcPr>
            <w:tcW w:type="dxa" w:w="4104"/>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ECG relation</w:t>
            </w:r>
          </w:p>
        </w:tc>
      </w:tr>
      <w:tr>
        <w:trPr>
          <w:cantSplit/>
        </w:trPr>
        <w:tc>
          <w:tcPr>
            <w:tcW w:type="dxa" w:w="172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Atrial a wave</w:t>
            </w:r>
          </w:p>
        </w:tc>
        <w:tc>
          <w:tcPr>
            <w:tcW w:type="dxa" w:w="460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Atrial contraction raises atrial pressure.</w:t>
            </w:r>
          </w:p>
        </w:tc>
        <w:tc>
          <w:tcPr>
            <w:tcW w:type="dxa" w:w="410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RA peak follows P wave by about 80 ms; PCWP a wave is delayed, often about 240 ms.</w:t>
            </w:r>
          </w:p>
        </w:tc>
      </w:tr>
      <w:tr>
        <w:trPr>
          <w:cantSplit/>
        </w:trPr>
        <w:tc>
          <w:tcPr>
            <w:tcW w:type="dxa" w:w="172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c wave</w:t>
            </w:r>
          </w:p>
        </w:tc>
        <w:tc>
          <w:tcPr>
            <w:tcW w:type="dxa" w:w="460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AV valve/annular motion toward the atrium at onset of ventricular systole.</w:t>
            </w:r>
          </w:p>
        </w:tc>
        <w:tc>
          <w:tcPr>
            <w:tcW w:type="dxa" w:w="410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Occurs around the PR/QRS transition; more visible with prolonged AV conduction.</w:t>
            </w:r>
          </w:p>
        </w:tc>
      </w:tr>
      <w:tr>
        <w:trPr>
          <w:cantSplit/>
        </w:trPr>
        <w:tc>
          <w:tcPr>
            <w:tcW w:type="dxa" w:w="172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x descent</w:t>
            </w:r>
          </w:p>
        </w:tc>
        <w:tc>
          <w:tcPr>
            <w:tcW w:type="dxa" w:w="460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Atrial relaxation and downward displacement of the AV annulus during ventricular systole.</w:t>
            </w:r>
          </w:p>
        </w:tc>
        <w:tc>
          <w:tcPr>
            <w:tcW w:type="dxa" w:w="410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Occurs during ventricular systole; may persist in atrial fibrillation.</w:t>
            </w:r>
          </w:p>
        </w:tc>
      </w:tr>
      <w:tr>
        <w:trPr>
          <w:cantSplit/>
        </w:trPr>
        <w:tc>
          <w:tcPr>
            <w:tcW w:type="dxa" w:w="172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v wave</w:t>
            </w:r>
          </w:p>
        </w:tc>
        <w:tc>
          <w:tcPr>
            <w:tcW w:type="dxa" w:w="460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Passive atrial filling while the AV valve is closed.</w:t>
            </w:r>
          </w:p>
        </w:tc>
        <w:tc>
          <w:tcPr>
            <w:tcW w:type="dxa" w:w="410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Peaks near end systole; RA v aligns near end of T wave, while wedge v appears later because of transmission delay.</w:t>
            </w:r>
          </w:p>
        </w:tc>
      </w:tr>
      <w:tr>
        <w:trPr>
          <w:cantSplit/>
        </w:trPr>
        <w:tc>
          <w:tcPr>
            <w:tcW w:type="dxa" w:w="172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y descent</w:t>
            </w:r>
          </w:p>
        </w:tc>
        <w:tc>
          <w:tcPr>
            <w:tcW w:type="dxa" w:w="460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Rapid atrial emptying after AV valve opening.</w:t>
            </w:r>
          </w:p>
        </w:tc>
        <w:tc>
          <w:tcPr>
            <w:tcW w:type="dxa" w:w="410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Early ventricular diastole.</w:t>
            </w:r>
          </w:p>
        </w:tc>
      </w:tr>
      <w:tr>
        <w:trPr>
          <w:cantSplit/>
        </w:trPr>
        <w:tc>
          <w:tcPr>
            <w:tcW w:type="dxa" w:w="172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Dicrotic notch</w:t>
            </w:r>
          </w:p>
        </w:tc>
        <w:tc>
          <w:tcPr>
            <w:tcW w:type="dxa" w:w="460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Semilunar valve closure and brief pressure rebound.</w:t>
            </w:r>
          </w:p>
        </w:tc>
        <w:tc>
          <w:tcPr>
            <w:tcW w:type="dxa" w:w="410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Marks end systole on PA or aortic waveform.</w:t>
            </w:r>
          </w:p>
        </w:tc>
      </w:tr>
    </w:tbl>
    <w:p>
      <w:pPr>
        <w:spacing w:after="20"/>
        <w:widowControl w:val="1"/>
      </w:pPr>
    </w:p>
    <w:p>
      <w:pPr>
        <w:pStyle w:val="Heading1"/>
        <w:spacing w:before="160" w:after="60"/>
        <w:pBdr>
          <w:bottom w:val="single" w:sz="10" w:space="2" w:color="1F6E7A"/>
        </w:pBdr>
        <w:keepNext/>
        <w:keepLines/>
        <w:widowControl w:val="1"/>
      </w:pPr>
      <w:r>
        <w:rPr>
          <w:rFonts w:ascii="Liberation Sans" w:hAnsi="Liberation Sans" w:eastAsia="Liberation Sans"/>
          <w:b/>
          <w:color w:val="17365D"/>
          <w:sz w:val="30"/>
        </w:rPr>
        <w:t>5. Chamber and Vascular Waveform Interpretation</w:t>
      </w:r>
    </w:p>
    <w:p>
      <w:pPr>
        <w:pStyle w:val="Heading2"/>
        <w:spacing w:before="100" w:after="40"/>
        <w:keepNext/>
        <w:keepLines/>
        <w:widowControl w:val="1"/>
      </w:pPr>
      <w:r>
        <w:rPr>
          <w:rFonts w:ascii="Liberation Sans" w:hAnsi="Liberation Sans" w:eastAsia="Liberation Sans"/>
          <w:b/>
          <w:color w:val="1F6E7A"/>
          <w:sz w:val="23"/>
        </w:rPr>
        <w:t>5.1 Right atrial and central venous pressure waveform</w:t>
      </w:r>
    </w:p>
    <w:p>
      <w:pPr>
        <w:spacing w:before="0" w:after="40" w:line="247" w:lineRule="auto"/>
        <w:widowControl w:val="1"/>
      </w:pPr>
      <w:r>
        <w:rPr>
          <w:rFonts w:ascii="Liberation Sans" w:hAnsi="Liberation Sans" w:eastAsia="Liberation Sans"/>
          <w:i w:val="0"/>
          <w:sz w:val="19"/>
        </w:rPr>
        <w:t>The RA/CVP waveform is a phasic record of atrial contraction, relaxation, filling, and emptying. Mean pressure should be measured from a high-fidelity tracing at the chosen respiratory phase rather than from a single peak. The waveform often provides more diagnostic information than the mean value.</w:t>
      </w:r>
    </w:p>
    <w:tbl>
      <w:tblPr>
        <w:tblStyle w:val="TableGrid"/>
        <w:tblW w:type="auto" w:w="0"/>
        <w:jc w:val="center"/>
        <w:tblLayout w:type="autofit"/>
        <w:tblLook w:firstColumn="1" w:firstRow="1" w:lastColumn="0" w:lastRow="0" w:noHBand="0" w:noVBand="1" w:val="04A0"/>
        <w:tblBorders>
          <w:top w:val="single" w:sz="3" w:space="0" w:color="B8C1CA"/>
          <w:left w:val="single" w:sz="3" w:space="0" w:color="B8C1CA"/>
          <w:bottom w:val="single" w:sz="3" w:space="0" w:color="B8C1CA"/>
          <w:right w:val="single" w:sz="3" w:space="0" w:color="B8C1CA"/>
          <w:insideH w:val="single" w:sz="3" w:space="0" w:color="B8C1CA"/>
          <w:insideV w:val="single" w:sz="3" w:space="0" w:color="B8C1CA"/>
        </w:tblBorders>
      </w:tblPr>
      <w:tblGrid>
        <w:gridCol w:w="3523"/>
        <w:gridCol w:w="3523"/>
        <w:gridCol w:w="3523"/>
      </w:tblGrid>
      <w:tr>
        <w:trPr>
          <w:tblHeader w:val="true"/>
          <w:cantSplit/>
        </w:trPr>
        <w:tc>
          <w:tcPr>
            <w:tcW w:type="dxa" w:w="1944"/>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Component / pattern</w:t>
            </w:r>
          </w:p>
        </w:tc>
        <w:tc>
          <w:tcPr>
            <w:tcW w:type="dxa" w:w="3672"/>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Mechanism</w:t>
            </w:r>
          </w:p>
        </w:tc>
        <w:tc>
          <w:tcPr>
            <w:tcW w:type="dxa" w:w="4824"/>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Interpretation</w:t>
            </w:r>
          </w:p>
        </w:tc>
      </w:tr>
      <w:tr>
        <w:trPr>
          <w:cantSplit/>
        </w:trPr>
        <w:tc>
          <w:tcPr>
            <w:tcW w:type="dxa" w:w="194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 wave</w:t>
            </w:r>
          </w:p>
        </w:tc>
        <w:tc>
          <w:tcPr>
            <w:tcW w:type="dxa" w:w="367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Atrial contraction.</w:t>
            </w:r>
          </w:p>
        </w:tc>
        <w:tc>
          <w:tcPr>
            <w:tcW w:type="dxa" w:w="482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Absent in atrial fibrillation; prominent with impaired RV compliance or obstruction to right atrial emptying.</w:t>
            </w:r>
          </w:p>
        </w:tc>
      </w:tr>
      <w:tr>
        <w:trPr>
          <w:cantSplit/>
        </w:trPr>
        <w:tc>
          <w:tcPr>
            <w:tcW w:type="dxa" w:w="194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c wave</w:t>
            </w:r>
          </w:p>
        </w:tc>
        <w:tc>
          <w:tcPr>
            <w:tcW w:type="dxa" w:w="367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Tricuspid annular/valve motion at onset of RV systole.</w:t>
            </w:r>
          </w:p>
        </w:tc>
        <w:tc>
          <w:tcPr>
            <w:tcW w:type="dxa" w:w="482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May become conspicuous with first-degree AV block; do not confuse with artifact from valve contact.</w:t>
            </w:r>
          </w:p>
        </w:tc>
      </w:tr>
      <w:tr>
        <w:trPr>
          <w:cantSplit/>
        </w:trPr>
        <w:tc>
          <w:tcPr>
            <w:tcW w:type="dxa" w:w="194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x descent</w:t>
            </w:r>
          </w:p>
        </w:tc>
        <w:tc>
          <w:tcPr>
            <w:tcW w:type="dxa" w:w="367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Atrial relaxation plus downward tricuspid annular motion during RV systole.</w:t>
            </w:r>
          </w:p>
        </w:tc>
        <w:tc>
          <w:tcPr>
            <w:tcW w:type="dxa" w:w="482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Can persist in atrial fibrillation. Blunting or loss with a systolic cv wave supports tricuspid regurgitant flow.</w:t>
            </w:r>
          </w:p>
        </w:tc>
      </w:tr>
      <w:tr>
        <w:trPr>
          <w:cantSplit/>
        </w:trPr>
        <w:tc>
          <w:tcPr>
            <w:tcW w:type="dxa" w:w="194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v wave</w:t>
            </w:r>
          </w:p>
        </w:tc>
        <w:tc>
          <w:tcPr>
            <w:tcW w:type="dxa" w:w="367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Passive venous filling of the RA during ventricular systole.</w:t>
            </w:r>
          </w:p>
        </w:tc>
        <w:tc>
          <w:tcPr>
            <w:tcW w:type="dxa" w:w="482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Normally smaller than a. Large systolic v/cv waves suggest increased systolic atrial filling, including tricuspid regurgitation.</w:t>
            </w:r>
          </w:p>
        </w:tc>
      </w:tr>
      <w:tr>
        <w:trPr>
          <w:cantSplit/>
        </w:trPr>
        <w:tc>
          <w:tcPr>
            <w:tcW w:type="dxa" w:w="194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y descent</w:t>
            </w:r>
          </w:p>
        </w:tc>
        <w:tc>
          <w:tcPr>
            <w:tcW w:type="dxa" w:w="367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Rapid RA emptying after tricuspid opening.</w:t>
            </w:r>
          </w:p>
        </w:tc>
        <w:tc>
          <w:tcPr>
            <w:tcW w:type="dxa" w:w="482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Becomes more prominent with inspiration as right-sided filling increases.</w:t>
            </w:r>
          </w:p>
        </w:tc>
      </w:tr>
      <w:tr>
        <w:trPr>
          <w:cantSplit/>
        </w:trPr>
        <w:tc>
          <w:tcPr>
            <w:tcW w:type="dxa" w:w="194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Cannon a wave</w:t>
            </w:r>
          </w:p>
        </w:tc>
        <w:tc>
          <w:tcPr>
            <w:tcW w:type="dxa" w:w="367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Atrial contraction against a closed tricuspid valve.</w:t>
            </w:r>
          </w:p>
        </w:tc>
        <w:tc>
          <w:tcPr>
            <w:tcW w:type="dxa" w:w="482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AV dissociation, complete heart block, or intermittent loss of AV synchrony.</w:t>
            </w:r>
          </w:p>
        </w:tc>
      </w:tr>
      <w:tr>
        <w:trPr>
          <w:cantSplit/>
        </w:trPr>
        <w:tc>
          <w:tcPr>
            <w:tcW w:type="dxa" w:w="194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Mean CVP trend</w:t>
            </w:r>
          </w:p>
        </w:tc>
        <w:tc>
          <w:tcPr>
            <w:tcW w:type="dxa" w:w="367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Integrated pressure in the thoracic vena cava/RA.</w:t>
            </w:r>
          </w:p>
        </w:tc>
        <w:tc>
          <w:tcPr>
            <w:tcW w:type="dxa" w:w="482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Useful as a trend and in context; a poor isolated predictor of volume or fluid responsiveness.</w:t>
            </w:r>
          </w:p>
        </w:tc>
      </w:tr>
    </w:tbl>
    <w:p>
      <w:pPr>
        <w:spacing w:after="20"/>
        <w:widowControl w:val="1"/>
      </w:pPr>
    </w:p>
    <w:tbl>
      <w:tblPr>
        <w:tblW w:type="auto" w:w="0"/>
        <w:jc w:val="center"/>
        <w:tblLayout w:type="autofit"/>
        <w:tblLook w:firstColumn="1" w:firstRow="1" w:lastColumn="0" w:lastRow="0" w:noHBand="0" w:noVBand="1" w:val="04A0"/>
        <w:tblBorders>
          <w:top w:val="single" w:sz="6" w:space="0" w:color="17365D"/>
          <w:left w:val="single" w:sz="6" w:space="0" w:color="17365D"/>
          <w:bottom w:val="single" w:sz="6" w:space="0" w:color="17365D"/>
          <w:right w:val="single" w:sz="6" w:space="0" w:color="17365D"/>
          <w:insideH w:val="single" w:sz="6" w:space="0" w:color="17365D"/>
          <w:insideV w:val="single" w:sz="6" w:space="0" w:color="17365D"/>
        </w:tblBorders>
      </w:tblPr>
      <w:tblGrid>
        <w:gridCol w:w="10570"/>
      </w:tblGrid>
      <w:tr>
        <w:tc>
          <w:tcPr>
            <w:tcW w:type="dxa" w:w="10570"/>
            <w:shd w:fill="E9F0F8"/>
            <w:tcMar>
              <w:top w:w="80" w:type="dxa"/>
              <w:start w:w="100" w:type="dxa"/>
              <w:bottom w:w="80" w:type="dxa"/>
              <w:end w:w="100" w:type="dxa"/>
            </w:tcMar>
          </w:tcPr>
          <w:p>
            <w:pPr>
              <w:spacing w:before="0" w:after="20" w:line="240" w:lineRule="auto"/>
            </w:pPr>
            <w:r>
              <w:rPr>
                <w:rFonts w:ascii="Liberation Sans" w:hAnsi="Liberation Sans" w:eastAsia="Liberation Sans"/>
                <w:b/>
                <w:color w:val="17365D"/>
                <w:sz w:val="18"/>
              </w:rPr>
              <w:t>CVP interpretation</w:t>
            </w:r>
          </w:p>
          <w:p>
            <w:pPr>
              <w:spacing w:before="0" w:after="0" w:line="245" w:lineRule="auto"/>
            </w:pPr>
            <w:r>
              <w:rPr>
                <w:rFonts w:ascii="Liberation Sans" w:hAnsi="Liberation Sans" w:eastAsia="Liberation Sans"/>
                <w:color w:val="26313B"/>
                <w:sz w:val="18"/>
              </w:rPr>
              <w:t>A high CVP can reflect RV dysfunction, pulmonary vascular obstruction, high venous return, tricuspid disease, pericardial constraint, or positive intrathoracic pressure. A low CVP suggests low venous return or venous dilation but does not prove that a fluid bolus will increase CO.</w:t>
            </w:r>
          </w:p>
        </w:tc>
      </w:tr>
    </w:tbl>
    <w:p>
      <w:pPr>
        <w:spacing w:after="0"/>
        <w:widowControl w:val="1"/>
      </w:pPr>
    </w:p>
    <w:p>
      <w:pPr>
        <w:pStyle w:val="Heading2"/>
        <w:spacing w:before="100" w:after="40"/>
        <w:keepNext/>
        <w:keepLines/>
        <w:widowControl w:val="1"/>
      </w:pPr>
      <w:r>
        <w:rPr>
          <w:rFonts w:ascii="Liberation Sans" w:hAnsi="Liberation Sans" w:eastAsia="Liberation Sans"/>
          <w:b/>
          <w:color w:val="1F6E7A"/>
          <w:sz w:val="23"/>
        </w:rPr>
        <w:t>5.2 Right ventricular waveform</w:t>
      </w:r>
    </w:p>
    <w:p>
      <w:pPr>
        <w:spacing w:before="0" w:after="40" w:line="247" w:lineRule="auto"/>
        <w:widowControl w:val="1"/>
      </w:pPr>
      <w:r>
        <w:rPr>
          <w:rFonts w:ascii="Liberation Sans" w:hAnsi="Liberation Sans" w:eastAsia="Liberation Sans"/>
          <w:i w:val="0"/>
          <w:sz w:val="19"/>
        </w:rPr>
        <w:t>The RV tracing has a steep systolic upstroke, rapid pressure decay, low early diastolic pressure, and a gradual diastolic rise. RVEDP should be close to mean RA pressure. A visible end-diastolic a wave is usually abnormal because a compliant RV absorbs atrial inflow with little pressure rise; its presence suggests reduced RV compliance from hypertrophy, pressure overload, or volume overload.</w:t>
      </w:r>
    </w:p>
    <w:p>
      <w:pPr>
        <w:pStyle w:val="ListBullet"/>
        <w:spacing w:before="0" w:after="20" w:line="240" w:lineRule="auto"/>
        <w:ind w:left="259" w:hanging="187"/>
        <w:widowControl w:val="1"/>
      </w:pPr>
      <w:r>
        <w:rPr>
          <w:rFonts w:ascii="Liberation Sans" w:hAnsi="Liberation Sans" w:eastAsia="Liberation Sans"/>
          <w:sz w:val="18"/>
        </w:rPr>
        <w:t>RV systolic pressure should equal PA systolic pressure when no pulmonic or proximal PA obstruction exists.</w:t>
      </w:r>
    </w:p>
    <w:p>
      <w:pPr>
        <w:pStyle w:val="ListBullet"/>
        <w:spacing w:before="0" w:after="20" w:line="240" w:lineRule="auto"/>
        <w:ind w:left="259" w:hanging="187"/>
        <w:widowControl w:val="1"/>
      </w:pPr>
      <w:r>
        <w:rPr>
          <w:rFonts w:ascii="Liberation Sans" w:hAnsi="Liberation Sans" w:eastAsia="Liberation Sans"/>
          <w:sz w:val="18"/>
        </w:rPr>
        <w:t>A false RV-PA gradient is commonly created by underdamping or overshoot in the RV channel.</w:t>
      </w:r>
    </w:p>
    <w:p>
      <w:pPr>
        <w:pStyle w:val="ListBullet"/>
        <w:spacing w:before="0" w:after="20" w:line="240" w:lineRule="auto"/>
        <w:ind w:left="259" w:hanging="187"/>
        <w:widowControl w:val="1"/>
      </w:pPr>
      <w:r>
        <w:rPr>
          <w:rFonts w:ascii="Liberation Sans" w:hAnsi="Liberation Sans" w:eastAsia="Liberation Sans"/>
          <w:sz w:val="18"/>
        </w:rPr>
        <w:t>An end-hole catheter buried in hypertrophied myocardium can record intramural pressure and simulate an intraventricular gradient.</w:t>
      </w:r>
    </w:p>
    <w:p>
      <w:pPr>
        <w:pStyle w:val="Heading2"/>
        <w:spacing w:before="100" w:after="40"/>
        <w:keepNext/>
        <w:keepLines/>
        <w:widowControl w:val="1"/>
      </w:pPr>
      <w:r>
        <w:rPr>
          <w:rFonts w:ascii="Liberation Sans" w:hAnsi="Liberation Sans" w:eastAsia="Liberation Sans"/>
          <w:b/>
          <w:color w:val="1F6E7A"/>
          <w:sz w:val="23"/>
        </w:rPr>
        <w:t>5.3 Pulmonary artery waveform</w:t>
      </w:r>
    </w:p>
    <w:p>
      <w:pPr>
        <w:spacing w:before="0" w:after="40" w:line="247" w:lineRule="auto"/>
        <w:widowControl w:val="1"/>
      </w:pPr>
      <w:r>
        <w:rPr>
          <w:rFonts w:ascii="Liberation Sans" w:hAnsi="Liberation Sans" w:eastAsia="Liberation Sans"/>
          <w:i w:val="0"/>
          <w:sz w:val="19"/>
        </w:rPr>
        <w:t>The PA waveform resembles an arterial tracing: rapid systolic rise, peak, pressure decay, pulmonic dicrotic notch, and diastolic trough. The PA systolic peak occurs near the T wave. The PA waveform is strongly influenced by respiration, RV ejection, pulmonary vascular resistance, and pulmonary arterial compliance.</w:t>
      </w:r>
    </w:p>
    <w:p>
      <w:pPr>
        <w:pStyle w:val="ListBullet"/>
        <w:spacing w:before="0" w:after="20" w:line="240" w:lineRule="auto"/>
        <w:ind w:left="259" w:hanging="187"/>
        <w:widowControl w:val="1"/>
      </w:pPr>
      <w:r>
        <w:rPr>
          <w:rFonts w:ascii="Liberation Sans" w:hAnsi="Liberation Sans" w:eastAsia="Liberation Sans"/>
          <w:sz w:val="18"/>
        </w:rPr>
        <w:t>The dicrotic notch confirms pulmonic valve closure and helps distinguish PA from RV position.</w:t>
      </w:r>
    </w:p>
    <w:p>
      <w:pPr>
        <w:pStyle w:val="ListBullet"/>
        <w:spacing w:before="0" w:after="20" w:line="240" w:lineRule="auto"/>
        <w:ind w:left="259" w:hanging="187"/>
        <w:widowControl w:val="1"/>
      </w:pPr>
      <w:r>
        <w:rPr>
          <w:rFonts w:ascii="Liberation Sans" w:hAnsi="Liberation Sans" w:eastAsia="Liberation Sans"/>
          <w:sz w:val="18"/>
        </w:rPr>
        <w:t>PA diastolic pressure is not a dependable substitute for PCWP when PVR is elevated or the pulmonary vasculature is abnormal.</w:t>
      </w:r>
    </w:p>
    <w:p>
      <w:pPr>
        <w:pStyle w:val="ListBullet"/>
        <w:spacing w:before="0" w:after="20" w:line="240" w:lineRule="auto"/>
        <w:ind w:left="259" w:hanging="187"/>
        <w:widowControl w:val="1"/>
      </w:pPr>
      <w:r>
        <w:rPr>
          <w:rFonts w:ascii="Liberation Sans" w:hAnsi="Liberation Sans" w:eastAsia="Liberation Sans"/>
          <w:sz w:val="18"/>
        </w:rPr>
        <w:t>Marked respiratory swing requires end-expiratory measurement; a monitor may misidentify systolic or diastolic points when the baseline moves.</w:t>
      </w:r>
    </w:p>
    <w:p>
      <w:pPr>
        <w:pStyle w:val="ListBullet"/>
        <w:spacing w:before="0" w:after="20" w:line="240" w:lineRule="auto"/>
        <w:ind w:left="259" w:hanging="187"/>
        <w:widowControl w:val="1"/>
      </w:pPr>
      <w:r>
        <w:rPr>
          <w:rFonts w:ascii="Liberation Sans" w:hAnsi="Liberation Sans" w:eastAsia="Liberation Sans"/>
          <w:sz w:val="18"/>
        </w:rPr>
        <w:t>A large RA loop or balloon motion can produce catheter whip and make the PA waveform nearly uninterpretable.</w:t>
      </w:r>
    </w:p>
    <w:p>
      <w:pPr>
        <w:pStyle w:val="Heading2"/>
        <w:spacing w:before="100" w:after="40"/>
        <w:keepNext/>
        <w:keepLines/>
        <w:widowControl w:val="1"/>
      </w:pPr>
      <w:r>
        <w:rPr>
          <w:rFonts w:ascii="Liberation Sans" w:hAnsi="Liberation Sans" w:eastAsia="Liberation Sans"/>
          <w:b/>
          <w:color w:val="1F6E7A"/>
          <w:sz w:val="23"/>
        </w:rPr>
        <w:t>5.4 Pulmonary capillary wedge pressure waveform</w:t>
      </w:r>
    </w:p>
    <w:p>
      <w:pPr>
        <w:spacing w:before="0" w:after="40" w:line="247" w:lineRule="auto"/>
        <w:widowControl w:val="1"/>
      </w:pPr>
      <w:r>
        <w:rPr>
          <w:rFonts w:ascii="Liberation Sans" w:hAnsi="Liberation Sans" w:eastAsia="Liberation Sans"/>
          <w:i w:val="0"/>
          <w:sz w:val="19"/>
        </w:rPr>
        <w:t>A true PCWP is obtained when an end-hole catheter fully occludes a distal pulmonary artery and the distal lumen is connected through an uninterrupted column of blood to the pulmonary veins and left atrium. The waveform therefore reflects left atrial events, but it is delayed and damped by transmission through the pulmonary vascular bed.</w:t>
      </w:r>
    </w:p>
    <w:tbl>
      <w:tblPr>
        <w:tblStyle w:val="TableGrid"/>
        <w:tblW w:type="auto" w:w="0"/>
        <w:jc w:val="center"/>
        <w:tblLayout w:type="autofit"/>
        <w:tblLook w:firstColumn="1" w:firstRow="1" w:lastColumn="0" w:lastRow="0" w:noHBand="0" w:noVBand="1" w:val="04A0"/>
        <w:tblBorders>
          <w:top w:val="single" w:sz="3" w:space="0" w:color="B8C1CA"/>
          <w:left w:val="single" w:sz="3" w:space="0" w:color="B8C1CA"/>
          <w:bottom w:val="single" w:sz="3" w:space="0" w:color="B8C1CA"/>
          <w:right w:val="single" w:sz="3" w:space="0" w:color="B8C1CA"/>
          <w:insideH w:val="single" w:sz="3" w:space="0" w:color="B8C1CA"/>
          <w:insideV w:val="single" w:sz="3" w:space="0" w:color="B8C1CA"/>
        </w:tblBorders>
      </w:tblPr>
      <w:tblGrid>
        <w:gridCol w:w="3523"/>
        <w:gridCol w:w="3523"/>
        <w:gridCol w:w="3523"/>
      </w:tblGrid>
      <w:tr>
        <w:trPr>
          <w:tblHeader w:val="true"/>
          <w:cantSplit/>
        </w:trPr>
        <w:tc>
          <w:tcPr>
            <w:tcW w:type="dxa" w:w="1872"/>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Feature</w:t>
            </w:r>
          </w:p>
        </w:tc>
        <w:tc>
          <w:tcPr>
            <w:tcW w:type="dxa" w:w="3672"/>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Expected finding</w:t>
            </w:r>
          </w:p>
        </w:tc>
        <w:tc>
          <w:tcPr>
            <w:tcW w:type="dxa" w:w="4896"/>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Interpretive significance</w:t>
            </w:r>
          </w:p>
        </w:tc>
      </w:tr>
      <w:tr>
        <w:trPr>
          <w:cantSplit/>
        </w:trPr>
        <w:tc>
          <w:tcPr>
            <w:tcW w:type="dxa" w:w="187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Mean pressure</w:t>
            </w:r>
          </w:p>
        </w:tc>
        <w:tc>
          <w:tcPr>
            <w:tcW w:type="dxa" w:w="367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Typically close to mean LA pressure.</w:t>
            </w:r>
          </w:p>
        </w:tc>
        <w:tc>
          <w:tcPr>
            <w:tcW w:type="dxa" w:w="489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Represents left atrial pressure only if the wedge is true and in zone 3.</w:t>
            </w:r>
          </w:p>
        </w:tc>
      </w:tr>
      <w:tr>
        <w:trPr>
          <w:cantSplit/>
        </w:trPr>
        <w:tc>
          <w:tcPr>
            <w:tcW w:type="dxa" w:w="187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 and v waves</w:t>
            </w:r>
          </w:p>
        </w:tc>
        <w:tc>
          <w:tcPr>
            <w:tcW w:type="dxa" w:w="367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Distinct when pressure is adequate; v often exceeds a; c wave is absent.</w:t>
            </w:r>
          </w:p>
        </w:tc>
        <w:tc>
          <w:tcPr>
            <w:tcW w:type="dxa" w:w="489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Phasic atrial physiology is preserved but damped.</w:t>
            </w:r>
          </w:p>
        </w:tc>
      </w:tr>
      <w:tr>
        <w:trPr>
          <w:cantSplit/>
        </w:trPr>
        <w:tc>
          <w:tcPr>
            <w:tcW w:type="dxa" w:w="187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Timing delay</w:t>
            </w:r>
          </w:p>
        </w:tc>
        <w:tc>
          <w:tcPr>
            <w:tcW w:type="dxa" w:w="367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 wave follows P wave later than in RA; v wave appears after the T wave.</w:t>
            </w:r>
          </w:p>
        </w:tc>
        <w:tc>
          <w:tcPr>
            <w:tcW w:type="dxa" w:w="489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Uncorrected delay can create a false apparent mitral gradient when overlaid with LV pressure.</w:t>
            </w:r>
          </w:p>
        </w:tc>
      </w:tr>
      <w:tr>
        <w:trPr>
          <w:cantSplit/>
        </w:trPr>
        <w:tc>
          <w:tcPr>
            <w:tcW w:type="dxa" w:w="187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Wedge saturation</w:t>
            </w:r>
          </w:p>
        </w:tc>
        <w:tc>
          <w:tcPr>
            <w:tcW w:type="dxa" w:w="367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Distal sample &gt;90% is the strongest practical confirmation.</w:t>
            </w:r>
          </w:p>
        </w:tc>
        <w:tc>
          <w:tcPr>
            <w:tcW w:type="dxa" w:w="489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Low saturation implies incomplete occlusion or PA contamination.</w:t>
            </w:r>
          </w:p>
        </w:tc>
      </w:tr>
      <w:tr>
        <w:trPr>
          <w:cantSplit/>
        </w:trPr>
        <w:tc>
          <w:tcPr>
            <w:tcW w:type="dxa" w:w="187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Balloon deflation / pullback</w:t>
            </w:r>
          </w:p>
        </w:tc>
        <w:tc>
          <w:tcPr>
            <w:tcW w:type="dxa" w:w="367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Abrupt return to higher PA pressure.</w:t>
            </w:r>
          </w:p>
        </w:tc>
        <w:tc>
          <w:tcPr>
            <w:tcW w:type="dxa" w:w="489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Confirms transition from wedge to PA.</w:t>
            </w:r>
          </w:p>
        </w:tc>
      </w:tr>
      <w:tr>
        <w:trPr>
          <w:cantSplit/>
        </w:trPr>
        <w:tc>
          <w:tcPr>
            <w:tcW w:type="dxa" w:w="187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Overwedge</w:t>
            </w:r>
          </w:p>
        </w:tc>
        <w:tc>
          <w:tcPr>
            <w:tcW w:type="dxa" w:w="367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Wavering, nonphysiologic line without clear a/v waves.</w:t>
            </w:r>
          </w:p>
        </w:tc>
        <w:tc>
          <w:tcPr>
            <w:tcW w:type="dxa" w:w="489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False pressure and risk of vessel injury; deflate and withdraw.</w:t>
            </w:r>
          </w:p>
        </w:tc>
      </w:tr>
    </w:tbl>
    <w:p>
      <w:pPr>
        <w:spacing w:after="20"/>
        <w:widowControl w:val="1"/>
      </w:pPr>
    </w:p>
    <w:p>
      <w:pPr>
        <w:spacing w:before="0" w:after="40" w:line="247" w:lineRule="auto"/>
        <w:widowControl w:val="1"/>
      </w:pPr>
      <w:r>
        <w:rPr>
          <w:rFonts w:ascii="Liberation Sans" w:hAnsi="Liberation Sans" w:eastAsia="Liberation Sans"/>
          <w:i w:val="0"/>
          <w:sz w:val="19"/>
        </w:rPr>
        <w:t>PCWP and LVEDP can diverge. Important causes include mitral stenosis, severe mitral or aortic regurgitation, pulmonary venous obstruction, marked PEEP, non-zone-3 position, left atrial obstruction, and markedly reduced LV compliance. When large v waves are present, the trough of the x descent may better approximate LVEDP than the mean wedge pressure.</w:t>
      </w:r>
    </w:p>
    <w:p>
      <w:pPr>
        <w:pStyle w:val="Heading2"/>
        <w:spacing w:before="100" w:after="40"/>
        <w:keepNext/>
        <w:keepLines/>
        <w:widowControl w:val="1"/>
      </w:pPr>
      <w:r>
        <w:rPr>
          <w:rFonts w:ascii="Liberation Sans" w:hAnsi="Liberation Sans" w:eastAsia="Liberation Sans"/>
          <w:b/>
          <w:color w:val="1F6E7A"/>
          <w:sz w:val="23"/>
        </w:rPr>
        <w:t>5.5 Left ventricular waveform and LVEDP</w:t>
      </w:r>
    </w:p>
    <w:p>
      <w:pPr>
        <w:spacing w:before="0" w:after="40" w:line="247" w:lineRule="auto"/>
        <w:widowControl w:val="1"/>
      </w:pPr>
      <w:r>
        <w:rPr>
          <w:rFonts w:ascii="Liberation Sans" w:hAnsi="Liberation Sans" w:eastAsia="Liberation Sans"/>
          <w:i w:val="0"/>
          <w:sz w:val="19"/>
        </w:rPr>
        <w:t>The LV waveform has a very rapid systolic upstroke, peak systolic pressure, rapid relaxation, very low early diastolic pressure, and gradual diastolic filling. LVEDP is the pressure after the atrial a wave and immediately before the abrupt systolic upstroke. A late diastolic rise can merge with the upstroke, so ECG timing and a faster sweep are helpful.</w:t>
      </w:r>
    </w:p>
    <w:p>
      <w:pPr>
        <w:pStyle w:val="ListBullet"/>
        <w:spacing w:before="0" w:after="20" w:line="240" w:lineRule="auto"/>
        <w:ind w:left="259" w:hanging="187"/>
        <w:widowControl w:val="1"/>
      </w:pPr>
      <w:r>
        <w:rPr>
          <w:rFonts w:ascii="Liberation Sans" w:hAnsi="Liberation Sans" w:eastAsia="Liberation Sans"/>
          <w:sz w:val="18"/>
        </w:rPr>
        <w:t>A prominent LV a wave indicates reduced LV compliance.</w:t>
      </w:r>
    </w:p>
    <w:p>
      <w:pPr>
        <w:pStyle w:val="ListBullet"/>
        <w:spacing w:before="0" w:after="20" w:line="240" w:lineRule="auto"/>
        <w:ind w:left="259" w:hanging="187"/>
        <w:widowControl w:val="1"/>
      </w:pPr>
      <w:r>
        <w:rPr>
          <w:rFonts w:ascii="Liberation Sans" w:hAnsi="Liberation Sans" w:eastAsia="Liberation Sans"/>
          <w:sz w:val="18"/>
        </w:rPr>
        <w:t>An elevated early diastolic pressure that falls during diastole suggests abnormal relaxation rather than a simple monotonic filling-pressure rise.</w:t>
      </w:r>
    </w:p>
    <w:p>
      <w:pPr>
        <w:pStyle w:val="ListBullet"/>
        <w:spacing w:before="0" w:after="20" w:line="240" w:lineRule="auto"/>
        <w:ind w:left="259" w:hanging="187"/>
        <w:widowControl w:val="1"/>
      </w:pPr>
      <w:r>
        <w:rPr>
          <w:rFonts w:ascii="Liberation Sans" w:hAnsi="Liberation Sans" w:eastAsia="Liberation Sans"/>
          <w:sz w:val="18"/>
        </w:rPr>
        <w:t>Measure LVEDP at end expiration when respiratory variation is prominent.</w:t>
      </w:r>
    </w:p>
    <w:p>
      <w:pPr>
        <w:pStyle w:val="ListBullet"/>
        <w:spacing w:before="0" w:after="20" w:line="240" w:lineRule="auto"/>
        <w:ind w:left="259" w:hanging="187"/>
        <w:widowControl w:val="1"/>
      </w:pPr>
      <w:r>
        <w:rPr>
          <w:rFonts w:ascii="Liberation Sans" w:hAnsi="Liberation Sans" w:eastAsia="Liberation Sans"/>
          <w:sz w:val="18"/>
        </w:rPr>
        <w:t>Do not accept an apparent high LVEDP if the pigtail side holes may straddle the aortic valve; a hybrid LV-aortic waveform can elevate the apparent diastolic baseline.</w:t>
      </w:r>
    </w:p>
    <w:p>
      <w:pPr>
        <w:pStyle w:val="Heading2"/>
        <w:spacing w:before="100" w:after="40"/>
        <w:keepNext/>
        <w:keepLines/>
        <w:widowControl w:val="1"/>
      </w:pPr>
      <w:r>
        <w:rPr>
          <w:rFonts w:ascii="Liberation Sans" w:hAnsi="Liberation Sans" w:eastAsia="Liberation Sans"/>
          <w:b/>
          <w:color w:val="1F6E7A"/>
          <w:sz w:val="23"/>
        </w:rPr>
        <w:t>5.6 Central aortic and peripheral arterial waveforms</w:t>
      </w:r>
    </w:p>
    <w:p>
      <w:pPr>
        <w:spacing w:before="0" w:after="40" w:line="247" w:lineRule="auto"/>
        <w:widowControl w:val="1"/>
      </w:pPr>
      <w:r>
        <w:rPr>
          <w:rFonts w:ascii="Liberation Sans" w:hAnsi="Liberation Sans" w:eastAsia="Liberation Sans"/>
          <w:i w:val="0"/>
          <w:sz w:val="19"/>
        </w:rPr>
        <w:t>The central aortic waveform begins with a rapid upstroke from LV ejection, reaches peak systolic pressure, decays, displays a dicrotic notch at aortic valve closure, and continues to decline through diastole. The waveform is the sum of forward ejection and reflected pressure waves from branch points, resistance vessels, tortuosity, and impedance changes.</w:t>
      </w:r>
    </w:p>
    <w:tbl>
      <w:tblPr>
        <w:tblStyle w:val="TableGrid"/>
        <w:tblW w:type="auto" w:w="0"/>
        <w:jc w:val="center"/>
        <w:tblLayout w:type="autofit"/>
        <w:tblLook w:firstColumn="1" w:firstRow="1" w:lastColumn="0" w:lastRow="0" w:noHBand="0" w:noVBand="1" w:val="04A0"/>
        <w:tblBorders>
          <w:top w:val="single" w:sz="3" w:space="0" w:color="B8C1CA"/>
          <w:left w:val="single" w:sz="3" w:space="0" w:color="B8C1CA"/>
          <w:bottom w:val="single" w:sz="3" w:space="0" w:color="B8C1CA"/>
          <w:right w:val="single" w:sz="3" w:space="0" w:color="B8C1CA"/>
          <w:insideH w:val="single" w:sz="3" w:space="0" w:color="B8C1CA"/>
          <w:insideV w:val="single" w:sz="3" w:space="0" w:color="B8C1CA"/>
        </w:tblBorders>
      </w:tblPr>
      <w:tblGrid>
        <w:gridCol w:w="3523"/>
        <w:gridCol w:w="3523"/>
        <w:gridCol w:w="3523"/>
      </w:tblGrid>
      <w:tr>
        <w:trPr>
          <w:tblHeader w:val="true"/>
          <w:cantSplit/>
        </w:trPr>
        <w:tc>
          <w:tcPr>
            <w:tcW w:type="dxa" w:w="2088"/>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Morphology</w:t>
            </w:r>
          </w:p>
        </w:tc>
        <w:tc>
          <w:tcPr>
            <w:tcW w:type="dxa" w:w="3960"/>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Physiology</w:t>
            </w:r>
          </w:p>
        </w:tc>
        <w:tc>
          <w:tcPr>
            <w:tcW w:type="dxa" w:w="4392"/>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Interpretation / pitfall</w:t>
            </w:r>
          </w:p>
        </w:tc>
      </w:tr>
      <w:tr>
        <w:trPr>
          <w:cantSplit/>
        </w:trPr>
        <w:tc>
          <w:tcPr>
            <w:tcW w:type="dxa" w:w="208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Delayed or shallow systolic upstroke</w:t>
            </w:r>
          </w:p>
        </w:tc>
        <w:tc>
          <w:tcPr>
            <w:tcW w:type="dxa" w:w="396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Slow ejection or fixed obstruction.</w:t>
            </w:r>
          </w:p>
        </w:tc>
        <w:tc>
          <w:tcPr>
            <w:tcW w:type="dxa" w:w="439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Supports severe aortic outflow obstruction when consistent with simultaneous LV pressure and a high-fidelity system.</w:t>
            </w:r>
          </w:p>
        </w:tc>
      </w:tr>
      <w:tr>
        <w:trPr>
          <w:cantSplit/>
        </w:trPr>
        <w:tc>
          <w:tcPr>
            <w:tcW w:type="dxa" w:w="208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Anacrotic shoulder/notch</w:t>
            </w:r>
          </w:p>
        </w:tc>
        <w:tc>
          <w:tcPr>
            <w:tcW w:type="dxa" w:w="396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Turbulent ejection through abnormal valve or proximal aorta.</w:t>
            </w:r>
          </w:p>
        </w:tc>
        <w:tc>
          <w:tcPr>
            <w:tcW w:type="dxa" w:w="439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Can occur with severe aortic stenosis or regurgitation; not a stand-alone severity measure.</w:t>
            </w:r>
          </w:p>
        </w:tc>
      </w:tr>
      <w:tr>
        <w:trPr>
          <w:cantSplit/>
        </w:trPr>
        <w:tc>
          <w:tcPr>
            <w:tcW w:type="dxa" w:w="208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Rapid diastolic runoff</w:t>
            </w:r>
          </w:p>
        </w:tc>
        <w:tc>
          <w:tcPr>
            <w:tcW w:type="dxa" w:w="396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Low systemic resistance and/or regurgitant runoff.</w:t>
            </w:r>
          </w:p>
        </w:tc>
        <w:tc>
          <w:tcPr>
            <w:tcW w:type="dxa" w:w="439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Seen in vasodilation and other low-resistance states; integrate valve physiology.</w:t>
            </w:r>
          </w:p>
        </w:tc>
      </w:tr>
      <w:tr>
        <w:trPr>
          <w:cantSplit/>
        </w:trPr>
        <w:tc>
          <w:tcPr>
            <w:tcW w:type="dxa" w:w="208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Slow diastolic decline</w:t>
            </w:r>
          </w:p>
        </w:tc>
        <w:tc>
          <w:tcPr>
            <w:tcW w:type="dxa" w:w="396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High systemic resistance and preserved reservoir pressure.</w:t>
            </w:r>
          </w:p>
        </w:tc>
        <w:tc>
          <w:tcPr>
            <w:tcW w:type="dxa" w:w="439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Suggests vasoconstriction or high resistance.</w:t>
            </w:r>
          </w:p>
        </w:tc>
      </w:tr>
      <w:tr>
        <w:trPr>
          <w:cantSplit/>
        </w:trPr>
        <w:tc>
          <w:tcPr>
            <w:tcW w:type="dxa" w:w="208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Peripheral amplification</w:t>
            </w:r>
          </w:p>
        </w:tc>
        <w:tc>
          <w:tcPr>
            <w:tcW w:type="dxa" w:w="396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Reflected waves and reduced distal compliance increase systolic peak and reduce diastolic pressure.</w:t>
            </w:r>
          </w:p>
        </w:tc>
        <w:tc>
          <w:tcPr>
            <w:tcW w:type="dxa" w:w="439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Radial/femoral systolic pressure may exceed central aortic pressure by 10-20 mm Hg; MAP is less affected.</w:t>
            </w:r>
          </w:p>
        </w:tc>
      </w:tr>
      <w:tr>
        <w:trPr>
          <w:cantSplit/>
        </w:trPr>
        <w:tc>
          <w:tcPr>
            <w:tcW w:type="dxa" w:w="208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Lost dicrotic notch</w:t>
            </w:r>
          </w:p>
        </w:tc>
        <w:tc>
          <w:tcPr>
            <w:tcW w:type="dxa" w:w="396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May be distal sampling or overdamping.</w:t>
            </w:r>
          </w:p>
        </w:tc>
        <w:tc>
          <w:tcPr>
            <w:tcW w:type="dxa" w:w="439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Do not assume valve pathology until system fidelity and site are considered.</w:t>
            </w:r>
          </w:p>
        </w:tc>
      </w:tr>
    </w:tbl>
    <w:p>
      <w:pPr>
        <w:spacing w:after="20"/>
        <w:widowControl w:val="1"/>
      </w:pPr>
    </w:p>
    <w:p>
      <w:pPr>
        <w:pStyle w:val="Heading2"/>
        <w:spacing w:before="100" w:after="40"/>
        <w:keepNext/>
        <w:keepLines/>
        <w:widowControl w:val="1"/>
      </w:pPr>
      <w:r>
        <w:rPr>
          <w:rFonts w:ascii="Liberation Sans" w:hAnsi="Liberation Sans" w:eastAsia="Liberation Sans"/>
          <w:b/>
          <w:color w:val="1F6E7A"/>
          <w:sz w:val="23"/>
        </w:rPr>
        <w:t>5.7 Arterial waveform-derived bedside information</w:t>
      </w:r>
    </w:p>
    <w:p>
      <w:pPr>
        <w:pStyle w:val="ListBullet"/>
        <w:spacing w:before="0" w:after="20" w:line="240" w:lineRule="auto"/>
        <w:ind w:left="259" w:hanging="187"/>
        <w:widowControl w:val="1"/>
      </w:pPr>
      <w:r>
        <w:rPr>
          <w:rFonts w:ascii="Liberation Sans" w:hAnsi="Liberation Sans" w:eastAsia="Liberation Sans"/>
          <w:sz w:val="18"/>
        </w:rPr>
        <w:t>Upstroke slope reflects LV pressure development, ejection rate, and aortic valve opening; severe aortic stenosis delays the upstroke.</w:t>
      </w:r>
    </w:p>
    <w:p>
      <w:pPr>
        <w:pStyle w:val="ListBullet"/>
        <w:spacing w:before="0" w:after="20" w:line="240" w:lineRule="auto"/>
        <w:ind w:left="259" w:hanging="187"/>
        <w:widowControl w:val="1"/>
      </w:pPr>
      <w:r>
        <w:rPr>
          <w:rFonts w:ascii="Liberation Sans" w:hAnsi="Liberation Sans" w:eastAsia="Liberation Sans"/>
          <w:sz w:val="18"/>
        </w:rPr>
        <w:t>Peak systolic pressure reflects stroke volume, ejection dynamics, arterial compliance, resistance, and wave reflection.</w:t>
      </w:r>
    </w:p>
    <w:p>
      <w:pPr>
        <w:pStyle w:val="ListBullet"/>
        <w:spacing w:before="0" w:after="20" w:line="240" w:lineRule="auto"/>
        <w:ind w:left="259" w:hanging="187"/>
        <w:widowControl w:val="1"/>
      </w:pPr>
      <w:r>
        <w:rPr>
          <w:rFonts w:ascii="Liberation Sans" w:hAnsi="Liberation Sans" w:eastAsia="Liberation Sans"/>
          <w:sz w:val="18"/>
        </w:rPr>
        <w:t>The dicrotic notch marks end systole and aortic valve closure; its visibility falls at distal sites and with damping.</w:t>
      </w:r>
    </w:p>
    <w:p>
      <w:pPr>
        <w:pStyle w:val="ListBullet"/>
        <w:spacing w:before="0" w:after="20" w:line="240" w:lineRule="auto"/>
        <w:ind w:left="259" w:hanging="187"/>
        <w:widowControl w:val="1"/>
      </w:pPr>
      <w:r>
        <w:rPr>
          <w:rFonts w:ascii="Liberation Sans" w:hAnsi="Liberation Sans" w:eastAsia="Liberation Sans"/>
          <w:sz w:val="18"/>
        </w:rPr>
        <w:t>Diastolic decay reflects arterial elastic recoil and peripheral runoff; a steep decay suggests low resistance, whereas a shallow decay suggests high resistance.</w:t>
      </w:r>
    </w:p>
    <w:p>
      <w:pPr>
        <w:pStyle w:val="ListBullet"/>
        <w:spacing w:before="0" w:after="20" w:line="240" w:lineRule="auto"/>
        <w:ind w:left="259" w:hanging="187"/>
        <w:widowControl w:val="1"/>
      </w:pPr>
      <w:r>
        <w:rPr>
          <w:rFonts w:ascii="Liberation Sans" w:hAnsi="Liberation Sans" w:eastAsia="Liberation Sans"/>
          <w:sz w:val="18"/>
        </w:rPr>
        <w:t>MAP is the integrated area under the waveform and is generally more robust to damping than systolic and diastolic values, although severe artifact can still invalidate it.</w:t>
      </w:r>
    </w:p>
    <w:p>
      <w:pPr>
        <w:pStyle w:val="Heading2"/>
        <w:spacing w:before="100" w:after="40"/>
        <w:keepNext/>
        <w:keepLines/>
        <w:widowControl w:val="1"/>
      </w:pPr>
      <w:r>
        <w:rPr>
          <w:rFonts w:ascii="Liberation Sans" w:hAnsi="Liberation Sans" w:eastAsia="Liberation Sans"/>
          <w:b/>
          <w:color w:val="1F6E7A"/>
          <w:sz w:val="23"/>
        </w:rPr>
        <w:t>5.8 Plethysmography and capnography as hemodynamic waveforms</w:t>
      </w:r>
    </w:p>
    <w:p>
      <w:pPr>
        <w:spacing w:before="0" w:after="40" w:line="247" w:lineRule="auto"/>
        <w:widowControl w:val="1"/>
      </w:pPr>
      <w:r>
        <w:rPr>
          <w:rFonts w:ascii="Liberation Sans" w:hAnsi="Liberation Sans" w:eastAsia="Liberation Sans"/>
          <w:i w:val="0"/>
          <w:sz w:val="19"/>
        </w:rPr>
        <w:t>The pulse-oximetry plethysmogram tracks pulsatile arterial volume change. It contains a dominant systolic forward component, a smaller diastolic component, and often a dicrotic feature. Respiratory variation in amplitude or area can parallel pulse pressure variation when signal quality and clinical conditions are appropriate.</w:t>
      </w:r>
    </w:p>
    <w:p>
      <w:pPr>
        <w:spacing w:before="0" w:after="40" w:line="247" w:lineRule="auto"/>
        <w:widowControl w:val="1"/>
      </w:pPr>
      <w:r>
        <w:rPr>
          <w:rFonts w:ascii="Liberation Sans" w:hAnsi="Liberation Sans" w:eastAsia="Liberation Sans"/>
          <w:i w:val="0"/>
          <w:sz w:val="19"/>
        </w:rPr>
        <w:t>Capnography reflects carbon dioxide delivered to the lungs by the circulation and eliminated by ventilation. When metabolism and ventilation are stable, abrupt ETCO2 changes can reflect changes in pulmonary blood flow and CO. The capnogram contains inspiratory baseline/phase I, expiratory upstroke/phase II, alveolar plateau/phase III, and inspiratory downstroke/phase 0. Hemodynamic interpretation is invalid if ventilation, dead space, metabolism, or pulmonary pathology changes simultaneously.</w:t>
      </w:r>
    </w:p>
    <w:p>
      <w:pPr>
        <w:pStyle w:val="Heading1"/>
        <w:spacing w:before="160" w:after="60"/>
        <w:pBdr>
          <w:bottom w:val="single" w:sz="10" w:space="2" w:color="1F6E7A"/>
        </w:pBdr>
        <w:keepNext/>
        <w:keepLines/>
        <w:widowControl w:val="1"/>
      </w:pPr>
      <w:r>
        <w:rPr>
          <w:rFonts w:ascii="Liberation Sans" w:hAnsi="Liberation Sans" w:eastAsia="Liberation Sans"/>
          <w:b/>
          <w:color w:val="17365D"/>
          <w:sz w:val="30"/>
        </w:rPr>
        <w:t>6. Simultaneous Pressures, Pullbacks, and Gradients</w:t>
      </w:r>
    </w:p>
    <w:p>
      <w:pPr>
        <w:spacing w:before="0" w:after="40" w:line="247" w:lineRule="auto"/>
        <w:widowControl w:val="1"/>
      </w:pPr>
      <w:r>
        <w:rPr>
          <w:rFonts w:ascii="Liberation Sans" w:hAnsi="Liberation Sans" w:eastAsia="Liberation Sans"/>
          <w:i w:val="0"/>
          <w:sz w:val="19"/>
        </w:rPr>
        <w:t>A valid pressure gradient requires pressures recorded at the same time or under demonstrably stable conditions. Simultaneous recordings are preferred when respiration, rhythm, loading, or contractility can change beat to beat. Catheter geometry, channel delay, damping, and peripheral amplification must be matched or accounted for.</w:t>
      </w:r>
    </w:p>
    <w:tbl>
      <w:tblPr>
        <w:tblStyle w:val="TableGrid"/>
        <w:tblW w:type="auto" w:w="0"/>
        <w:jc w:val="center"/>
        <w:tblLayout w:type="autofit"/>
        <w:tblLook w:firstColumn="1" w:firstRow="1" w:lastColumn="0" w:lastRow="0" w:noHBand="0" w:noVBand="1" w:val="04A0"/>
        <w:tblBorders>
          <w:top w:val="single" w:sz="3" w:space="0" w:color="B8C1CA"/>
          <w:left w:val="single" w:sz="3" w:space="0" w:color="B8C1CA"/>
          <w:bottom w:val="single" w:sz="3" w:space="0" w:color="B8C1CA"/>
          <w:right w:val="single" w:sz="3" w:space="0" w:color="B8C1CA"/>
          <w:insideH w:val="single" w:sz="3" w:space="0" w:color="B8C1CA"/>
          <w:insideV w:val="single" w:sz="3" w:space="0" w:color="B8C1CA"/>
        </w:tblBorders>
      </w:tblPr>
      <w:tblGrid>
        <w:gridCol w:w="2642"/>
        <w:gridCol w:w="2642"/>
        <w:gridCol w:w="2642"/>
        <w:gridCol w:w="2642"/>
      </w:tblGrid>
      <w:tr>
        <w:trPr>
          <w:tblHeader w:val="true"/>
          <w:cantSplit/>
        </w:trPr>
        <w:tc>
          <w:tcPr>
            <w:tcW w:type="dxa" w:w="1944"/>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Pressure pair / maneuver</w:t>
            </w:r>
          </w:p>
        </w:tc>
        <w:tc>
          <w:tcPr>
            <w:tcW w:type="dxa" w:w="3240"/>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Primary purpose</w:t>
            </w:r>
          </w:p>
        </w:tc>
        <w:tc>
          <w:tcPr>
            <w:tcW w:type="dxa" w:w="2664"/>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Normal relationship</w:t>
            </w:r>
          </w:p>
        </w:tc>
        <w:tc>
          <w:tcPr>
            <w:tcW w:type="dxa" w:w="3384"/>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Critical pitfall</w:t>
            </w:r>
          </w:p>
        </w:tc>
      </w:tr>
      <w:tr>
        <w:trPr>
          <w:cantSplit/>
        </w:trPr>
        <w:tc>
          <w:tcPr>
            <w:tcW w:type="dxa" w:w="194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LV and central aorta</w:t>
            </w:r>
          </w:p>
        </w:tc>
        <w:tc>
          <w:tcPr>
            <w:tcW w:type="dxa" w:w="32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Aortic valve or LV outflow gradient.</w:t>
            </w:r>
          </w:p>
        </w:tc>
        <w:tc>
          <w:tcPr>
            <w:tcW w:type="dxa" w:w="266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Systolic peaks similar without obstruction.</w:t>
            </w:r>
          </w:p>
        </w:tc>
        <w:tc>
          <w:tcPr>
            <w:tcW w:type="dxa" w:w="338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Peripheral sheath pressure is not equivalent to central aortic pressure; peak-to-peak gradient is not the same as instantaneous Doppler gradient.</w:t>
            </w:r>
          </w:p>
        </w:tc>
      </w:tr>
      <w:tr>
        <w:trPr>
          <w:cantSplit/>
        </w:trPr>
        <w:tc>
          <w:tcPr>
            <w:tcW w:type="dxa" w:w="194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LV and PCWP / LA</w:t>
            </w:r>
          </w:p>
        </w:tc>
        <w:tc>
          <w:tcPr>
            <w:tcW w:type="dxa" w:w="324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Mitral diastolic gradient and valve area.</w:t>
            </w:r>
          </w:p>
        </w:tc>
        <w:tc>
          <w:tcPr>
            <w:tcW w:type="dxa" w:w="266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No late-diastolic gradient; a small early gradient drives filling.</w:t>
            </w:r>
          </w:p>
        </w:tc>
        <w:tc>
          <w:tcPr>
            <w:tcW w:type="dxa" w:w="338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Wedge transmission delay and large v wave can create a false gradient; time-align or use direct LA pressure.</w:t>
            </w:r>
          </w:p>
        </w:tc>
      </w:tr>
      <w:tr>
        <w:trPr>
          <w:cantSplit/>
        </w:trPr>
        <w:tc>
          <w:tcPr>
            <w:tcW w:type="dxa" w:w="194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RV and PA</w:t>
            </w:r>
          </w:p>
        </w:tc>
        <w:tc>
          <w:tcPr>
            <w:tcW w:type="dxa" w:w="32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Pulmonic valve or PA obstruction.</w:t>
            </w:r>
          </w:p>
        </w:tc>
        <w:tc>
          <w:tcPr>
            <w:tcW w:type="dxa" w:w="266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Systolic pressures essentially equal.</w:t>
            </w:r>
          </w:p>
        </w:tc>
        <w:tc>
          <w:tcPr>
            <w:tcW w:type="dxa" w:w="338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RV overshoot or PA damping can create a false gradient.</w:t>
            </w:r>
          </w:p>
        </w:tc>
      </w:tr>
      <w:tr>
        <w:trPr>
          <w:cantSplit/>
        </w:trPr>
        <w:tc>
          <w:tcPr>
            <w:tcW w:type="dxa" w:w="194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RA and RV pullback</w:t>
            </w:r>
          </w:p>
        </w:tc>
        <w:tc>
          <w:tcPr>
            <w:tcW w:type="dxa" w:w="324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Tricuspid gradient and RA waveform assessment.</w:t>
            </w:r>
          </w:p>
        </w:tc>
        <w:tc>
          <w:tcPr>
            <w:tcW w:type="dxa" w:w="266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RA mean near RVEDP.</w:t>
            </w:r>
          </w:p>
        </w:tc>
        <w:tc>
          <w:tcPr>
            <w:tcW w:type="dxa" w:w="338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Respiration or nonsimultaneous beats can mimic a diastolic gradient.</w:t>
            </w:r>
          </w:p>
        </w:tc>
      </w:tr>
      <w:tr>
        <w:trPr>
          <w:cantSplit/>
        </w:trPr>
        <w:tc>
          <w:tcPr>
            <w:tcW w:type="dxa" w:w="194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RV and LV</w:t>
            </w:r>
          </w:p>
        </w:tc>
        <w:tc>
          <w:tcPr>
            <w:tcW w:type="dxa" w:w="32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Ventricular interaction; screening for restrictive/constrictive physiology; conduction timing.</w:t>
            </w:r>
          </w:p>
        </w:tc>
        <w:tc>
          <w:tcPr>
            <w:tcW w:type="dxa" w:w="266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Diastolic pressures usually differ by at least 5 mm Hg; systolic respiratory changes move in parallel.</w:t>
            </w:r>
          </w:p>
        </w:tc>
        <w:tc>
          <w:tcPr>
            <w:tcW w:type="dxa" w:w="338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Bundle-branch block shifts the timing of one ventricular waveform; respiratory interpretation requires simultaneous tracings.</w:t>
            </w:r>
          </w:p>
        </w:tc>
      </w:tr>
      <w:tr>
        <w:trPr>
          <w:cantSplit/>
        </w:trPr>
        <w:tc>
          <w:tcPr>
            <w:tcW w:type="dxa" w:w="194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PA to RV pullback</w:t>
            </w:r>
          </w:p>
        </w:tc>
        <w:tc>
          <w:tcPr>
            <w:tcW w:type="dxa" w:w="324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Pulmonic/proximal PA gradient.</w:t>
            </w:r>
          </w:p>
        </w:tc>
        <w:tc>
          <w:tcPr>
            <w:tcW w:type="dxa" w:w="266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No systolic step-down.</w:t>
            </w:r>
          </w:p>
        </w:tc>
        <w:tc>
          <w:tcPr>
            <w:tcW w:type="dxa" w:w="338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Catheter whip and changing damping across positions.</w:t>
            </w:r>
          </w:p>
        </w:tc>
      </w:tr>
      <w:tr>
        <w:trPr>
          <w:cantSplit/>
        </w:trPr>
        <w:tc>
          <w:tcPr>
            <w:tcW w:type="dxa" w:w="194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LV to aorta pullback</w:t>
            </w:r>
          </w:p>
        </w:tc>
        <w:tc>
          <w:tcPr>
            <w:tcW w:type="dxa" w:w="32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Aortic or dynamic LV outflow obstruction.</w:t>
            </w:r>
          </w:p>
        </w:tc>
        <w:tc>
          <w:tcPr>
            <w:tcW w:type="dxa" w:w="266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No systolic gradient.</w:t>
            </w:r>
          </w:p>
        </w:tc>
        <w:tc>
          <w:tcPr>
            <w:tcW w:type="dxa" w:w="338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Sequential beats are unreliable if rhythm or loading changes; pigtail side holes can produce hybrid tracings.</w:t>
            </w:r>
          </w:p>
        </w:tc>
      </w:tr>
    </w:tbl>
    <w:p>
      <w:pPr>
        <w:spacing w:after="20"/>
        <w:widowControl w:val="1"/>
      </w:pPr>
    </w:p>
    <w:p>
      <w:pPr>
        <w:pStyle w:val="Heading2"/>
        <w:spacing w:before="100" w:after="40"/>
        <w:keepNext/>
        <w:keepLines/>
        <w:widowControl w:val="1"/>
      </w:pPr>
      <w:r>
        <w:rPr>
          <w:rFonts w:ascii="Liberation Sans" w:hAnsi="Liberation Sans" w:eastAsia="Liberation Sans"/>
          <w:b/>
          <w:color w:val="1F6E7A"/>
          <w:sz w:val="23"/>
        </w:rPr>
        <w:t>6.1 PCWP-LV timing correction</w:t>
      </w:r>
    </w:p>
    <w:p>
      <w:pPr>
        <w:spacing w:before="0" w:after="40" w:line="247" w:lineRule="auto"/>
        <w:widowControl w:val="1"/>
      </w:pPr>
      <w:r>
        <w:rPr>
          <w:rFonts w:ascii="Liberation Sans" w:hAnsi="Liberation Sans" w:eastAsia="Liberation Sans"/>
          <w:i w:val="0"/>
          <w:sz w:val="19"/>
        </w:rPr>
        <w:t>A true LA v wave occurs during ventricular systole, but the wedge v wave is delayed into apparent diastole. When PCWP and LV are superimposed without correcting this delay, a large v wave may be misread as a diastolic mitral gradient. Verify the ECG relationship, identify the y descent, phase-shift the wedge trace when the system allows, and use direct LA pressure if the wedge remains ambiguous.</w:t>
      </w:r>
    </w:p>
    <w:p>
      <w:pPr>
        <w:pStyle w:val="Heading2"/>
        <w:spacing w:before="100" w:after="40"/>
        <w:keepNext/>
        <w:keepLines/>
        <w:widowControl w:val="1"/>
      </w:pPr>
      <w:r>
        <w:rPr>
          <w:rFonts w:ascii="Liberation Sans" w:hAnsi="Liberation Sans" w:eastAsia="Liberation Sans"/>
          <w:b/>
          <w:color w:val="1F6E7A"/>
          <w:sz w:val="23"/>
        </w:rPr>
        <w:t>6.2 Bundle-branch and conduction effects</w:t>
      </w:r>
    </w:p>
    <w:p>
      <w:pPr>
        <w:spacing w:before="0" w:after="40" w:line="247" w:lineRule="auto"/>
        <w:widowControl w:val="1"/>
      </w:pPr>
      <w:r>
        <w:rPr>
          <w:rFonts w:ascii="Liberation Sans" w:hAnsi="Liberation Sans" w:eastAsia="Liberation Sans"/>
          <w:i w:val="0"/>
          <w:sz w:val="19"/>
        </w:rPr>
        <w:t>Normally, the RV systolic contour lies within the LV contour. Right bundle-branch block delays RV contraction so the RV waveform shifts rightward relative to LV; left bundle-branch block or intraventricular delay shifts LV contraction later, making the RV appear leftward. These timing shifts are electrical-mechanical phenomena, not pressure gradients.</w:t>
      </w:r>
    </w:p>
    <w:p>
      <w:pPr>
        <w:pStyle w:val="Heading2"/>
        <w:spacing w:before="100" w:after="40"/>
        <w:keepNext/>
        <w:keepLines/>
        <w:widowControl w:val="1"/>
      </w:pPr>
      <w:r>
        <w:rPr>
          <w:rFonts w:ascii="Liberation Sans" w:hAnsi="Liberation Sans" w:eastAsia="Liberation Sans"/>
          <w:b/>
          <w:color w:val="1F6E7A"/>
          <w:sz w:val="23"/>
        </w:rPr>
        <w:t>6.3 Peak-to-peak, instantaneous, and mean gradients</w:t>
      </w:r>
    </w:p>
    <w:p>
      <w:pPr>
        <w:spacing w:before="0" w:after="40" w:line="247" w:lineRule="auto"/>
        <w:widowControl w:val="1"/>
      </w:pPr>
      <w:r>
        <w:rPr>
          <w:rFonts w:ascii="Liberation Sans" w:hAnsi="Liberation Sans" w:eastAsia="Liberation Sans"/>
          <w:i w:val="0"/>
          <w:sz w:val="19"/>
        </w:rPr>
        <w:t>A catheterization peak-to-peak gradient compares the peak LV pressure with the peak aortic pressure, which occur at different instants; it is not an instantaneous gradient. Mean transvalvular gradient is the time average of the instantaneous pressure difference over the ejection or filling period and is the gradient used in Gorlin valve-area calculations. Valid interpretation requires simultaneous, aligned, high-fidelity channels and representative beats.</w:t>
      </w:r>
    </w:p>
    <w:p>
      <w:pPr>
        <w:pStyle w:val="Heading1"/>
        <w:spacing w:before="160" w:after="60"/>
        <w:pBdr>
          <w:bottom w:val="single" w:sz="10" w:space="2" w:color="1F6E7A"/>
        </w:pBdr>
        <w:keepNext/>
        <w:keepLines/>
        <w:widowControl w:val="1"/>
      </w:pPr>
      <w:r>
        <w:rPr>
          <w:rFonts w:ascii="Liberation Sans" w:hAnsi="Liberation Sans" w:eastAsia="Liberation Sans"/>
          <w:b/>
          <w:color w:val="17365D"/>
          <w:sz w:val="30"/>
        </w:rPr>
        <w:t>7. Cardiac Output, Oxygen Transport, and Flow Measurement</w:t>
      </w:r>
    </w:p>
    <w:p>
      <w:pPr>
        <w:pStyle w:val="Heading2"/>
        <w:spacing w:before="100" w:after="40"/>
        <w:keepNext/>
        <w:keepLines/>
        <w:widowControl w:val="1"/>
      </w:pPr>
      <w:r>
        <w:rPr>
          <w:rFonts w:ascii="Liberation Sans" w:hAnsi="Liberation Sans" w:eastAsia="Liberation Sans"/>
          <w:b/>
          <w:color w:val="1F6E7A"/>
          <w:sz w:val="23"/>
        </w:rPr>
        <w:t>7.1 Cardiac output, index, and stroke volume</w:t>
      </w:r>
    </w:p>
    <w:tbl>
      <w:tblPr>
        <w:tblW w:type="auto" w:w="0"/>
        <w:jc w:val="center"/>
        <w:tblLayout w:type="autofit"/>
        <w:tblLook w:firstColumn="1" w:firstRow="1" w:lastColumn="0" w:lastRow="0" w:noHBand="0" w:noVBand="1" w:val="04A0"/>
        <w:tblBorders>
          <w:top w:val="single" w:sz="4" w:space="0" w:color="A7B9C7"/>
          <w:left w:val="single" w:sz="4" w:space="0" w:color="A7B9C7"/>
          <w:bottom w:val="single" w:sz="4" w:space="0" w:color="A7B9C7"/>
          <w:right w:val="single" w:sz="4" w:space="0" w:color="A7B9C7"/>
          <w:insideH w:val="single" w:sz="4" w:space="0" w:color="A7B9C7"/>
          <w:insideV w:val="single" w:sz="4" w:space="0" w:color="A7B9C7"/>
        </w:tblBorders>
      </w:tblPr>
      <w:tblGrid>
        <w:gridCol w:w="10570"/>
      </w:tblGrid>
      <w:tr>
        <w:tc>
          <w:tcPr>
            <w:tcW w:type="dxa" w:w="10570"/>
            <w:shd w:fill="F6FAFC"/>
            <w:tcMar>
              <w:top w:w="75" w:type="dxa"/>
              <w:start w:w="110" w:type="dxa"/>
              <w:bottom w:w="75" w:type="dxa"/>
              <w:end w:w="110" w:type="dxa"/>
            </w:tcMar>
          </w:tcPr>
          <w:p>
            <w:pPr>
              <w:spacing w:before="0" w:after="0" w:line="240" w:lineRule="auto"/>
              <w:jc w:val="center"/>
            </w:pPr>
            <w:r>
              <w:rPr>
                <w:rFonts w:ascii="Liberation Serif" w:hAnsi="Liberation Serif" w:eastAsia="Liberation Serif"/>
                <w:b/>
                <w:color w:val="17365D"/>
                <w:sz w:val="20"/>
              </w:rPr>
              <w:t>Cardiac index (CI) = CO / Body surface area (BSA)</w:t>
            </w:r>
          </w:p>
        </w:tc>
      </w:tr>
    </w:tbl>
    <w:p>
      <w:pPr>
        <w:spacing w:after="0"/>
        <w:widowControl w:val="1"/>
      </w:pPr>
    </w:p>
    <w:tbl>
      <w:tblPr>
        <w:tblW w:type="auto" w:w="0"/>
        <w:jc w:val="center"/>
        <w:tblLayout w:type="autofit"/>
        <w:tblLook w:firstColumn="1" w:firstRow="1" w:lastColumn="0" w:lastRow="0" w:noHBand="0" w:noVBand="1" w:val="04A0"/>
        <w:tblBorders>
          <w:top w:val="single" w:sz="4" w:space="0" w:color="A7B9C7"/>
          <w:left w:val="single" w:sz="4" w:space="0" w:color="A7B9C7"/>
          <w:bottom w:val="single" w:sz="4" w:space="0" w:color="A7B9C7"/>
          <w:right w:val="single" w:sz="4" w:space="0" w:color="A7B9C7"/>
          <w:insideH w:val="single" w:sz="4" w:space="0" w:color="A7B9C7"/>
          <w:insideV w:val="single" w:sz="4" w:space="0" w:color="A7B9C7"/>
        </w:tblBorders>
      </w:tblPr>
      <w:tblGrid>
        <w:gridCol w:w="10570"/>
      </w:tblGrid>
      <w:tr>
        <w:tc>
          <w:tcPr>
            <w:tcW w:type="dxa" w:w="10570"/>
            <w:shd w:fill="F6FAFC"/>
            <w:tcMar>
              <w:top w:w="75" w:type="dxa"/>
              <w:start w:w="110" w:type="dxa"/>
              <w:bottom w:w="75" w:type="dxa"/>
              <w:end w:w="110" w:type="dxa"/>
            </w:tcMar>
          </w:tcPr>
          <w:p>
            <w:pPr>
              <w:spacing w:before="0" w:after="0" w:line="240" w:lineRule="auto"/>
              <w:jc w:val="center"/>
            </w:pPr>
            <w:r>
              <w:rPr>
                <w:rFonts w:ascii="Liberation Serif" w:hAnsi="Liberation Serif" w:eastAsia="Liberation Serif"/>
                <w:b/>
                <w:color w:val="17365D"/>
                <w:sz w:val="20"/>
              </w:rPr>
              <w:t>SV (mL/beat) = CO (L/min) x 1000 / HR (beats/min)</w:t>
            </w:r>
          </w:p>
        </w:tc>
      </w:tr>
    </w:tbl>
    <w:p>
      <w:pPr>
        <w:spacing w:after="0"/>
        <w:widowControl w:val="1"/>
      </w:pPr>
    </w:p>
    <w:tbl>
      <w:tblPr>
        <w:tblW w:type="auto" w:w="0"/>
        <w:jc w:val="center"/>
        <w:tblLayout w:type="autofit"/>
        <w:tblLook w:firstColumn="1" w:firstRow="1" w:lastColumn="0" w:lastRow="0" w:noHBand="0" w:noVBand="1" w:val="04A0"/>
        <w:tblBorders>
          <w:top w:val="single" w:sz="4" w:space="0" w:color="A7B9C7"/>
          <w:left w:val="single" w:sz="4" w:space="0" w:color="A7B9C7"/>
          <w:bottom w:val="single" w:sz="4" w:space="0" w:color="A7B9C7"/>
          <w:right w:val="single" w:sz="4" w:space="0" w:color="A7B9C7"/>
          <w:insideH w:val="single" w:sz="4" w:space="0" w:color="A7B9C7"/>
          <w:insideV w:val="single" w:sz="4" w:space="0" w:color="A7B9C7"/>
        </w:tblBorders>
      </w:tblPr>
      <w:tblGrid>
        <w:gridCol w:w="10570"/>
      </w:tblGrid>
      <w:tr>
        <w:tc>
          <w:tcPr>
            <w:tcW w:type="dxa" w:w="10570"/>
            <w:shd w:fill="F6FAFC"/>
            <w:tcMar>
              <w:top w:w="75" w:type="dxa"/>
              <w:start w:w="110" w:type="dxa"/>
              <w:bottom w:w="75" w:type="dxa"/>
              <w:end w:w="110" w:type="dxa"/>
            </w:tcMar>
          </w:tcPr>
          <w:p>
            <w:pPr>
              <w:spacing w:before="0" w:after="0" w:line="240" w:lineRule="auto"/>
              <w:jc w:val="center"/>
            </w:pPr>
            <w:r>
              <w:rPr>
                <w:rFonts w:ascii="Liberation Serif" w:hAnsi="Liberation Serif" w:eastAsia="Liberation Serif"/>
                <w:b/>
                <w:color w:val="17365D"/>
                <w:sz w:val="20"/>
              </w:rPr>
              <w:t>SVI (mL/beat/m2) = CI (L/min/m2) x 1000 / HR</w:t>
            </w:r>
          </w:p>
        </w:tc>
      </w:tr>
    </w:tbl>
    <w:p>
      <w:pPr>
        <w:spacing w:after="0"/>
        <w:widowControl w:val="1"/>
      </w:pPr>
    </w:p>
    <w:p>
      <w:pPr>
        <w:spacing w:before="0" w:after="40" w:line="247" w:lineRule="auto"/>
        <w:widowControl w:val="1"/>
      </w:pPr>
      <w:r>
        <w:rPr>
          <w:rFonts w:ascii="Liberation Sans" w:hAnsi="Liberation Sans" w:eastAsia="Liberation Sans"/>
          <w:i w:val="0"/>
          <w:sz w:val="19"/>
        </w:rPr>
        <w:t>CO is a central determinant of oxygen delivery and organ perfusion, but blood pressure is only a surrogate. The same MAP can occur with high CO/low SVR or low CO/high SVR. Conversely, CO can be preserved while filling pressures, pulmonary load, or oxygen extraction are abnormal. A complete profile integrates CO with pressures, saturations, resistance, and the clinical response to intervention.</w:t>
      </w:r>
    </w:p>
    <w:p>
      <w:pPr>
        <w:pStyle w:val="Heading2"/>
        <w:spacing w:before="100" w:after="40"/>
        <w:keepNext/>
        <w:keepLines/>
        <w:widowControl w:val="1"/>
      </w:pPr>
      <w:r>
        <w:rPr>
          <w:rFonts w:ascii="Liberation Sans" w:hAnsi="Liberation Sans" w:eastAsia="Liberation Sans"/>
          <w:b/>
          <w:color w:val="1F6E7A"/>
          <w:sz w:val="23"/>
        </w:rPr>
        <w:t>7.2 Fick method</w:t>
      </w:r>
    </w:p>
    <w:tbl>
      <w:tblPr>
        <w:tblW w:type="auto" w:w="0"/>
        <w:jc w:val="center"/>
        <w:tblLayout w:type="autofit"/>
        <w:tblLook w:firstColumn="1" w:firstRow="1" w:lastColumn="0" w:lastRow="0" w:noHBand="0" w:noVBand="1" w:val="04A0"/>
        <w:tblBorders>
          <w:top w:val="single" w:sz="4" w:space="0" w:color="A7B9C7"/>
          <w:left w:val="single" w:sz="4" w:space="0" w:color="A7B9C7"/>
          <w:bottom w:val="single" w:sz="4" w:space="0" w:color="A7B9C7"/>
          <w:right w:val="single" w:sz="4" w:space="0" w:color="A7B9C7"/>
          <w:insideH w:val="single" w:sz="4" w:space="0" w:color="A7B9C7"/>
          <w:insideV w:val="single" w:sz="4" w:space="0" w:color="A7B9C7"/>
        </w:tblBorders>
      </w:tblPr>
      <w:tblGrid>
        <w:gridCol w:w="10570"/>
      </w:tblGrid>
      <w:tr>
        <w:tc>
          <w:tcPr>
            <w:tcW w:type="dxa" w:w="10570"/>
            <w:shd w:fill="F6FAFC"/>
            <w:tcMar>
              <w:top w:w="75" w:type="dxa"/>
              <w:start w:w="110" w:type="dxa"/>
              <w:bottom w:w="75" w:type="dxa"/>
              <w:end w:w="110" w:type="dxa"/>
            </w:tcMar>
          </w:tcPr>
          <w:p>
            <w:pPr>
              <w:spacing w:before="0" w:after="0" w:line="240" w:lineRule="auto"/>
              <w:jc w:val="center"/>
            </w:pPr>
            <w:r>
              <w:rPr>
                <w:rFonts w:ascii="Liberation Serif" w:hAnsi="Liberation Serif" w:eastAsia="Liberation Serif"/>
                <w:b/>
                <w:color w:val="17365D"/>
                <w:sz w:val="20"/>
              </w:rPr>
              <w:t>CO = VO2 / (CaO2 - CvO2)</w:t>
            </w:r>
          </w:p>
        </w:tc>
      </w:tr>
    </w:tbl>
    <w:p>
      <w:pPr>
        <w:spacing w:after="0"/>
        <w:widowControl w:val="1"/>
      </w:pPr>
    </w:p>
    <w:tbl>
      <w:tblPr>
        <w:tblW w:type="auto" w:w="0"/>
        <w:jc w:val="center"/>
        <w:tblLayout w:type="autofit"/>
        <w:tblLook w:firstColumn="1" w:firstRow="1" w:lastColumn="0" w:lastRow="0" w:noHBand="0" w:noVBand="1" w:val="04A0"/>
        <w:tblBorders>
          <w:top w:val="single" w:sz="4" w:space="0" w:color="A7B9C7"/>
          <w:left w:val="single" w:sz="4" w:space="0" w:color="A7B9C7"/>
          <w:bottom w:val="single" w:sz="4" w:space="0" w:color="A7B9C7"/>
          <w:right w:val="single" w:sz="4" w:space="0" w:color="A7B9C7"/>
          <w:insideH w:val="single" w:sz="4" w:space="0" w:color="A7B9C7"/>
          <w:insideV w:val="single" w:sz="4" w:space="0" w:color="A7B9C7"/>
        </w:tblBorders>
      </w:tblPr>
      <w:tblGrid>
        <w:gridCol w:w="10570"/>
      </w:tblGrid>
      <w:tr>
        <w:tc>
          <w:tcPr>
            <w:tcW w:type="dxa" w:w="10570"/>
            <w:shd w:fill="F6FAFC"/>
            <w:tcMar>
              <w:top w:w="75" w:type="dxa"/>
              <w:start w:w="110" w:type="dxa"/>
              <w:bottom w:w="75" w:type="dxa"/>
              <w:end w:w="110" w:type="dxa"/>
            </w:tcMar>
          </w:tcPr>
          <w:p>
            <w:pPr>
              <w:spacing w:before="0" w:after="0" w:line="240" w:lineRule="auto"/>
              <w:jc w:val="center"/>
            </w:pPr>
            <w:r>
              <w:rPr>
                <w:rFonts w:ascii="Liberation Serif" w:hAnsi="Liberation Serif" w:eastAsia="Liberation Serif"/>
                <w:b/>
                <w:color w:val="17365D"/>
                <w:sz w:val="20"/>
              </w:rPr>
              <w:t>O2 content (mL O2/L) approximately = Saturation (fraction) x Hgb (g/dL) x 13.6</w:t>
            </w:r>
          </w:p>
          <w:p>
            <w:pPr>
              <w:spacing w:before="0" w:after="0" w:line="240" w:lineRule="auto"/>
              <w:jc w:val="center"/>
            </w:pPr>
            <w:r>
              <w:rPr>
                <w:rFonts w:ascii="Liberation Sans" w:hAnsi="Liberation Sans" w:eastAsia="Liberation Sans"/>
                <w:i/>
                <w:color w:val="40464D"/>
                <w:sz w:val="16"/>
              </w:rPr>
              <w:t>The factor 13.6 incorporates 1.36 mL O2/g hemoglobin and conversion from dL to L; dissolved oxygen is omitted in this approximation.</w:t>
            </w:r>
          </w:p>
        </w:tc>
      </w:tr>
    </w:tbl>
    <w:p>
      <w:pPr>
        <w:spacing w:after="0"/>
        <w:widowControl w:val="1"/>
      </w:pPr>
    </w:p>
    <w:tbl>
      <w:tblPr>
        <w:tblW w:type="auto" w:w="0"/>
        <w:jc w:val="center"/>
        <w:tblLayout w:type="autofit"/>
        <w:tblLook w:firstColumn="1" w:firstRow="1" w:lastColumn="0" w:lastRow="0" w:noHBand="0" w:noVBand="1" w:val="04A0"/>
        <w:tblBorders>
          <w:top w:val="single" w:sz="4" w:space="0" w:color="A7B9C7"/>
          <w:left w:val="single" w:sz="4" w:space="0" w:color="A7B9C7"/>
          <w:bottom w:val="single" w:sz="4" w:space="0" w:color="A7B9C7"/>
          <w:right w:val="single" w:sz="4" w:space="0" w:color="A7B9C7"/>
          <w:insideH w:val="single" w:sz="4" w:space="0" w:color="A7B9C7"/>
          <w:insideV w:val="single" w:sz="4" w:space="0" w:color="A7B9C7"/>
        </w:tblBorders>
      </w:tblPr>
      <w:tblGrid>
        <w:gridCol w:w="10570"/>
      </w:tblGrid>
      <w:tr>
        <w:tc>
          <w:tcPr>
            <w:tcW w:type="dxa" w:w="10570"/>
            <w:shd w:fill="F6FAFC"/>
            <w:tcMar>
              <w:top w:w="75" w:type="dxa"/>
              <w:start w:w="110" w:type="dxa"/>
              <w:bottom w:w="75" w:type="dxa"/>
              <w:end w:w="110" w:type="dxa"/>
            </w:tcMar>
          </w:tcPr>
          <w:p>
            <w:pPr>
              <w:spacing w:before="0" w:after="0" w:line="240" w:lineRule="auto"/>
              <w:jc w:val="center"/>
            </w:pPr>
            <w:r>
              <w:rPr>
                <w:rFonts w:ascii="Liberation Serif" w:hAnsi="Liberation Serif" w:eastAsia="Liberation Serif"/>
                <w:b/>
                <w:color w:val="17365D"/>
                <w:sz w:val="20"/>
              </w:rPr>
              <w:t>CO = VO2 / [(SaO2 - SvO2) x Hgb x 13.6]</w:t>
            </w:r>
          </w:p>
        </w:tc>
      </w:tr>
    </w:tbl>
    <w:p>
      <w:pPr>
        <w:spacing w:after="0"/>
        <w:widowControl w:val="1"/>
      </w:pPr>
    </w:p>
    <w:tbl>
      <w:tblPr>
        <w:tblStyle w:val="TableGrid"/>
        <w:tblW w:type="auto" w:w="0"/>
        <w:jc w:val="center"/>
        <w:tblLayout w:type="autofit"/>
        <w:tblLook w:firstColumn="1" w:firstRow="1" w:lastColumn="0" w:lastRow="0" w:noHBand="0" w:noVBand="1" w:val="04A0"/>
        <w:tblBorders>
          <w:top w:val="single" w:sz="3" w:space="0" w:color="B8C1CA"/>
          <w:left w:val="single" w:sz="3" w:space="0" w:color="B8C1CA"/>
          <w:bottom w:val="single" w:sz="3" w:space="0" w:color="B8C1CA"/>
          <w:right w:val="single" w:sz="3" w:space="0" w:color="B8C1CA"/>
          <w:insideH w:val="single" w:sz="3" w:space="0" w:color="B8C1CA"/>
          <w:insideV w:val="single" w:sz="3" w:space="0" w:color="B8C1CA"/>
        </w:tblBorders>
      </w:tblPr>
      <w:tblGrid>
        <w:gridCol w:w="3523"/>
        <w:gridCol w:w="3523"/>
        <w:gridCol w:w="3523"/>
      </w:tblGrid>
      <w:tr>
        <w:trPr>
          <w:tblHeader w:val="true"/>
          <w:cantSplit/>
        </w:trPr>
        <w:tc>
          <w:tcPr>
            <w:tcW w:type="dxa" w:w="2088"/>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Fick element</w:t>
            </w:r>
          </w:p>
        </w:tc>
        <w:tc>
          <w:tcPr>
            <w:tcW w:type="dxa" w:w="4680"/>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Best practice</w:t>
            </w:r>
          </w:p>
        </w:tc>
        <w:tc>
          <w:tcPr>
            <w:tcW w:type="dxa" w:w="3960"/>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Major source of error</w:t>
            </w:r>
          </w:p>
        </w:tc>
      </w:tr>
      <w:tr>
        <w:trPr>
          <w:cantSplit/>
        </w:trPr>
        <w:tc>
          <w:tcPr>
            <w:tcW w:type="dxa" w:w="208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Oxygen consumption (VO2)</w:t>
            </w:r>
          </w:p>
        </w:tc>
        <w:tc>
          <w:tcPr>
            <w:tcW w:type="dxa" w:w="468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Measure directly during the saturation samples when feasible and maintain a steady state.</w:t>
            </w:r>
          </w:p>
        </w:tc>
        <w:tc>
          <w:tcPr>
            <w:tcW w:type="dxa" w:w="396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Assumed VO2 may differ substantially in critical illness, sedation, hypoperfusion, obesity, or unusual metabolic states.</w:t>
            </w:r>
          </w:p>
        </w:tc>
      </w:tr>
      <w:tr>
        <w:trPr>
          <w:cantSplit/>
        </w:trPr>
        <w:tc>
          <w:tcPr>
            <w:tcW w:type="dxa" w:w="208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Arterial content</w:t>
            </w:r>
          </w:p>
        </w:tc>
        <w:tc>
          <w:tcPr>
            <w:tcW w:type="dxa" w:w="468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Sample systemic arterial blood simultaneously with the venous sample; in the absence of R-to-L shunt it approximates pulmonary venous content.</w:t>
            </w:r>
          </w:p>
        </w:tc>
        <w:tc>
          <w:tcPr>
            <w:tcW w:type="dxa" w:w="396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Temporal separation, ventilation change, high FiO2 with significant dissolved oxygen, sampling or analyzer error.</w:t>
            </w:r>
          </w:p>
        </w:tc>
      </w:tr>
      <w:tr>
        <w:trPr>
          <w:cantSplit/>
        </w:trPr>
        <w:tc>
          <w:tcPr>
            <w:tcW w:type="dxa" w:w="208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Mixed venous content</w:t>
            </w:r>
          </w:p>
        </w:tc>
        <w:tc>
          <w:tcPr>
            <w:tcW w:type="dxa" w:w="468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Use pulmonary artery blood with the catheter clearly out of wedge position.</w:t>
            </w:r>
          </w:p>
        </w:tc>
        <w:tc>
          <w:tcPr>
            <w:tcW w:type="dxa" w:w="396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SVC/IVC/RA/RV samples may not be fully mixed; wedge migration falsely elevates saturation.</w:t>
            </w:r>
          </w:p>
        </w:tc>
      </w:tr>
      <w:tr>
        <w:trPr>
          <w:cantSplit/>
        </w:trPr>
        <w:tc>
          <w:tcPr>
            <w:tcW w:type="dxa" w:w="208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Steady state</w:t>
            </w:r>
          </w:p>
        </w:tc>
        <w:tc>
          <w:tcPr>
            <w:tcW w:type="dxa" w:w="468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Keep oxygen concentration, ventilation, sedation, activity, and vasoactive conditions stable during acquisition.</w:t>
            </w:r>
          </w:p>
        </w:tc>
        <w:tc>
          <w:tcPr>
            <w:tcW w:type="dxa" w:w="396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Talking, coughing, hypoventilation, oxygen changes, or evolving shock alter VO2 and saturations.</w:t>
            </w:r>
          </w:p>
        </w:tc>
      </w:tr>
      <w:tr>
        <w:trPr>
          <w:cantSplit/>
        </w:trPr>
        <w:tc>
          <w:tcPr>
            <w:tcW w:type="dxa" w:w="208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Shunt status</w:t>
            </w:r>
          </w:p>
        </w:tc>
        <w:tc>
          <w:tcPr>
            <w:tcW w:type="dxa" w:w="468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Use the appropriate circuit flow and sample sites.</w:t>
            </w:r>
          </w:p>
        </w:tc>
        <w:tc>
          <w:tcPr>
            <w:tcW w:type="dxa" w:w="396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PA blood is not true mixed venous blood distal to a left-to-right shunt; Qp and Qs must be calculated separately.</w:t>
            </w:r>
          </w:p>
        </w:tc>
      </w:tr>
    </w:tbl>
    <w:p>
      <w:pPr>
        <w:spacing w:after="20"/>
        <w:widowControl w:val="1"/>
      </w:pPr>
    </w:p>
    <w:p>
      <w:pPr>
        <w:spacing w:before="0" w:after="40" w:line="247" w:lineRule="auto"/>
        <w:widowControl w:val="1"/>
      </w:pPr>
      <w:r>
        <w:rPr>
          <w:rFonts w:ascii="Liberation Sans" w:hAnsi="Liberation Sans" w:eastAsia="Liberation Sans"/>
          <w:i w:val="0"/>
          <w:sz w:val="19"/>
        </w:rPr>
        <w:t>The arteriovenous oxygen-content difference is inversely related to flow when metabolic demand is otherwise stable. A low mixed venous saturation or wide content difference supports inadequate global oxygen delivery relative to demand, but anemia, arterial hypoxemia, fever, agitation, shunting, and altered extraction can produce the same pattern.</w:t>
      </w:r>
    </w:p>
    <w:p>
      <w:pPr>
        <w:pStyle w:val="Heading2"/>
        <w:spacing w:before="100" w:after="40"/>
        <w:keepNext/>
        <w:keepLines/>
        <w:widowControl w:val="1"/>
      </w:pPr>
      <w:r>
        <w:rPr>
          <w:rFonts w:ascii="Liberation Sans" w:hAnsi="Liberation Sans" w:eastAsia="Liberation Sans"/>
          <w:b/>
          <w:color w:val="1F6E7A"/>
          <w:sz w:val="23"/>
        </w:rPr>
        <w:t>7.3 Thermodilution</w:t>
      </w:r>
    </w:p>
    <w:p>
      <w:pPr>
        <w:spacing w:before="0" w:after="40" w:line="247" w:lineRule="auto"/>
        <w:widowControl w:val="1"/>
      </w:pPr>
      <w:r>
        <w:rPr>
          <w:rFonts w:ascii="Liberation Sans" w:hAnsi="Liberation Sans" w:eastAsia="Liberation Sans"/>
          <w:i w:val="0"/>
          <w:sz w:val="19"/>
        </w:rPr>
        <w:t>Thermodilution is an indicator-dilution method that uses temperature. A known bolus of saline is injected through the proximal RA port; a distal PA thermistor detects the change in blood temperature over time. CO is inversely related to the area under the temperature-time curve: a small, rapidly recovering curve indicates high flow; a broad curve indicates lower flow.</w:t>
      </w:r>
    </w:p>
    <w:tbl>
      <w:tblPr>
        <w:tblStyle w:val="TableGrid"/>
        <w:tblW w:type="auto" w:w="0"/>
        <w:jc w:val="center"/>
        <w:tblLayout w:type="autofit"/>
        <w:tblLook w:firstColumn="1" w:firstRow="1" w:lastColumn="0" w:lastRow="0" w:noHBand="0" w:noVBand="1" w:val="04A0"/>
        <w:tblBorders>
          <w:top w:val="single" w:sz="3" w:space="0" w:color="B8C1CA"/>
          <w:left w:val="single" w:sz="3" w:space="0" w:color="B8C1CA"/>
          <w:bottom w:val="single" w:sz="3" w:space="0" w:color="B8C1CA"/>
          <w:right w:val="single" w:sz="3" w:space="0" w:color="B8C1CA"/>
          <w:insideH w:val="single" w:sz="3" w:space="0" w:color="B8C1CA"/>
          <w:insideV w:val="single" w:sz="3" w:space="0" w:color="B8C1CA"/>
        </w:tblBorders>
      </w:tblPr>
      <w:tblGrid>
        <w:gridCol w:w="5285"/>
        <w:gridCol w:w="5285"/>
      </w:tblGrid>
      <w:tr>
        <w:trPr>
          <w:tblHeader w:val="true"/>
          <w:cantSplit/>
        </w:trPr>
        <w:tc>
          <w:tcPr>
            <w:tcW w:type="dxa" w:w="2160"/>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Technique step</w:t>
            </w:r>
          </w:p>
        </w:tc>
        <w:tc>
          <w:tcPr>
            <w:tcW w:type="dxa" w:w="8568"/>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Technical standard</w:t>
            </w:r>
          </w:p>
        </w:tc>
      </w:tr>
      <w:tr>
        <w:trPr>
          <w:cantSplit/>
        </w:trPr>
        <w:tc>
          <w:tcPr>
            <w:tcW w:type="dxa" w:w="216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Catheter position</w:t>
            </w:r>
          </w:p>
        </w:tc>
        <w:tc>
          <w:tcPr>
            <w:tcW w:type="dxa" w:w="856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Distal tip stable in the PA, not wedged; remove redundant RA/RV loops.</w:t>
            </w:r>
          </w:p>
        </w:tc>
      </w:tr>
      <w:tr>
        <w:trPr>
          <w:cantSplit/>
        </w:trPr>
        <w:tc>
          <w:tcPr>
            <w:tcW w:type="dxa" w:w="216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Injectate</w:t>
            </w:r>
          </w:p>
        </w:tc>
        <w:tc>
          <w:tcPr>
            <w:tcW w:type="dxa" w:w="856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Use the programmed volume, commonly 10 mL, at a consistent temperature; deliver rapidly and at a similar rate for each trial.</w:t>
            </w:r>
          </w:p>
        </w:tc>
      </w:tr>
      <w:tr>
        <w:trPr>
          <w:cantSplit/>
        </w:trPr>
        <w:tc>
          <w:tcPr>
            <w:tcW w:type="dxa" w:w="216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Infusions</w:t>
            </w:r>
          </w:p>
        </w:tc>
        <w:tc>
          <w:tcPr>
            <w:tcW w:type="dxa" w:w="856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Avoid concurrent large-volume infusion into the RA during injection.</w:t>
            </w:r>
          </w:p>
        </w:tc>
      </w:tr>
      <w:tr>
        <w:trPr>
          <w:cantSplit/>
        </w:trPr>
        <w:tc>
          <w:tcPr>
            <w:tcW w:type="dxa" w:w="216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Patient state</w:t>
            </w:r>
          </w:p>
        </w:tc>
        <w:tc>
          <w:tcPr>
            <w:tcW w:type="dxa" w:w="856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Rest quietly; avoid talking, coughing, laughing, or major ventilatory changes during the series.</w:t>
            </w:r>
          </w:p>
        </w:tc>
      </w:tr>
      <w:tr>
        <w:trPr>
          <w:cantSplit/>
        </w:trPr>
        <w:tc>
          <w:tcPr>
            <w:tcW w:type="dxa" w:w="216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Replicates</w:t>
            </w:r>
          </w:p>
        </w:tc>
        <w:tc>
          <w:tcPr>
            <w:tcW w:type="dxa" w:w="856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Acquire 3-5 technically acceptable curves and average concordant values; obtain more measurements with marked rhythm variability.</w:t>
            </w:r>
          </w:p>
        </w:tc>
      </w:tr>
      <w:tr>
        <w:trPr>
          <w:cantSplit/>
        </w:trPr>
        <w:tc>
          <w:tcPr>
            <w:tcW w:type="dxa" w:w="216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Curve review</w:t>
            </w:r>
          </w:p>
        </w:tc>
        <w:tc>
          <w:tcPr>
            <w:tcW w:type="dxa" w:w="856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Reject curves with irregular injection, baseline drift, catheter movement, or obvious respiratory distortion rather than averaging bad data.</w:t>
            </w:r>
          </w:p>
        </w:tc>
      </w:tr>
    </w:tbl>
    <w:p>
      <w:pPr>
        <w:spacing w:after="20"/>
        <w:widowControl w:val="1"/>
      </w:pPr>
    </w:p>
    <w:p>
      <w:pPr>
        <w:spacing w:before="0" w:after="40" w:line="247" w:lineRule="auto"/>
        <w:widowControl w:val="1"/>
      </w:pPr>
      <w:r>
        <w:rPr>
          <w:rFonts w:ascii="Liberation Sans" w:hAnsi="Liberation Sans" w:eastAsia="Liberation Sans"/>
          <w:i w:val="0"/>
          <w:sz w:val="19"/>
        </w:rPr>
        <w:t>Thermodilution becomes less reliable with intracardiac shunting, very low flow, marked respiratory variation, irregular rhythm, and severe tricuspid regurgitation. In low-flow states it may overestimate CO because heat is lost to surrounding tissues and the prolonged curve is distorted. When thermodilution and Fick values disagree, do not choose the more convenient number; inspect sampling, VO2 assumption, curve quality, rhythm, shunt, tricuspid regurgitation, and catheter position.</w:t>
      </w:r>
    </w:p>
    <w:p>
      <w:pPr>
        <w:pStyle w:val="Heading2"/>
        <w:spacing w:before="100" w:after="40"/>
        <w:keepNext/>
        <w:keepLines/>
        <w:widowControl w:val="1"/>
      </w:pPr>
      <w:r>
        <w:rPr>
          <w:rFonts w:ascii="Liberation Sans" w:hAnsi="Liberation Sans" w:eastAsia="Liberation Sans"/>
          <w:b/>
          <w:color w:val="1F6E7A"/>
          <w:sz w:val="23"/>
        </w:rPr>
        <w:t>7.4 Indicator-dilution and angiographic methods</w:t>
      </w:r>
    </w:p>
    <w:p>
      <w:pPr>
        <w:spacing w:before="0" w:after="40" w:line="247" w:lineRule="auto"/>
        <w:widowControl w:val="1"/>
      </w:pPr>
      <w:r>
        <w:rPr>
          <w:rFonts w:ascii="Liberation Sans" w:hAnsi="Liberation Sans" w:eastAsia="Liberation Sans"/>
          <w:i w:val="0"/>
          <w:sz w:val="19"/>
        </w:rPr>
        <w:t>Indicator-dilution methods inject a tracer and analyze its downstream concentration-time curve. High flow produces rapid appearance and washout; low flow produces delayed, broad curves. Recirculation, irregular rhythm, regurgitation, shunting, and low-output states distort the curve. Angiographic CO estimates SV from ventricular end-diastolic and end-systolic volumes and multiplies by HR; errors in chamber contouring, calibration, regurgitation, and irregular rhythm limit precision. These methods are best understood as flow-conservation techniques rather than interchangeable gold standards.</w:t>
      </w:r>
    </w:p>
    <w:p>
      <w:pPr>
        <w:pStyle w:val="Heading2"/>
        <w:spacing w:before="100" w:after="40"/>
        <w:keepNext/>
        <w:keepLines/>
        <w:widowControl w:val="1"/>
      </w:pPr>
      <w:r>
        <w:rPr>
          <w:rFonts w:ascii="Liberation Sans" w:hAnsi="Liberation Sans" w:eastAsia="Liberation Sans"/>
          <w:b/>
          <w:color w:val="1F6E7A"/>
          <w:sz w:val="23"/>
        </w:rPr>
        <w:t>7.5 Method comparison</w:t>
      </w:r>
    </w:p>
    <w:tbl>
      <w:tblPr>
        <w:tblStyle w:val="TableGrid"/>
        <w:tblW w:type="auto" w:w="0"/>
        <w:jc w:val="center"/>
        <w:tblLayout w:type="autofit"/>
        <w:tblLook w:firstColumn="1" w:firstRow="1" w:lastColumn="0" w:lastRow="0" w:noHBand="0" w:noVBand="1" w:val="04A0"/>
        <w:tblBorders>
          <w:top w:val="single" w:sz="3" w:space="0" w:color="B8C1CA"/>
          <w:left w:val="single" w:sz="3" w:space="0" w:color="B8C1CA"/>
          <w:bottom w:val="single" w:sz="3" w:space="0" w:color="B8C1CA"/>
          <w:right w:val="single" w:sz="3" w:space="0" w:color="B8C1CA"/>
          <w:insideH w:val="single" w:sz="3" w:space="0" w:color="B8C1CA"/>
          <w:insideV w:val="single" w:sz="3" w:space="0" w:color="B8C1CA"/>
        </w:tblBorders>
      </w:tblPr>
      <w:tblGrid>
        <w:gridCol w:w="2642"/>
        <w:gridCol w:w="2642"/>
        <w:gridCol w:w="2642"/>
        <w:gridCol w:w="2642"/>
      </w:tblGrid>
      <w:tr>
        <w:trPr>
          <w:tblHeader w:val="true"/>
          <w:cantSplit/>
        </w:trPr>
        <w:tc>
          <w:tcPr>
            <w:tcW w:type="dxa" w:w="1800"/>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Method</w:t>
            </w:r>
          </w:p>
        </w:tc>
        <w:tc>
          <w:tcPr>
            <w:tcW w:type="dxa" w:w="3384"/>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Primary inputs</w:t>
            </w:r>
          </w:p>
        </w:tc>
        <w:tc>
          <w:tcPr>
            <w:tcW w:type="dxa" w:w="2376"/>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Strength</w:t>
            </w:r>
          </w:p>
        </w:tc>
        <w:tc>
          <w:tcPr>
            <w:tcW w:type="dxa" w:w="3240"/>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Most important limitations</w:t>
            </w:r>
          </w:p>
        </w:tc>
      </w:tr>
      <w:tr>
        <w:trPr>
          <w:cantSplit/>
        </w:trPr>
        <w:tc>
          <w:tcPr>
            <w:tcW w:type="dxa" w:w="180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Direct Fick</w:t>
            </w:r>
          </w:p>
        </w:tc>
        <w:tc>
          <w:tcPr>
            <w:tcW w:type="dxa" w:w="338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Measured VO2, arterial and mixed venous O2 content.</w:t>
            </w:r>
          </w:p>
        </w:tc>
        <w:tc>
          <w:tcPr>
            <w:tcW w:type="dxa" w:w="237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Physiologically direct; useful when thermodilution is compromised.</w:t>
            </w:r>
          </w:p>
        </w:tc>
        <w:tc>
          <w:tcPr>
            <w:tcW w:type="dxa" w:w="32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Requires simultaneous steady-state sampling and accurate VO2.</w:t>
            </w:r>
          </w:p>
        </w:tc>
      </w:tr>
      <w:tr>
        <w:trPr>
          <w:cantSplit/>
        </w:trPr>
        <w:tc>
          <w:tcPr>
            <w:tcW w:type="dxa" w:w="180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Assumed Fick</w:t>
            </w:r>
          </w:p>
        </w:tc>
        <w:tc>
          <w:tcPr>
            <w:tcW w:type="dxa" w:w="338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Estimated VO2 plus arterial/mixed venous content.</w:t>
            </w:r>
          </w:p>
        </w:tc>
        <w:tc>
          <w:tcPr>
            <w:tcW w:type="dxa" w:w="237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Simple and widely available.</w:t>
            </w:r>
          </w:p>
        </w:tc>
        <w:tc>
          <w:tcPr>
            <w:tcW w:type="dxa" w:w="324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VO2 assumption can dominate the error, especially in critical illness.</w:t>
            </w:r>
          </w:p>
        </w:tc>
      </w:tr>
      <w:tr>
        <w:trPr>
          <w:cantSplit/>
        </w:trPr>
        <w:tc>
          <w:tcPr>
            <w:tcW w:type="dxa" w:w="180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Thermodilution</w:t>
            </w:r>
          </w:p>
        </w:tc>
        <w:tc>
          <w:tcPr>
            <w:tcW w:type="dxa" w:w="338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Injectate temperature/volume and distal temperature-time curve.</w:t>
            </w:r>
          </w:p>
        </w:tc>
        <w:tc>
          <w:tcPr>
            <w:tcW w:type="dxa" w:w="237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Rapid, repeatable bedside measurement and trending.</w:t>
            </w:r>
          </w:p>
        </w:tc>
        <w:tc>
          <w:tcPr>
            <w:tcW w:type="dxa" w:w="32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Shunt, low flow, severe TR, arrhythmia, respiration, injection technique.</w:t>
            </w:r>
          </w:p>
        </w:tc>
      </w:tr>
      <w:tr>
        <w:trPr>
          <w:cantSplit/>
        </w:trPr>
        <w:tc>
          <w:tcPr>
            <w:tcW w:type="dxa" w:w="180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Pulse-contour estimate</w:t>
            </w:r>
          </w:p>
        </w:tc>
        <w:tc>
          <w:tcPr>
            <w:tcW w:type="dxa" w:w="338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Arterial waveform plus calibrated or demographic model.</w:t>
            </w:r>
          </w:p>
        </w:tc>
        <w:tc>
          <w:tcPr>
            <w:tcW w:type="dxa" w:w="237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Continuous SV/CO trend.</w:t>
            </w:r>
          </w:p>
        </w:tc>
        <w:tc>
          <w:tcPr>
            <w:tcW w:type="dxa" w:w="324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Depends on waveform fidelity and stable vascular tone/compliance.</w:t>
            </w:r>
          </w:p>
        </w:tc>
      </w:tr>
      <w:tr>
        <w:trPr>
          <w:cantSplit/>
        </w:trPr>
        <w:tc>
          <w:tcPr>
            <w:tcW w:type="dxa" w:w="180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Esophageal Doppler</w:t>
            </w:r>
          </w:p>
        </w:tc>
        <w:tc>
          <w:tcPr>
            <w:tcW w:type="dxa" w:w="338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Descending aortic velocity and modeled aortic area.</w:t>
            </w:r>
          </w:p>
        </w:tc>
        <w:tc>
          <w:tcPr>
            <w:tcW w:type="dxa" w:w="237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Minimally invasive trend of flow response.</w:t>
            </w:r>
          </w:p>
        </w:tc>
        <w:tc>
          <w:tcPr>
            <w:tcW w:type="dxa" w:w="32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Probe alignment and assumed aortic geometry; measures descending aortic flow.</w:t>
            </w:r>
          </w:p>
        </w:tc>
      </w:tr>
      <w:tr>
        <w:trPr>
          <w:cantSplit/>
        </w:trPr>
        <w:tc>
          <w:tcPr>
            <w:tcW w:type="dxa" w:w="180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Thoracic bioimpedance</w:t>
            </w:r>
          </w:p>
        </w:tc>
        <w:tc>
          <w:tcPr>
            <w:tcW w:type="dxa" w:w="338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Thoracic electrical impedance change.</w:t>
            </w:r>
          </w:p>
        </w:tc>
        <w:tc>
          <w:tcPr>
            <w:tcW w:type="dxa" w:w="237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Noninvasive and continuous.</w:t>
            </w:r>
          </w:p>
        </w:tc>
        <w:tc>
          <w:tcPr>
            <w:tcW w:type="dxa" w:w="324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Thoracic fluid, pleural effusion, heart failure, aortic pathology, electrode position.</w:t>
            </w:r>
          </w:p>
        </w:tc>
      </w:tr>
    </w:tbl>
    <w:p>
      <w:pPr>
        <w:spacing w:after="20"/>
        <w:widowControl w:val="1"/>
      </w:pPr>
    </w:p>
    <w:p>
      <w:pPr>
        <w:pStyle w:val="Heading1"/>
        <w:spacing w:before="160" w:after="60"/>
        <w:pBdr>
          <w:bottom w:val="single" w:sz="10" w:space="2" w:color="1F6E7A"/>
        </w:pBdr>
        <w:keepNext/>
        <w:keepLines/>
        <w:widowControl w:val="1"/>
      </w:pPr>
      <w:r>
        <w:rPr>
          <w:rFonts w:ascii="Liberation Sans" w:hAnsi="Liberation Sans" w:eastAsia="Liberation Sans"/>
          <w:b/>
          <w:color w:val="17365D"/>
          <w:sz w:val="30"/>
        </w:rPr>
        <w:t>8. Oximetry, Shunt Detection, Localization, and Quantification</w:t>
      </w:r>
    </w:p>
    <w:p>
      <w:pPr>
        <w:pStyle w:val="Heading2"/>
        <w:spacing w:before="100" w:after="40"/>
        <w:keepNext/>
        <w:keepLines/>
        <w:widowControl w:val="1"/>
      </w:pPr>
      <w:r>
        <w:rPr>
          <w:rFonts w:ascii="Liberation Sans" w:hAnsi="Liberation Sans" w:eastAsia="Liberation Sans"/>
          <w:b/>
          <w:color w:val="1F6E7A"/>
          <w:sz w:val="23"/>
        </w:rPr>
        <w:t>8.1 Screening logic</w:t>
      </w:r>
    </w:p>
    <w:p>
      <w:pPr>
        <w:spacing w:before="0" w:after="40" w:line="247" w:lineRule="auto"/>
        <w:widowControl w:val="1"/>
      </w:pPr>
      <w:r>
        <w:rPr>
          <w:rFonts w:ascii="Liberation Sans" w:hAnsi="Liberation Sans" w:eastAsia="Liberation Sans"/>
          <w:i w:val="0"/>
          <w:sz w:val="19"/>
        </w:rPr>
        <w:t>A left-to-right shunt introduces oxygenated blood into the right heart or pulmonary artery, producing an oxygen-saturation step-up. A right-to-left shunt introduces deoxygenated blood into the systemic circulation, producing arterial desaturation. A high PA saturation is not specific for shunt because high CO and reduced extraction can also raise mixed venous saturation.</w:t>
      </w:r>
    </w:p>
    <w:tbl>
      <w:tblPr>
        <w:tblStyle w:val="TableGrid"/>
        <w:tblW w:type="auto" w:w="0"/>
        <w:jc w:val="center"/>
        <w:tblLayout w:type="autofit"/>
        <w:tblLook w:firstColumn="1" w:firstRow="1" w:lastColumn="0" w:lastRow="0" w:noHBand="0" w:noVBand="1" w:val="04A0"/>
        <w:tblBorders>
          <w:top w:val="single" w:sz="3" w:space="0" w:color="B8C1CA"/>
          <w:left w:val="single" w:sz="3" w:space="0" w:color="B8C1CA"/>
          <w:bottom w:val="single" w:sz="3" w:space="0" w:color="B8C1CA"/>
          <w:right w:val="single" w:sz="3" w:space="0" w:color="B8C1CA"/>
          <w:insideH w:val="single" w:sz="3" w:space="0" w:color="B8C1CA"/>
          <w:insideV w:val="single" w:sz="3" w:space="0" w:color="B8C1CA"/>
        </w:tblBorders>
      </w:tblPr>
      <w:tblGrid>
        <w:gridCol w:w="3523"/>
        <w:gridCol w:w="3523"/>
        <w:gridCol w:w="3523"/>
      </w:tblGrid>
      <w:tr>
        <w:trPr>
          <w:tblHeader w:val="true"/>
          <w:cantSplit/>
        </w:trPr>
        <w:tc>
          <w:tcPr>
            <w:tcW w:type="dxa" w:w="2016"/>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Screen / level</w:t>
            </w:r>
          </w:p>
        </w:tc>
        <w:tc>
          <w:tcPr>
            <w:tcW w:type="dxa" w:w="3528"/>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Technical criterion from source chapter</w:t>
            </w:r>
          </w:p>
        </w:tc>
        <w:tc>
          <w:tcPr>
            <w:tcW w:type="dxa" w:w="4824"/>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Interpretation</w:t>
            </w:r>
          </w:p>
        </w:tc>
      </w:tr>
      <w:tr>
        <w:trPr>
          <w:cantSplit/>
        </w:trPr>
        <w:tc>
          <w:tcPr>
            <w:tcW w:type="dxa" w:w="201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PA saturation</w:t>
            </w:r>
          </w:p>
        </w:tc>
        <w:tc>
          <w:tcPr>
            <w:tcW w:type="dxa" w:w="352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Normally does not exceed about 75%.</w:t>
            </w:r>
          </w:p>
        </w:tc>
        <w:tc>
          <w:tcPr>
            <w:tcW w:type="dxa" w:w="482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Higher value suggests high output or left-to-right shunt; proceed to an organized saturation run when unexplained.</w:t>
            </w:r>
          </w:p>
        </w:tc>
      </w:tr>
      <w:tr>
        <w:trPr>
          <w:cantSplit/>
        </w:trPr>
        <w:tc>
          <w:tcPr>
            <w:tcW w:type="dxa" w:w="201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Atrial level</w:t>
            </w:r>
          </w:p>
        </w:tc>
        <w:tc>
          <w:tcPr>
            <w:tcW w:type="dxa" w:w="352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Mean absolute step-up &gt;7%.</w:t>
            </w:r>
          </w:p>
        </w:tc>
        <w:tc>
          <w:tcPr>
            <w:tcW w:type="dxa" w:w="482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Supports shunt entering at or proximal to the RA level.</w:t>
            </w:r>
          </w:p>
        </w:tc>
      </w:tr>
      <w:tr>
        <w:trPr>
          <w:cantSplit/>
        </w:trPr>
        <w:tc>
          <w:tcPr>
            <w:tcW w:type="dxa" w:w="201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Ventricular level</w:t>
            </w:r>
          </w:p>
        </w:tc>
        <w:tc>
          <w:tcPr>
            <w:tcW w:type="dxa" w:w="352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Mean absolute step-up &gt;5%.</w:t>
            </w:r>
          </w:p>
        </w:tc>
        <w:tc>
          <w:tcPr>
            <w:tcW w:type="dxa" w:w="482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Supports shunt entering the RV.</w:t>
            </w:r>
          </w:p>
        </w:tc>
      </w:tr>
      <w:tr>
        <w:trPr>
          <w:cantSplit/>
        </w:trPr>
        <w:tc>
          <w:tcPr>
            <w:tcW w:type="dxa" w:w="201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Great-vessel level</w:t>
            </w:r>
          </w:p>
        </w:tc>
        <w:tc>
          <w:tcPr>
            <w:tcW w:type="dxa" w:w="352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Mean absolute step-up &gt;5%.</w:t>
            </w:r>
          </w:p>
        </w:tc>
        <w:tc>
          <w:tcPr>
            <w:tcW w:type="dxa" w:w="482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Supports shunt entering the PA or great vessel.</w:t>
            </w:r>
          </w:p>
        </w:tc>
      </w:tr>
      <w:tr>
        <w:trPr>
          <w:cantSplit/>
        </w:trPr>
        <w:tc>
          <w:tcPr>
            <w:tcW w:type="dxa" w:w="201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SVC to PA screen</w:t>
            </w:r>
          </w:p>
        </w:tc>
        <w:tc>
          <w:tcPr>
            <w:tcW w:type="dxa" w:w="352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Difference &gt;7% suggests shunt; &gt;9% strongly supports a large shunt.</w:t>
            </w:r>
          </w:p>
        </w:tc>
        <w:tc>
          <w:tcPr>
            <w:tcW w:type="dxa" w:w="482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Useful rapid screen when full localization is not initially required.</w:t>
            </w:r>
          </w:p>
        </w:tc>
      </w:tr>
      <w:tr>
        <w:trPr>
          <w:cantSplit/>
        </w:trPr>
        <w:tc>
          <w:tcPr>
            <w:tcW w:type="dxa" w:w="201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Right-to-left screen</w:t>
            </w:r>
          </w:p>
        </w:tc>
        <w:tc>
          <w:tcPr>
            <w:tcW w:type="dxa" w:w="352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Arterial desaturation that does not correct with 100% oxygen.</w:t>
            </w:r>
          </w:p>
        </w:tc>
        <w:tc>
          <w:tcPr>
            <w:tcW w:type="dxa" w:w="482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Raises suspicion for intracardiac or intrapulmonary shunting; interpret with gas-exchange physiology.</w:t>
            </w:r>
          </w:p>
        </w:tc>
      </w:tr>
    </w:tbl>
    <w:p>
      <w:pPr>
        <w:spacing w:after="20"/>
        <w:widowControl w:val="1"/>
      </w:pPr>
    </w:p>
    <w:p>
      <w:pPr>
        <w:pStyle w:val="Heading2"/>
        <w:spacing w:before="100" w:after="40"/>
        <w:keepNext/>
        <w:keepLines/>
        <w:widowControl w:val="1"/>
      </w:pPr>
      <w:r>
        <w:rPr>
          <w:rFonts w:ascii="Liberation Sans" w:hAnsi="Liberation Sans" w:eastAsia="Liberation Sans"/>
          <w:b/>
          <w:color w:val="1F6E7A"/>
          <w:sz w:val="23"/>
        </w:rPr>
        <w:t>8.2 Full saturation run</w:t>
      </w:r>
    </w:p>
    <w:p>
      <w:pPr>
        <w:spacing w:before="0" w:after="40" w:line="247" w:lineRule="auto"/>
        <w:widowControl w:val="1"/>
      </w:pPr>
      <w:r>
        <w:rPr>
          <w:rFonts w:ascii="Liberation Sans" w:hAnsi="Liberation Sans" w:eastAsia="Liberation Sans"/>
          <w:i w:val="0"/>
          <w:sz w:val="19"/>
        </w:rPr>
        <w:t>When a shunt is suspected, collect samples rapidly in a stable physiologic state using an end-hole catheter with position verified by pressure waveform and, when applicable, imaging. Complete the run in prompt succession, ideally within about 7 minutes, on room air or with inspired oxygen below 30% when clinically feasible, because high FiO2 increases dissolved oxygen and degrades saturation-only flow calculations.</w:t>
      </w:r>
    </w:p>
    <w:tbl>
      <w:tblPr>
        <w:tblStyle w:val="TableGrid"/>
        <w:tblW w:type="auto" w:w="0"/>
        <w:jc w:val="center"/>
        <w:tblLayout w:type="autofit"/>
        <w:tblLook w:firstColumn="1" w:firstRow="1" w:lastColumn="0" w:lastRow="0" w:noHBand="0" w:noVBand="1" w:val="04A0"/>
        <w:tblBorders>
          <w:top w:val="single" w:sz="3" w:space="0" w:color="B8C1CA"/>
          <w:left w:val="single" w:sz="3" w:space="0" w:color="B8C1CA"/>
          <w:bottom w:val="single" w:sz="3" w:space="0" w:color="B8C1CA"/>
          <w:right w:val="single" w:sz="3" w:space="0" w:color="B8C1CA"/>
          <w:insideH w:val="single" w:sz="3" w:space="0" w:color="B8C1CA"/>
          <w:insideV w:val="single" w:sz="3" w:space="0" w:color="B8C1CA"/>
        </w:tblBorders>
      </w:tblPr>
      <w:tblGrid>
        <w:gridCol w:w="5285"/>
        <w:gridCol w:w="5285"/>
      </w:tblGrid>
      <w:tr>
        <w:trPr>
          <w:tblHeader w:val="true"/>
          <w:cantSplit/>
        </w:trPr>
        <w:tc>
          <w:tcPr>
            <w:tcW w:type="dxa" w:w="2376"/>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Region</w:t>
            </w:r>
          </w:p>
        </w:tc>
        <w:tc>
          <w:tcPr>
            <w:tcW w:type="dxa" w:w="7992"/>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Recommended sampling sites</w:t>
            </w:r>
          </w:p>
        </w:tc>
      </w:tr>
      <w:tr>
        <w:trPr>
          <w:cantSplit/>
        </w:trPr>
        <w:tc>
          <w:tcPr>
            <w:tcW w:type="dxa" w:w="237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Systemic venous inflow</w:t>
            </w:r>
          </w:p>
        </w:tc>
        <w:tc>
          <w:tcPr>
            <w:tcW w:type="dxa" w:w="799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High and low SVC; high and low IVC, with the IVC sample near the diaphragm to include hepatic venous contribution.</w:t>
            </w:r>
          </w:p>
        </w:tc>
      </w:tr>
      <w:tr>
        <w:trPr>
          <w:cantSplit/>
        </w:trPr>
        <w:tc>
          <w:tcPr>
            <w:tcW w:type="dxa" w:w="237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Right atrium</w:t>
            </w:r>
          </w:p>
        </w:tc>
        <w:tc>
          <w:tcPr>
            <w:tcW w:type="dxa" w:w="799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High, mid, and low RA.</w:t>
            </w:r>
          </w:p>
        </w:tc>
      </w:tr>
      <w:tr>
        <w:trPr>
          <w:cantSplit/>
        </w:trPr>
        <w:tc>
          <w:tcPr>
            <w:tcW w:type="dxa" w:w="237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Right ventricle</w:t>
            </w:r>
          </w:p>
        </w:tc>
        <w:tc>
          <w:tcPr>
            <w:tcW w:type="dxa" w:w="799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Inflow, midcavity, and outflow tract.</w:t>
            </w:r>
          </w:p>
        </w:tc>
      </w:tr>
      <w:tr>
        <w:trPr>
          <w:cantSplit/>
        </w:trPr>
        <w:tc>
          <w:tcPr>
            <w:tcW w:type="dxa" w:w="237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Pulmonary arteries</w:t>
            </w:r>
          </w:p>
        </w:tc>
        <w:tc>
          <w:tcPr>
            <w:tcW w:type="dxa" w:w="799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Main PA and right/left branches.</w:t>
            </w:r>
          </w:p>
        </w:tc>
      </w:tr>
      <w:tr>
        <w:trPr>
          <w:cantSplit/>
        </w:trPr>
        <w:tc>
          <w:tcPr>
            <w:tcW w:type="dxa" w:w="237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Left heart / systemic</w:t>
            </w:r>
          </w:p>
        </w:tc>
        <w:tc>
          <w:tcPr>
            <w:tcW w:type="dxa" w:w="799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Pulmonary vein and LA when accessible; LV and distal aorta.</w:t>
            </w:r>
          </w:p>
        </w:tc>
      </w:tr>
    </w:tbl>
    <w:p>
      <w:pPr>
        <w:spacing w:after="20"/>
        <w:widowControl w:val="1"/>
      </w:pPr>
    </w:p>
    <w:p>
      <w:pPr>
        <w:spacing w:before="0" w:after="40" w:line="247" w:lineRule="auto"/>
        <w:widowControl w:val="1"/>
      </w:pPr>
      <w:r>
        <w:rPr>
          <w:rFonts w:ascii="Liberation Sans" w:hAnsi="Liberation Sans" w:eastAsia="Liberation Sans"/>
          <w:i w:val="0"/>
          <w:sz w:val="19"/>
        </w:rPr>
        <w:t>The first reproducible step-up localizes the shunt: RA-level step-up suggests an atrial communication or anomalous venous return; RV step-up suggests a ventricular communication; PA step-up suggests a great-vessel connection. Multiple samples and averaging reduce error from incomplete mixing and local venous streams.</w:t>
      </w:r>
    </w:p>
    <w:p>
      <w:pPr>
        <w:pStyle w:val="Heading2"/>
        <w:spacing w:before="100" w:after="40"/>
        <w:keepNext/>
        <w:keepLines/>
        <w:widowControl w:val="1"/>
      </w:pPr>
      <w:r>
        <w:rPr>
          <w:rFonts w:ascii="Liberation Sans" w:hAnsi="Liberation Sans" w:eastAsia="Liberation Sans"/>
          <w:b/>
          <w:color w:val="1F6E7A"/>
          <w:sz w:val="23"/>
        </w:rPr>
        <w:t>8.3 Mixed venous saturation in atrial-level shunts</w:t>
      </w:r>
    </w:p>
    <w:tbl>
      <w:tblPr>
        <w:tblW w:type="auto" w:w="0"/>
        <w:jc w:val="center"/>
        <w:tblLayout w:type="autofit"/>
        <w:tblLook w:firstColumn="1" w:firstRow="1" w:lastColumn="0" w:lastRow="0" w:noHBand="0" w:noVBand="1" w:val="04A0"/>
        <w:tblBorders>
          <w:top w:val="single" w:sz="4" w:space="0" w:color="A7B9C7"/>
          <w:left w:val="single" w:sz="4" w:space="0" w:color="A7B9C7"/>
          <w:bottom w:val="single" w:sz="4" w:space="0" w:color="A7B9C7"/>
          <w:right w:val="single" w:sz="4" w:space="0" w:color="A7B9C7"/>
          <w:insideH w:val="single" w:sz="4" w:space="0" w:color="A7B9C7"/>
          <w:insideV w:val="single" w:sz="4" w:space="0" w:color="A7B9C7"/>
        </w:tblBorders>
      </w:tblPr>
      <w:tblGrid>
        <w:gridCol w:w="10570"/>
      </w:tblGrid>
      <w:tr>
        <w:tc>
          <w:tcPr>
            <w:tcW w:type="dxa" w:w="10570"/>
            <w:shd w:fill="F6FAFC"/>
            <w:tcMar>
              <w:top w:w="75" w:type="dxa"/>
              <w:start w:w="110" w:type="dxa"/>
              <w:bottom w:w="75" w:type="dxa"/>
              <w:end w:w="110" w:type="dxa"/>
            </w:tcMar>
          </w:tcPr>
          <w:p>
            <w:pPr>
              <w:spacing w:before="0" w:after="0" w:line="240" w:lineRule="auto"/>
              <w:jc w:val="center"/>
            </w:pPr>
            <w:r>
              <w:rPr>
                <w:rFonts w:ascii="Liberation Serif" w:hAnsi="Liberation Serif" w:eastAsia="Liberation Serif"/>
                <w:b/>
                <w:color w:val="17365D"/>
                <w:sz w:val="20"/>
              </w:rPr>
              <w:t>Estimated mixed venous saturation = [3 x SVC saturation + 1 x IVC saturation] / 4</w:t>
            </w:r>
          </w:p>
          <w:p>
            <w:pPr>
              <w:spacing w:before="0" w:after="0" w:line="240" w:lineRule="auto"/>
              <w:jc w:val="center"/>
            </w:pPr>
            <w:r>
              <w:rPr>
                <w:rFonts w:ascii="Liberation Sans" w:hAnsi="Liberation Sans" w:eastAsia="Liberation Sans"/>
                <w:i/>
                <w:color w:val="40464D"/>
                <w:sz w:val="16"/>
              </w:rPr>
              <w:t>Use fractions or percentages consistently. This weighting is used when RA or PA blood is contaminated by an atrial-level left-to-right shunt.</w:t>
            </w:r>
          </w:p>
        </w:tc>
      </w:tr>
    </w:tbl>
    <w:p>
      <w:pPr>
        <w:spacing w:after="0"/>
        <w:widowControl w:val="1"/>
      </w:pPr>
    </w:p>
    <w:p>
      <w:pPr>
        <w:pStyle w:val="Heading2"/>
        <w:spacing w:before="100" w:after="40"/>
        <w:keepNext/>
        <w:keepLines/>
        <w:widowControl w:val="1"/>
      </w:pPr>
      <w:r>
        <w:rPr>
          <w:rFonts w:ascii="Liberation Sans" w:hAnsi="Liberation Sans" w:eastAsia="Liberation Sans"/>
          <w:b/>
          <w:color w:val="1F6E7A"/>
          <w:sz w:val="23"/>
        </w:rPr>
        <w:t>8.4 Pulmonary and systemic flow</w:t>
      </w:r>
    </w:p>
    <w:tbl>
      <w:tblPr>
        <w:tblW w:type="auto" w:w="0"/>
        <w:jc w:val="center"/>
        <w:tblLayout w:type="autofit"/>
        <w:tblLook w:firstColumn="1" w:firstRow="1" w:lastColumn="0" w:lastRow="0" w:noHBand="0" w:noVBand="1" w:val="04A0"/>
        <w:tblBorders>
          <w:top w:val="single" w:sz="4" w:space="0" w:color="A7B9C7"/>
          <w:left w:val="single" w:sz="4" w:space="0" w:color="A7B9C7"/>
          <w:bottom w:val="single" w:sz="4" w:space="0" w:color="A7B9C7"/>
          <w:right w:val="single" w:sz="4" w:space="0" w:color="A7B9C7"/>
          <w:insideH w:val="single" w:sz="4" w:space="0" w:color="A7B9C7"/>
          <w:insideV w:val="single" w:sz="4" w:space="0" w:color="A7B9C7"/>
        </w:tblBorders>
      </w:tblPr>
      <w:tblGrid>
        <w:gridCol w:w="10570"/>
      </w:tblGrid>
      <w:tr>
        <w:tc>
          <w:tcPr>
            <w:tcW w:type="dxa" w:w="10570"/>
            <w:shd w:fill="F6FAFC"/>
            <w:tcMar>
              <w:top w:w="75" w:type="dxa"/>
              <w:start w:w="110" w:type="dxa"/>
              <w:bottom w:w="75" w:type="dxa"/>
              <w:end w:w="110" w:type="dxa"/>
            </w:tcMar>
          </w:tcPr>
          <w:p>
            <w:pPr>
              <w:spacing w:before="0" w:after="0" w:line="240" w:lineRule="auto"/>
              <w:jc w:val="center"/>
            </w:pPr>
            <w:r>
              <w:rPr>
                <w:rFonts w:ascii="Liberation Serif" w:hAnsi="Liberation Serif" w:eastAsia="Liberation Serif"/>
                <w:b/>
                <w:color w:val="17365D"/>
                <w:sz w:val="20"/>
              </w:rPr>
              <w:t>Qs = VO2 / (Systemic arterial O2 content - Mixed venous O2 content)</w:t>
            </w:r>
          </w:p>
        </w:tc>
      </w:tr>
    </w:tbl>
    <w:p>
      <w:pPr>
        <w:spacing w:after="0"/>
        <w:widowControl w:val="1"/>
      </w:pPr>
    </w:p>
    <w:tbl>
      <w:tblPr>
        <w:tblW w:type="auto" w:w="0"/>
        <w:jc w:val="center"/>
        <w:tblLayout w:type="autofit"/>
        <w:tblLook w:firstColumn="1" w:firstRow="1" w:lastColumn="0" w:lastRow="0" w:noHBand="0" w:noVBand="1" w:val="04A0"/>
        <w:tblBorders>
          <w:top w:val="single" w:sz="4" w:space="0" w:color="A7B9C7"/>
          <w:left w:val="single" w:sz="4" w:space="0" w:color="A7B9C7"/>
          <w:bottom w:val="single" w:sz="4" w:space="0" w:color="A7B9C7"/>
          <w:right w:val="single" w:sz="4" w:space="0" w:color="A7B9C7"/>
          <w:insideH w:val="single" w:sz="4" w:space="0" w:color="A7B9C7"/>
          <w:insideV w:val="single" w:sz="4" w:space="0" w:color="A7B9C7"/>
        </w:tblBorders>
      </w:tblPr>
      <w:tblGrid>
        <w:gridCol w:w="10570"/>
      </w:tblGrid>
      <w:tr>
        <w:tc>
          <w:tcPr>
            <w:tcW w:type="dxa" w:w="10570"/>
            <w:shd w:fill="F6FAFC"/>
            <w:tcMar>
              <w:top w:w="75" w:type="dxa"/>
              <w:start w:w="110" w:type="dxa"/>
              <w:bottom w:w="75" w:type="dxa"/>
              <w:end w:w="110" w:type="dxa"/>
            </w:tcMar>
          </w:tcPr>
          <w:p>
            <w:pPr>
              <w:spacing w:before="0" w:after="0" w:line="240" w:lineRule="auto"/>
              <w:jc w:val="center"/>
            </w:pPr>
            <w:r>
              <w:rPr>
                <w:rFonts w:ascii="Liberation Serif" w:hAnsi="Liberation Serif" w:eastAsia="Liberation Serif"/>
                <w:b/>
                <w:color w:val="17365D"/>
                <w:sz w:val="20"/>
              </w:rPr>
              <w:t>Qp = VO2 / (Pulmonary venous O2 content - Pulmonary arterial O2 content)</w:t>
            </w:r>
          </w:p>
        </w:tc>
      </w:tr>
    </w:tbl>
    <w:p>
      <w:pPr>
        <w:spacing w:after="0"/>
        <w:widowControl w:val="1"/>
      </w:pPr>
    </w:p>
    <w:tbl>
      <w:tblPr>
        <w:tblW w:type="auto" w:w="0"/>
        <w:jc w:val="center"/>
        <w:tblLayout w:type="autofit"/>
        <w:tblLook w:firstColumn="1" w:firstRow="1" w:lastColumn="0" w:lastRow="0" w:noHBand="0" w:noVBand="1" w:val="04A0"/>
        <w:tblBorders>
          <w:top w:val="single" w:sz="4" w:space="0" w:color="A7B9C7"/>
          <w:left w:val="single" w:sz="4" w:space="0" w:color="A7B9C7"/>
          <w:bottom w:val="single" w:sz="4" w:space="0" w:color="A7B9C7"/>
          <w:right w:val="single" w:sz="4" w:space="0" w:color="A7B9C7"/>
          <w:insideH w:val="single" w:sz="4" w:space="0" w:color="A7B9C7"/>
          <w:insideV w:val="single" w:sz="4" w:space="0" w:color="A7B9C7"/>
        </w:tblBorders>
      </w:tblPr>
      <w:tblGrid>
        <w:gridCol w:w="10570"/>
      </w:tblGrid>
      <w:tr>
        <w:tc>
          <w:tcPr>
            <w:tcW w:type="dxa" w:w="10570"/>
            <w:shd w:fill="F6FAFC"/>
            <w:tcMar>
              <w:top w:w="75" w:type="dxa"/>
              <w:start w:w="110" w:type="dxa"/>
              <w:bottom w:w="75" w:type="dxa"/>
              <w:end w:w="110" w:type="dxa"/>
            </w:tcMar>
          </w:tcPr>
          <w:p>
            <w:pPr>
              <w:spacing w:before="0" w:after="0" w:line="240" w:lineRule="auto"/>
              <w:jc w:val="center"/>
            </w:pPr>
            <w:r>
              <w:rPr>
                <w:rFonts w:ascii="Liberation Serif" w:hAnsi="Liberation Serif" w:eastAsia="Liberation Serif"/>
                <w:b/>
                <w:color w:val="17365D"/>
                <w:sz w:val="20"/>
              </w:rPr>
              <w:t>Qp/Qs = (Systemic arterial saturation - Mixed venous saturation) / (Pulmonary venous saturation - Pulmonary arterial saturation)</w:t>
            </w:r>
          </w:p>
          <w:p>
            <w:pPr>
              <w:spacing w:before="0" w:after="0" w:line="240" w:lineRule="auto"/>
              <w:jc w:val="center"/>
            </w:pPr>
            <w:r>
              <w:rPr>
                <w:rFonts w:ascii="Liberation Sans" w:hAnsi="Liberation Sans" w:eastAsia="Liberation Sans"/>
                <w:i/>
                <w:color w:val="40464D"/>
                <w:sz w:val="16"/>
              </w:rPr>
              <w:t>Hemoglobin, oxygen-carrying coefficient, and VO2 cancel when saturations are used consistently.</w:t>
            </w:r>
          </w:p>
        </w:tc>
      </w:tr>
    </w:tbl>
    <w:p>
      <w:pPr>
        <w:spacing w:after="0"/>
        <w:widowControl w:val="1"/>
      </w:pPr>
    </w:p>
    <w:tbl>
      <w:tblPr>
        <w:tblW w:type="auto" w:w="0"/>
        <w:jc w:val="center"/>
        <w:tblLayout w:type="autofit"/>
        <w:tblLook w:firstColumn="1" w:firstRow="1" w:lastColumn="0" w:lastRow="0" w:noHBand="0" w:noVBand="1" w:val="04A0"/>
        <w:tblBorders>
          <w:top w:val="single" w:sz="4" w:space="0" w:color="A7B9C7"/>
          <w:left w:val="single" w:sz="4" w:space="0" w:color="A7B9C7"/>
          <w:bottom w:val="single" w:sz="4" w:space="0" w:color="A7B9C7"/>
          <w:right w:val="single" w:sz="4" w:space="0" w:color="A7B9C7"/>
          <w:insideH w:val="single" w:sz="4" w:space="0" w:color="A7B9C7"/>
          <w:insideV w:val="single" w:sz="4" w:space="0" w:color="A7B9C7"/>
        </w:tblBorders>
      </w:tblPr>
      <w:tblGrid>
        <w:gridCol w:w="10570"/>
      </w:tblGrid>
      <w:tr>
        <w:tc>
          <w:tcPr>
            <w:tcW w:type="dxa" w:w="10570"/>
            <w:shd w:fill="F6FAFC"/>
            <w:tcMar>
              <w:top w:w="75" w:type="dxa"/>
              <w:start w:w="110" w:type="dxa"/>
              <w:bottom w:w="75" w:type="dxa"/>
              <w:end w:w="110" w:type="dxa"/>
            </w:tcMar>
          </w:tcPr>
          <w:p>
            <w:pPr>
              <w:spacing w:before="0" w:after="0" w:line="240" w:lineRule="auto"/>
              <w:jc w:val="center"/>
            </w:pPr>
            <w:r>
              <w:rPr>
                <w:rFonts w:ascii="Liberation Serif" w:hAnsi="Liberation Serif" w:eastAsia="Liberation Serif"/>
                <w:b/>
                <w:color w:val="17365D"/>
                <w:sz w:val="20"/>
              </w:rPr>
              <w:t>Left-to-right shunt flow = Qp - Qs   |   Right-to-left shunt flow = Qs - Qp</w:t>
            </w:r>
          </w:p>
        </w:tc>
      </w:tr>
    </w:tbl>
    <w:p>
      <w:pPr>
        <w:spacing w:after="0"/>
        <w:widowControl w:val="1"/>
      </w:pPr>
    </w:p>
    <w:tbl>
      <w:tblPr>
        <w:tblStyle w:val="TableGrid"/>
        <w:tblW w:type="auto" w:w="0"/>
        <w:jc w:val="center"/>
        <w:tblLayout w:type="autofit"/>
        <w:tblLook w:firstColumn="1" w:firstRow="1" w:lastColumn="0" w:lastRow="0" w:noHBand="0" w:noVBand="1" w:val="04A0"/>
        <w:tblBorders>
          <w:top w:val="single" w:sz="3" w:space="0" w:color="B8C1CA"/>
          <w:left w:val="single" w:sz="3" w:space="0" w:color="B8C1CA"/>
          <w:bottom w:val="single" w:sz="3" w:space="0" w:color="B8C1CA"/>
          <w:right w:val="single" w:sz="3" w:space="0" w:color="B8C1CA"/>
          <w:insideH w:val="single" w:sz="3" w:space="0" w:color="B8C1CA"/>
          <w:insideV w:val="single" w:sz="3" w:space="0" w:color="B8C1CA"/>
        </w:tblBorders>
      </w:tblPr>
      <w:tblGrid>
        <w:gridCol w:w="5285"/>
        <w:gridCol w:w="5285"/>
      </w:tblGrid>
      <w:tr>
        <w:trPr>
          <w:tblHeader w:val="true"/>
          <w:cantSplit/>
        </w:trPr>
        <w:tc>
          <w:tcPr>
            <w:tcW w:type="dxa" w:w="2016"/>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Qp/Qs</w:t>
            </w:r>
          </w:p>
        </w:tc>
        <w:tc>
          <w:tcPr>
            <w:tcW w:type="dxa" w:w="8352"/>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Interpretation</w:t>
            </w:r>
          </w:p>
        </w:tc>
      </w:tr>
      <w:tr>
        <w:trPr>
          <w:cantSplit/>
        </w:trPr>
        <w:tc>
          <w:tcPr>
            <w:tcW w:type="dxa" w:w="201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Approximately 1.0</w:t>
            </w:r>
          </w:p>
        </w:tc>
        <w:tc>
          <w:tcPr>
            <w:tcW w:type="dxa" w:w="835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No net shunt or balanced bidirectional flow.</w:t>
            </w:r>
          </w:p>
        </w:tc>
      </w:tr>
      <w:tr>
        <w:trPr>
          <w:cantSplit/>
        </w:trPr>
        <w:tc>
          <w:tcPr>
            <w:tcW w:type="dxa" w:w="201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1.0-1.5</w:t>
            </w:r>
          </w:p>
        </w:tc>
        <w:tc>
          <w:tcPr>
            <w:tcW w:type="dxa" w:w="835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Small net left-to-right shunt.</w:t>
            </w:r>
          </w:p>
        </w:tc>
      </w:tr>
      <w:tr>
        <w:trPr>
          <w:cantSplit/>
        </w:trPr>
        <w:tc>
          <w:tcPr>
            <w:tcW w:type="dxa" w:w="201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&gt;2.0</w:t>
            </w:r>
          </w:p>
        </w:tc>
        <w:tc>
          <w:tcPr>
            <w:tcW w:type="dxa" w:w="835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Large net left-to-right shunt.</w:t>
            </w:r>
          </w:p>
        </w:tc>
      </w:tr>
      <w:tr>
        <w:trPr>
          <w:cantSplit/>
        </w:trPr>
        <w:tc>
          <w:tcPr>
            <w:tcW w:type="dxa" w:w="201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&lt;1.0</w:t>
            </w:r>
          </w:p>
        </w:tc>
        <w:tc>
          <w:tcPr>
            <w:tcW w:type="dxa" w:w="835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Net right-to-left shunt.</w:t>
            </w:r>
          </w:p>
        </w:tc>
      </w:tr>
      <w:tr>
        <w:trPr>
          <w:cantSplit/>
        </w:trPr>
        <w:tc>
          <w:tcPr>
            <w:tcW w:type="dxa" w:w="201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Approximately 1.3</w:t>
            </w:r>
          </w:p>
        </w:tc>
        <w:tc>
          <w:tcPr>
            <w:tcW w:type="dxa" w:w="835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Approximate lower detection limit of the saturation method.</w:t>
            </w:r>
          </w:p>
        </w:tc>
      </w:tr>
    </w:tbl>
    <w:p>
      <w:pPr>
        <w:spacing w:after="20"/>
        <w:widowControl w:val="1"/>
      </w:pPr>
    </w:p>
    <w:p>
      <w:pPr>
        <w:pStyle w:val="Heading2"/>
        <w:spacing w:before="100" w:after="40"/>
        <w:keepNext/>
        <w:keepLines/>
        <w:widowControl w:val="1"/>
      </w:pPr>
      <w:r>
        <w:rPr>
          <w:rFonts w:ascii="Liberation Sans" w:hAnsi="Liberation Sans" w:eastAsia="Liberation Sans"/>
          <w:b/>
          <w:color w:val="1F6E7A"/>
          <w:sz w:val="23"/>
        </w:rPr>
        <w:t>8.5 Shunt calculation pitfalls</w:t>
      </w:r>
    </w:p>
    <w:p>
      <w:pPr>
        <w:pStyle w:val="ListBullet"/>
        <w:spacing w:before="0" w:after="20" w:line="240" w:lineRule="auto"/>
        <w:ind w:left="259" w:hanging="187"/>
        <w:widowControl w:val="1"/>
      </w:pPr>
      <w:r>
        <w:rPr>
          <w:rFonts w:ascii="Liberation Sans" w:hAnsi="Liberation Sans" w:eastAsia="Liberation Sans"/>
          <w:sz w:val="18"/>
        </w:rPr>
        <w:t>Do not use PA blood as mixed venous blood when a left-to-right shunt enters upstream of the PA.</w:t>
      </w:r>
    </w:p>
    <w:p>
      <w:pPr>
        <w:pStyle w:val="ListBullet"/>
        <w:spacing w:before="0" w:after="20" w:line="240" w:lineRule="auto"/>
        <w:ind w:left="259" w:hanging="187"/>
        <w:widowControl w:val="1"/>
      </w:pPr>
      <w:r>
        <w:rPr>
          <w:rFonts w:ascii="Liberation Sans" w:hAnsi="Liberation Sans" w:eastAsia="Liberation Sans"/>
          <w:sz w:val="18"/>
        </w:rPr>
        <w:t>Sampling must be rapid and physiologic conditions must remain stable; oxygen, ventilation, sedation, and vasoactive changes alter all saturations.</w:t>
      </w:r>
    </w:p>
    <w:p>
      <w:pPr>
        <w:pStyle w:val="ListBullet"/>
        <w:spacing w:before="0" w:after="20" w:line="240" w:lineRule="auto"/>
        <w:ind w:left="259" w:hanging="187"/>
        <w:widowControl w:val="1"/>
      </w:pPr>
      <w:r>
        <w:rPr>
          <w:rFonts w:ascii="Liberation Sans" w:hAnsi="Liberation Sans" w:eastAsia="Liberation Sans"/>
          <w:sz w:val="18"/>
        </w:rPr>
        <w:t>Small saturation errors can produce large errors in Qp because the pulmonary arteriovenous difference is often small.</w:t>
      </w:r>
    </w:p>
    <w:p>
      <w:pPr>
        <w:pStyle w:val="ListBullet"/>
        <w:spacing w:before="0" w:after="20" w:line="240" w:lineRule="auto"/>
        <w:ind w:left="259" w:hanging="187"/>
        <w:widowControl w:val="1"/>
      </w:pPr>
      <w:r>
        <w:rPr>
          <w:rFonts w:ascii="Liberation Sans" w:hAnsi="Liberation Sans" w:eastAsia="Liberation Sans"/>
          <w:sz w:val="18"/>
        </w:rPr>
        <w:t>High FiO2 adds dissolved oxygen that saturation-only equations do not capture.</w:t>
      </w:r>
    </w:p>
    <w:p>
      <w:pPr>
        <w:pStyle w:val="ListBullet"/>
        <w:spacing w:before="0" w:after="20" w:line="240" w:lineRule="auto"/>
        <w:ind w:left="259" w:hanging="187"/>
        <w:widowControl w:val="1"/>
      </w:pPr>
      <w:r>
        <w:rPr>
          <w:rFonts w:ascii="Liberation Sans" w:hAnsi="Liberation Sans" w:eastAsia="Liberation Sans"/>
          <w:sz w:val="18"/>
        </w:rPr>
        <w:t>High systemic flow narrows the systemic extraction difference and can make a small step-up appear proportionally important; low systemic flow does the opposite.</w:t>
      </w:r>
    </w:p>
    <w:p>
      <w:pPr>
        <w:pStyle w:val="ListBullet"/>
        <w:spacing w:before="0" w:after="20" w:line="240" w:lineRule="auto"/>
        <w:ind w:left="259" w:hanging="187"/>
        <w:widowControl w:val="1"/>
      </w:pPr>
      <w:r>
        <w:rPr>
          <w:rFonts w:ascii="Liberation Sans" w:hAnsi="Liberation Sans" w:eastAsia="Liberation Sans"/>
          <w:sz w:val="18"/>
        </w:rPr>
        <w:t>Shunt magnitude changes with ventricular compliance, preload, afterload, vascular resistance, and defect geometry; Qp/Qs is a physiologic measurement under the conditions present at the time.</w:t>
      </w:r>
    </w:p>
    <w:p>
      <w:pPr>
        <w:pStyle w:val="ListBullet"/>
        <w:spacing w:before="0" w:after="20" w:line="240" w:lineRule="auto"/>
        <w:ind w:left="259" w:hanging="187"/>
        <w:widowControl w:val="1"/>
      </w:pPr>
      <w:r>
        <w:rPr>
          <w:rFonts w:ascii="Liberation Sans" w:hAnsi="Liberation Sans" w:eastAsia="Liberation Sans"/>
          <w:sz w:val="18"/>
        </w:rPr>
        <w:t>Average multiple samples from each chamber when values are inconsistent or the calculated ratio is decision-critical.</w:t>
      </w:r>
    </w:p>
    <w:p>
      <w:pPr>
        <w:pStyle w:val="Heading1"/>
        <w:spacing w:before="160" w:after="60"/>
        <w:pBdr>
          <w:bottom w:val="single" w:sz="10" w:space="2" w:color="1F6E7A"/>
        </w:pBdr>
        <w:keepNext/>
        <w:keepLines/>
        <w:widowControl w:val="1"/>
      </w:pPr>
      <w:r>
        <w:rPr>
          <w:rFonts w:ascii="Liberation Sans" w:hAnsi="Liberation Sans" w:eastAsia="Liberation Sans"/>
          <w:b/>
          <w:color w:val="17365D"/>
          <w:sz w:val="30"/>
        </w:rPr>
        <w:t>9. Bedside and Minimally Invasive Monitoring Modalities</w:t>
      </w:r>
    </w:p>
    <w:p>
      <w:pPr>
        <w:spacing w:before="0" w:after="40" w:line="247" w:lineRule="auto"/>
        <w:widowControl w:val="1"/>
      </w:pPr>
      <w:r>
        <w:rPr>
          <w:rFonts w:ascii="Liberation Sans" w:hAnsi="Liberation Sans" w:eastAsia="Liberation Sans"/>
          <w:i w:val="0"/>
          <w:sz w:val="19"/>
        </w:rPr>
        <w:t>Monitoring should be chosen to answer a physiologic question and should be linked to an intervention or diagnostic decision. Escalate from less invasive to more invasive monitoring when uncertainty remains clinically important, when rapid changes cannot be captured reliably, or when a complete pressure-flow-saturation profile is required.</w:t>
      </w:r>
    </w:p>
    <w:tbl>
      <w:tblPr>
        <w:tblStyle w:val="TableGrid"/>
        <w:tblW w:type="auto" w:w="0"/>
        <w:jc w:val="center"/>
        <w:tblLayout w:type="autofit"/>
        <w:tblLook w:firstColumn="1" w:firstRow="1" w:lastColumn="0" w:lastRow="0" w:noHBand="0" w:noVBand="1" w:val="04A0"/>
        <w:tblBorders>
          <w:top w:val="single" w:sz="3" w:space="0" w:color="B8C1CA"/>
          <w:left w:val="single" w:sz="3" w:space="0" w:color="B8C1CA"/>
          <w:bottom w:val="single" w:sz="3" w:space="0" w:color="B8C1CA"/>
          <w:right w:val="single" w:sz="3" w:space="0" w:color="B8C1CA"/>
          <w:insideH w:val="single" w:sz="3" w:space="0" w:color="B8C1CA"/>
          <w:insideV w:val="single" w:sz="3" w:space="0" w:color="B8C1CA"/>
        </w:tblBorders>
      </w:tblPr>
      <w:tblGrid>
        <w:gridCol w:w="2642"/>
        <w:gridCol w:w="2642"/>
        <w:gridCol w:w="2642"/>
        <w:gridCol w:w="2642"/>
      </w:tblGrid>
      <w:tr>
        <w:trPr>
          <w:tblHeader w:val="true"/>
          <w:cantSplit/>
        </w:trPr>
        <w:tc>
          <w:tcPr>
            <w:tcW w:type="dxa" w:w="1944"/>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Modality</w:t>
            </w:r>
          </w:p>
        </w:tc>
        <w:tc>
          <w:tcPr>
            <w:tcW w:type="dxa" w:w="2880"/>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Primary data</w:t>
            </w:r>
          </w:p>
        </w:tc>
        <w:tc>
          <w:tcPr>
            <w:tcW w:type="dxa" w:w="3240"/>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Best use</w:t>
            </w:r>
          </w:p>
        </w:tc>
        <w:tc>
          <w:tcPr>
            <w:tcW w:type="dxa" w:w="3240"/>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Key limitations</w:t>
            </w:r>
          </w:p>
        </w:tc>
      </w:tr>
      <w:tr>
        <w:trPr>
          <w:cantSplit/>
        </w:trPr>
        <w:tc>
          <w:tcPr>
            <w:tcW w:type="dxa" w:w="194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Arterial catheter</w:t>
            </w:r>
          </w:p>
        </w:tc>
        <w:tc>
          <w:tcPr>
            <w:tcW w:type="dxa" w:w="288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Continuous systolic, diastolic, MAP, pulse pressure, waveform morphology; blood sampling.</w:t>
            </w:r>
          </w:p>
        </w:tc>
        <w:tc>
          <w:tcPr>
            <w:tcW w:type="dxa" w:w="32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Rapid BP change, vasoactive titration, waveform-based physiology, pulse-contour analysis.</w:t>
            </w:r>
          </w:p>
        </w:tc>
        <w:tc>
          <w:tcPr>
            <w:tcW w:type="dxa" w:w="32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Level/zero and dynamic response; site-related amplification; does not directly measure CO.</w:t>
            </w:r>
          </w:p>
        </w:tc>
      </w:tr>
      <w:tr>
        <w:trPr>
          <w:cantSplit/>
        </w:trPr>
        <w:tc>
          <w:tcPr>
            <w:tcW w:type="dxa" w:w="194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Central venous catheter / CVP</w:t>
            </w:r>
          </w:p>
        </w:tc>
        <w:tc>
          <w:tcPr>
            <w:tcW w:type="dxa" w:w="288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Mean RA-equivalent pressure and atrial waveform; central venous blood sampling.</w:t>
            </w:r>
          </w:p>
        </w:tc>
        <w:tc>
          <w:tcPr>
            <w:tcW w:type="dxa" w:w="324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Trend venous pressure, identify atrial waveform abnormalities, contextualize right-sided filling and venous congestion.</w:t>
            </w:r>
          </w:p>
        </w:tc>
        <w:tc>
          <w:tcPr>
            <w:tcW w:type="dxa" w:w="324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Poor isolated estimate of preload, volume, or fluid responsiveness; respiratory transmission.</w:t>
            </w:r>
          </w:p>
        </w:tc>
      </w:tr>
      <w:tr>
        <w:trPr>
          <w:cantSplit/>
        </w:trPr>
        <w:tc>
          <w:tcPr>
            <w:tcW w:type="dxa" w:w="194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Pulmonary artery catheter</w:t>
            </w:r>
          </w:p>
        </w:tc>
        <w:tc>
          <w:tcPr>
            <w:tcW w:type="dxa" w:w="288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RA/RV/PA/PCWP, thermodilution CO, mixed venous saturation, derived SVR/PVR and RV indices.</w:t>
            </w:r>
          </w:p>
        </w:tc>
        <w:tc>
          <w:tcPr>
            <w:tcW w:type="dxa" w:w="32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Uncertain shock phenotype, advanced HF, pulmonary hypertension, RV failure, complex mechanical support or cardiopulmonary interactions.</w:t>
            </w:r>
          </w:p>
        </w:tc>
        <w:tc>
          <w:tcPr>
            <w:tcW w:type="dxa" w:w="32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Invasive complications; waveform expertise; wedge, CO, and catheter-position errors.</w:t>
            </w:r>
          </w:p>
        </w:tc>
      </w:tr>
      <w:tr>
        <w:trPr>
          <w:cantSplit/>
        </w:trPr>
        <w:tc>
          <w:tcPr>
            <w:tcW w:type="dxa" w:w="194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Pulse oximetry plethysmography</w:t>
            </w:r>
          </w:p>
        </w:tc>
        <w:tc>
          <w:tcPr>
            <w:tcW w:type="dxa" w:w="288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Arterial saturation and pulsatile volume waveform.</w:t>
            </w:r>
          </w:p>
        </w:tc>
        <w:tc>
          <w:tcPr>
            <w:tcW w:type="dxa" w:w="324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Hypoxemia detection; pulse and respiratory variability trends.</w:t>
            </w:r>
          </w:p>
        </w:tc>
        <w:tc>
          <w:tcPr>
            <w:tcW w:type="dxa" w:w="324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Motion, vasoconstriction, dyshemoglobinemia, poor perfusion, venous pulsation; indirect flow signal.</w:t>
            </w:r>
          </w:p>
        </w:tc>
      </w:tr>
      <w:tr>
        <w:trPr>
          <w:cantSplit/>
        </w:trPr>
        <w:tc>
          <w:tcPr>
            <w:tcW w:type="dxa" w:w="194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Capnography / ETCO2</w:t>
            </w:r>
          </w:p>
        </w:tc>
        <w:tc>
          <w:tcPr>
            <w:tcW w:type="dxa" w:w="288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Exhaled CO2 waveform and end-tidal value.</w:t>
            </w:r>
          </w:p>
        </w:tc>
        <w:tc>
          <w:tcPr>
            <w:tcW w:type="dxa" w:w="32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Ventilation monitoring; abrupt flow changes when metabolism/ventilation are stable; CPR circulation signal.</w:t>
            </w:r>
          </w:p>
        </w:tc>
        <w:tc>
          <w:tcPr>
            <w:tcW w:type="dxa" w:w="32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Strongly affected by ventilation, dead space, pulmonary disease, metabolism, and airway factors.</w:t>
            </w:r>
          </w:p>
        </w:tc>
      </w:tr>
      <w:tr>
        <w:trPr>
          <w:cantSplit/>
        </w:trPr>
        <w:tc>
          <w:tcPr>
            <w:tcW w:type="dxa" w:w="194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Calibrated pulse contour</w:t>
            </w:r>
          </w:p>
        </w:tc>
        <w:tc>
          <w:tcPr>
            <w:tcW w:type="dxa" w:w="288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Continuous SV/CO and dynamic variation from arterial waveform, calibrated by dilution or Doppler.</w:t>
            </w:r>
          </w:p>
        </w:tc>
        <w:tc>
          <w:tcPr>
            <w:tcW w:type="dxa" w:w="324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Continuous response to therapy when vascular conditions are reasonably stable.</w:t>
            </w:r>
          </w:p>
        </w:tc>
        <w:tc>
          <w:tcPr>
            <w:tcW w:type="dxa" w:w="324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Requires invasive lines and recalibration after major hemodynamic change.</w:t>
            </w:r>
          </w:p>
        </w:tc>
      </w:tr>
      <w:tr>
        <w:trPr>
          <w:cantSplit/>
        </w:trPr>
        <w:tc>
          <w:tcPr>
            <w:tcW w:type="dxa" w:w="194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Uncalibrated pulse contour</w:t>
            </w:r>
          </w:p>
        </w:tc>
        <w:tc>
          <w:tcPr>
            <w:tcW w:type="dxa" w:w="288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Continuous SV/CO estimated from arterial waveform and demographic model.</w:t>
            </w:r>
          </w:p>
        </w:tc>
        <w:tc>
          <w:tcPr>
            <w:tcW w:type="dxa" w:w="32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Trend in selected patients with stable vascular tone.</w:t>
            </w:r>
          </w:p>
        </w:tc>
        <w:tc>
          <w:tcPr>
            <w:tcW w:type="dxa" w:w="32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Arrhythmia, low SVR, IABP, damping, rapid tone changes, model assumptions.</w:t>
            </w:r>
          </w:p>
        </w:tc>
      </w:tr>
      <w:tr>
        <w:trPr>
          <w:cantSplit/>
        </w:trPr>
        <w:tc>
          <w:tcPr>
            <w:tcW w:type="dxa" w:w="194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Esophageal Doppler</w:t>
            </w:r>
          </w:p>
        </w:tc>
        <w:tc>
          <w:tcPr>
            <w:tcW w:type="dxa" w:w="288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Descending aortic flow velocity and modeled CO.</w:t>
            </w:r>
          </w:p>
        </w:tc>
        <w:tc>
          <w:tcPr>
            <w:tcW w:type="dxa" w:w="324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Short-term minimally invasive trending during controlled ventilation/sedation.</w:t>
            </w:r>
          </w:p>
        </w:tc>
        <w:tc>
          <w:tcPr>
            <w:tcW w:type="dxa" w:w="324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Probe alignment, aortic diameter model, redistribution of flow.</w:t>
            </w:r>
          </w:p>
        </w:tc>
      </w:tr>
      <w:tr>
        <w:trPr>
          <w:cantSplit/>
        </w:trPr>
        <w:tc>
          <w:tcPr>
            <w:tcW w:type="dxa" w:w="194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Thoracic bioimpedance</w:t>
            </w:r>
          </w:p>
        </w:tc>
        <w:tc>
          <w:tcPr>
            <w:tcW w:type="dxa" w:w="288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Electrical impedance change used to estimate SV/CO.</w:t>
            </w:r>
          </w:p>
        </w:tc>
        <w:tc>
          <w:tcPr>
            <w:tcW w:type="dxa" w:w="32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Noninvasive trending when thoracic conditions are suitable.</w:t>
            </w:r>
          </w:p>
        </w:tc>
        <w:tc>
          <w:tcPr>
            <w:tcW w:type="dxa" w:w="32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Thoracic fluid, pleural effusion, decompensated HF, aortic disease, electrode placement.</w:t>
            </w:r>
          </w:p>
        </w:tc>
      </w:tr>
      <w:tr>
        <w:trPr>
          <w:cantSplit/>
        </w:trPr>
        <w:tc>
          <w:tcPr>
            <w:tcW w:type="dxa" w:w="194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Implantable PA pressure sensor</w:t>
            </w:r>
          </w:p>
        </w:tc>
        <w:tc>
          <w:tcPr>
            <w:tcW w:type="dxa" w:w="288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Longitudinal PA pressure waveform and trends.</w:t>
            </w:r>
          </w:p>
        </w:tc>
        <w:tc>
          <w:tcPr>
            <w:tcW w:type="dxa" w:w="324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Out-of-hospital pressure trend and early detection of rising filling/pulmonary pressures.</w:t>
            </w:r>
          </w:p>
        </w:tc>
        <w:tc>
          <w:tcPr>
            <w:tcW w:type="dxa" w:w="324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Measures PA pressure rather than a complete hemodynamic profile; requires calibration and waveform-quality review.</w:t>
            </w:r>
          </w:p>
        </w:tc>
      </w:tr>
    </w:tbl>
    <w:p>
      <w:pPr>
        <w:spacing w:after="20"/>
        <w:widowControl w:val="1"/>
      </w:pPr>
    </w:p>
    <w:p>
      <w:pPr>
        <w:pStyle w:val="Heading2"/>
        <w:spacing w:before="100" w:after="40"/>
        <w:keepNext/>
        <w:keepLines/>
        <w:widowControl w:val="1"/>
      </w:pPr>
      <w:r>
        <w:rPr>
          <w:rFonts w:ascii="Liberation Sans" w:hAnsi="Liberation Sans" w:eastAsia="Liberation Sans"/>
          <w:b/>
          <w:color w:val="1F6E7A"/>
          <w:sz w:val="23"/>
        </w:rPr>
        <w:t>9.1 Arterial line interpretation at the bedside</w:t>
      </w:r>
    </w:p>
    <w:p>
      <w:pPr>
        <w:spacing w:before="0" w:after="40" w:line="247" w:lineRule="auto"/>
        <w:widowControl w:val="1"/>
      </w:pPr>
      <w:r>
        <w:rPr>
          <w:rFonts w:ascii="Liberation Sans" w:hAnsi="Liberation Sans" w:eastAsia="Liberation Sans"/>
          <w:i w:val="0"/>
          <w:sz w:val="19"/>
        </w:rPr>
        <w:t>The arterial line is both a pressure monitor and a ventricular-arterial coupling monitor. Before acting on systolic or diastolic values, compare the invasive reading with waveform contour, cuff pressure, perfusion, catheter site, and the dynamic-response appearance. A normal MAP with a very narrow pulse pressure can still represent low stroke volume; a low diastolic pressure with preserved systolic pressure can signal marked vasodilation.</w:t>
      </w:r>
    </w:p>
    <w:p>
      <w:pPr>
        <w:pStyle w:val="Heading2"/>
        <w:spacing w:before="100" w:after="40"/>
        <w:keepNext/>
        <w:keepLines/>
        <w:widowControl w:val="1"/>
      </w:pPr>
      <w:r>
        <w:rPr>
          <w:rFonts w:ascii="Liberation Sans" w:hAnsi="Liberation Sans" w:eastAsia="Liberation Sans"/>
          <w:b/>
          <w:color w:val="1F6E7A"/>
          <w:sz w:val="23"/>
        </w:rPr>
        <w:t>9.2 PAC profile: what each channel contributes</w:t>
      </w:r>
    </w:p>
    <w:tbl>
      <w:tblPr>
        <w:tblStyle w:val="TableGrid"/>
        <w:tblW w:type="auto" w:w="0"/>
        <w:jc w:val="center"/>
        <w:tblLayout w:type="autofit"/>
        <w:tblLook w:firstColumn="1" w:firstRow="1" w:lastColumn="0" w:lastRow="0" w:noHBand="0" w:noVBand="1" w:val="04A0"/>
        <w:tblBorders>
          <w:top w:val="single" w:sz="3" w:space="0" w:color="B8C1CA"/>
          <w:left w:val="single" w:sz="3" w:space="0" w:color="B8C1CA"/>
          <w:bottom w:val="single" w:sz="3" w:space="0" w:color="B8C1CA"/>
          <w:right w:val="single" w:sz="3" w:space="0" w:color="B8C1CA"/>
          <w:insideH w:val="single" w:sz="3" w:space="0" w:color="B8C1CA"/>
          <w:insideV w:val="single" w:sz="3" w:space="0" w:color="B8C1CA"/>
        </w:tblBorders>
      </w:tblPr>
      <w:tblGrid>
        <w:gridCol w:w="5285"/>
        <w:gridCol w:w="5285"/>
      </w:tblGrid>
      <w:tr>
        <w:trPr>
          <w:tblHeader w:val="true"/>
          <w:cantSplit/>
        </w:trPr>
        <w:tc>
          <w:tcPr>
            <w:tcW w:type="dxa" w:w="2880"/>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Measured variable</w:t>
            </w:r>
          </w:p>
        </w:tc>
        <w:tc>
          <w:tcPr>
            <w:tcW w:type="dxa" w:w="7488"/>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Primary physiologic question</w:t>
            </w:r>
          </w:p>
        </w:tc>
      </w:tr>
      <w:tr>
        <w:trPr>
          <w:cantSplit/>
        </w:trPr>
        <w:tc>
          <w:tcPr>
            <w:tcW w:type="dxa" w:w="288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RAP/CVP and RA waveform</w:t>
            </w:r>
          </w:p>
        </w:tc>
        <w:tc>
          <w:tcPr>
            <w:tcW w:type="dxa" w:w="748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Is systemic venous pressure elevated? Is right-sided filling limited, congested, or rhythmically abnormal?</w:t>
            </w:r>
          </w:p>
        </w:tc>
      </w:tr>
      <w:tr>
        <w:trPr>
          <w:cantSplit/>
        </w:trPr>
        <w:tc>
          <w:tcPr>
            <w:tcW w:type="dxa" w:w="288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RV pressure</w:t>
            </w:r>
          </w:p>
        </w:tc>
        <w:tc>
          <w:tcPr>
            <w:tcW w:type="dxa" w:w="748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What is RV systolic load and end-diastolic pressure? Is there an RV-PA gradient or reduced compliance?</w:t>
            </w:r>
          </w:p>
        </w:tc>
      </w:tr>
      <w:tr>
        <w:trPr>
          <w:cantSplit/>
        </w:trPr>
        <w:tc>
          <w:tcPr>
            <w:tcW w:type="dxa" w:w="288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PA pressure and pulse pressure</w:t>
            </w:r>
          </w:p>
        </w:tc>
        <w:tc>
          <w:tcPr>
            <w:tcW w:type="dxa" w:w="748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What is pulmonary arterial load and pulsatility? Is the waveform technically valid?</w:t>
            </w:r>
          </w:p>
        </w:tc>
      </w:tr>
      <w:tr>
        <w:trPr>
          <w:cantSplit/>
        </w:trPr>
        <w:tc>
          <w:tcPr>
            <w:tcW w:type="dxa" w:w="288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PCWP</w:t>
            </w:r>
          </w:p>
        </w:tc>
        <w:tc>
          <w:tcPr>
            <w:tcW w:type="dxa" w:w="748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What is the LA pressure under valid wedge conditions? Is there postcapillary pressure elevation or large v-wave physiology?</w:t>
            </w:r>
          </w:p>
        </w:tc>
      </w:tr>
      <w:tr>
        <w:trPr>
          <w:cantSplit/>
        </w:trPr>
        <w:tc>
          <w:tcPr>
            <w:tcW w:type="dxa" w:w="288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CO/CI and SV/SVI</w:t>
            </w:r>
          </w:p>
        </w:tc>
        <w:tc>
          <w:tcPr>
            <w:tcW w:type="dxa" w:w="748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Is forward flow adequate and how does it respond to intervention?</w:t>
            </w:r>
          </w:p>
        </w:tc>
      </w:tr>
      <w:tr>
        <w:trPr>
          <w:cantSplit/>
        </w:trPr>
        <w:tc>
          <w:tcPr>
            <w:tcW w:type="dxa" w:w="288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Mixed venous saturation</w:t>
            </w:r>
          </w:p>
        </w:tc>
        <w:tc>
          <w:tcPr>
            <w:tcW w:type="dxa" w:w="748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Is global oxygen delivery adequate relative to demand, after accounting for hemoglobin and arterial saturation?</w:t>
            </w:r>
          </w:p>
        </w:tc>
      </w:tr>
      <w:tr>
        <w:trPr>
          <w:cantSplit/>
        </w:trPr>
        <w:tc>
          <w:tcPr>
            <w:tcW w:type="dxa" w:w="288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PVR/SVR/PAPi/PA compliance/CPO</w:t>
            </w:r>
          </w:p>
        </w:tc>
        <w:tc>
          <w:tcPr>
            <w:tcW w:type="dxa" w:w="748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How are vascular tone, RV load, RV pulsatility, pulmonary compliance, and global pump power contributing to the profile?</w:t>
            </w:r>
          </w:p>
        </w:tc>
      </w:tr>
    </w:tbl>
    <w:p>
      <w:pPr>
        <w:spacing w:after="20"/>
        <w:widowControl w:val="1"/>
      </w:pPr>
    </w:p>
    <w:p>
      <w:pPr>
        <w:pStyle w:val="Heading1"/>
        <w:spacing w:before="160" w:after="60"/>
        <w:pBdr>
          <w:bottom w:val="single" w:sz="10" w:space="2" w:color="1F6E7A"/>
        </w:pBdr>
        <w:keepNext/>
        <w:keepLines/>
        <w:widowControl w:val="1"/>
      </w:pPr>
      <w:r>
        <w:rPr>
          <w:rFonts w:ascii="Liberation Sans" w:hAnsi="Liberation Sans" w:eastAsia="Liberation Sans"/>
          <w:b/>
          <w:color w:val="17365D"/>
          <w:sz w:val="30"/>
        </w:rPr>
        <w:t>10. Dynamic Assessment of Preload Responsiveness</w:t>
      </w:r>
    </w:p>
    <w:p>
      <w:pPr>
        <w:spacing w:before="0" w:after="40" w:line="247" w:lineRule="auto"/>
        <w:widowControl w:val="1"/>
      </w:pPr>
      <w:r>
        <w:rPr>
          <w:rFonts w:ascii="Liberation Sans" w:hAnsi="Liberation Sans" w:eastAsia="Liberation Sans"/>
          <w:i w:val="0"/>
          <w:sz w:val="19"/>
        </w:rPr>
        <w:t>Fluid responsiveness means that a reversible increase in venous return produces a clinically meaningful increase in SV or CO. It is not synonymous with low volume, low filling pressure, or a need for fluid. Dynamic tests are preferable to static pressures when the immediate question is whether additional preload will increase forward flow.</w:t>
      </w:r>
    </w:p>
    <w:p>
      <w:pPr>
        <w:pStyle w:val="Heading2"/>
        <w:spacing w:before="100" w:after="40"/>
        <w:keepNext/>
        <w:keepLines/>
        <w:widowControl w:val="1"/>
      </w:pPr>
      <w:r>
        <w:rPr>
          <w:rFonts w:ascii="Liberation Sans" w:hAnsi="Liberation Sans" w:eastAsia="Liberation Sans"/>
          <w:b/>
          <w:color w:val="1F6E7A"/>
          <w:sz w:val="23"/>
        </w:rPr>
        <w:t>10.1 Pulse pressure variation and stroke volume variation</w:t>
      </w:r>
    </w:p>
    <w:p>
      <w:pPr>
        <w:spacing w:before="0" w:after="40" w:line="247" w:lineRule="auto"/>
        <w:widowControl w:val="1"/>
      </w:pPr>
      <w:r>
        <w:rPr>
          <w:rFonts w:ascii="Liberation Sans" w:hAnsi="Liberation Sans" w:eastAsia="Liberation Sans"/>
          <w:i w:val="0"/>
          <w:sz w:val="19"/>
        </w:rPr>
        <w:t>During positive-pressure inspiration, venous return to the RV falls and RV afterload rises as transpulmonary pressure increases. After the pulmonary transit delay, LV preload and SV fall. The magnitude of respiratory variation in PP or SV reflects the slope of the patient's position on the Frank-Starling curve under the specific ventilator and rhythm conditions.</w:t>
      </w:r>
    </w:p>
    <w:tbl>
      <w:tblPr>
        <w:tblW w:type="auto" w:w="0"/>
        <w:jc w:val="center"/>
        <w:tblLayout w:type="autofit"/>
        <w:tblLook w:firstColumn="1" w:firstRow="1" w:lastColumn="0" w:lastRow="0" w:noHBand="0" w:noVBand="1" w:val="04A0"/>
        <w:tblBorders>
          <w:top w:val="single" w:sz="4" w:space="0" w:color="A7B9C7"/>
          <w:left w:val="single" w:sz="4" w:space="0" w:color="A7B9C7"/>
          <w:bottom w:val="single" w:sz="4" w:space="0" w:color="A7B9C7"/>
          <w:right w:val="single" w:sz="4" w:space="0" w:color="A7B9C7"/>
          <w:insideH w:val="single" w:sz="4" w:space="0" w:color="A7B9C7"/>
          <w:insideV w:val="single" w:sz="4" w:space="0" w:color="A7B9C7"/>
        </w:tblBorders>
      </w:tblPr>
      <w:tblGrid>
        <w:gridCol w:w="10570"/>
      </w:tblGrid>
      <w:tr>
        <w:tc>
          <w:tcPr>
            <w:tcW w:type="dxa" w:w="10570"/>
            <w:shd w:fill="F6FAFC"/>
            <w:tcMar>
              <w:top w:w="75" w:type="dxa"/>
              <w:start w:w="110" w:type="dxa"/>
              <w:bottom w:w="75" w:type="dxa"/>
              <w:end w:w="110" w:type="dxa"/>
            </w:tcMar>
          </w:tcPr>
          <w:p>
            <w:pPr>
              <w:spacing w:before="0" w:after="0" w:line="240" w:lineRule="auto"/>
              <w:jc w:val="center"/>
            </w:pPr>
            <w:r>
              <w:rPr>
                <w:rFonts w:ascii="Liberation Serif" w:hAnsi="Liberation Serif" w:eastAsia="Liberation Serif"/>
                <w:b/>
                <w:color w:val="17365D"/>
                <w:sz w:val="20"/>
              </w:rPr>
              <w:t>PPV (%) = (PPmax - PPmin) / [(PPmax + PPmin) / 2] x 100</w:t>
            </w:r>
          </w:p>
        </w:tc>
      </w:tr>
    </w:tbl>
    <w:p>
      <w:pPr>
        <w:spacing w:after="0"/>
        <w:widowControl w:val="1"/>
      </w:pPr>
    </w:p>
    <w:tbl>
      <w:tblPr>
        <w:tblW w:type="auto" w:w="0"/>
        <w:jc w:val="center"/>
        <w:tblLayout w:type="autofit"/>
        <w:tblLook w:firstColumn="1" w:firstRow="1" w:lastColumn="0" w:lastRow="0" w:noHBand="0" w:noVBand="1" w:val="04A0"/>
        <w:tblBorders>
          <w:top w:val="single" w:sz="4" w:space="0" w:color="A7B9C7"/>
          <w:left w:val="single" w:sz="4" w:space="0" w:color="A7B9C7"/>
          <w:bottom w:val="single" w:sz="4" w:space="0" w:color="A7B9C7"/>
          <w:right w:val="single" w:sz="4" w:space="0" w:color="A7B9C7"/>
          <w:insideH w:val="single" w:sz="4" w:space="0" w:color="A7B9C7"/>
          <w:insideV w:val="single" w:sz="4" w:space="0" w:color="A7B9C7"/>
        </w:tblBorders>
      </w:tblPr>
      <w:tblGrid>
        <w:gridCol w:w="10570"/>
      </w:tblGrid>
      <w:tr>
        <w:tc>
          <w:tcPr>
            <w:tcW w:type="dxa" w:w="10570"/>
            <w:shd w:fill="F6FAFC"/>
            <w:tcMar>
              <w:top w:w="75" w:type="dxa"/>
              <w:start w:w="110" w:type="dxa"/>
              <w:bottom w:w="75" w:type="dxa"/>
              <w:end w:w="110" w:type="dxa"/>
            </w:tcMar>
          </w:tcPr>
          <w:p>
            <w:pPr>
              <w:spacing w:before="0" w:after="0" w:line="240" w:lineRule="auto"/>
              <w:jc w:val="center"/>
            </w:pPr>
            <w:r>
              <w:rPr>
                <w:rFonts w:ascii="Liberation Serif" w:hAnsi="Liberation Serif" w:eastAsia="Liberation Serif"/>
                <w:b/>
                <w:color w:val="17365D"/>
                <w:sz w:val="20"/>
              </w:rPr>
              <w:t>SVV (%) = (SVmax - SVmin) / SVmean x 100</w:t>
            </w:r>
          </w:p>
        </w:tc>
      </w:tr>
    </w:tbl>
    <w:p>
      <w:pPr>
        <w:spacing w:after="0"/>
        <w:widowControl w:val="1"/>
      </w:pPr>
    </w:p>
    <w:p>
      <w:pPr>
        <w:spacing w:before="0" w:after="40" w:line="247" w:lineRule="auto"/>
        <w:widowControl w:val="1"/>
      </w:pPr>
      <w:r>
        <w:rPr>
          <w:rFonts w:ascii="Liberation Sans" w:hAnsi="Liberation Sans" w:eastAsia="Liberation Sans"/>
          <w:i w:val="0"/>
          <w:sz w:val="19"/>
        </w:rPr>
        <w:t>Respiratory variation around 12-15% suggests preload responsiveness when all validity conditions are met. The value is a test result, not an instruction to give fluid; the potential benefit of increased flow must be balanced against congestion and the underlying mechanism of instability.</w:t>
      </w:r>
    </w:p>
    <w:tbl>
      <w:tblPr>
        <w:tblStyle w:val="TableGrid"/>
        <w:tblW w:type="auto" w:w="0"/>
        <w:jc w:val="center"/>
        <w:tblLayout w:type="autofit"/>
        <w:tblLook w:firstColumn="1" w:firstRow="1" w:lastColumn="0" w:lastRow="0" w:noHBand="0" w:noVBand="1" w:val="04A0"/>
        <w:tblBorders>
          <w:top w:val="single" w:sz="3" w:space="0" w:color="B8C1CA"/>
          <w:left w:val="single" w:sz="3" w:space="0" w:color="B8C1CA"/>
          <w:bottom w:val="single" w:sz="3" w:space="0" w:color="B8C1CA"/>
          <w:right w:val="single" w:sz="3" w:space="0" w:color="B8C1CA"/>
          <w:insideH w:val="single" w:sz="3" w:space="0" w:color="B8C1CA"/>
          <w:insideV w:val="single" w:sz="3" w:space="0" w:color="B8C1CA"/>
        </w:tblBorders>
      </w:tblPr>
      <w:tblGrid>
        <w:gridCol w:w="5285"/>
        <w:gridCol w:w="5285"/>
      </w:tblGrid>
      <w:tr>
        <w:trPr>
          <w:tblHeader w:val="true"/>
          <w:cantSplit/>
        </w:trPr>
        <w:tc>
          <w:tcPr>
            <w:tcW w:type="dxa" w:w="4032"/>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Condition</w:t>
            </w:r>
          </w:p>
        </w:tc>
        <w:tc>
          <w:tcPr>
            <w:tcW w:type="dxa" w:w="6336"/>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Effect on PPV/SVV validity</w:t>
            </w:r>
          </w:p>
        </w:tc>
      </w:tr>
      <w:tr>
        <w:trPr>
          <w:cantSplit/>
        </w:trPr>
        <w:tc>
          <w:tcPr>
            <w:tcW w:type="dxa" w:w="403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Controlled positive-pressure ventilation with regular rhythm</w:t>
            </w:r>
          </w:p>
        </w:tc>
        <w:tc>
          <w:tcPr>
            <w:tcW w:type="dxa" w:w="633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Most favorable setting.</w:t>
            </w:r>
          </w:p>
        </w:tc>
      </w:tr>
      <w:tr>
        <w:trPr>
          <w:cantSplit/>
        </w:trPr>
        <w:tc>
          <w:tcPr>
            <w:tcW w:type="dxa" w:w="403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Spontaneous breathing or strong respiratory effort</w:t>
            </w:r>
          </w:p>
        </w:tc>
        <w:tc>
          <w:tcPr>
            <w:tcW w:type="dxa" w:w="633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False-positive or erratic variation because preload changes are not standardized.</w:t>
            </w:r>
          </w:p>
        </w:tc>
      </w:tr>
      <w:tr>
        <w:trPr>
          <w:cantSplit/>
        </w:trPr>
        <w:tc>
          <w:tcPr>
            <w:tcW w:type="dxa" w:w="403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Atrial fibrillation or frequent ectopy</w:t>
            </w:r>
          </w:p>
        </w:tc>
        <w:tc>
          <w:tcPr>
            <w:tcW w:type="dxa" w:w="633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Beat-to-beat filling variation confounds respiratory variation.</w:t>
            </w:r>
          </w:p>
        </w:tc>
      </w:tr>
      <w:tr>
        <w:trPr>
          <w:cantSplit/>
        </w:trPr>
        <w:tc>
          <w:tcPr>
            <w:tcW w:type="dxa" w:w="403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Right ventricular dysfunction or high PVR</w:t>
            </w:r>
          </w:p>
        </w:tc>
        <w:tc>
          <w:tcPr>
            <w:tcW w:type="dxa" w:w="633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May produce large variation from RV afterload sensitivity rather than volume responsiveness.</w:t>
            </w:r>
          </w:p>
        </w:tc>
      </w:tr>
      <w:tr>
        <w:trPr>
          <w:cantSplit/>
        </w:trPr>
        <w:tc>
          <w:tcPr>
            <w:tcW w:type="dxa" w:w="403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High intra-abdominal pressure</w:t>
            </w:r>
          </w:p>
        </w:tc>
        <w:tc>
          <w:tcPr>
            <w:tcW w:type="dxa" w:w="633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Can increase variation and create false positives.</w:t>
            </w:r>
          </w:p>
        </w:tc>
      </w:tr>
      <w:tr>
        <w:trPr>
          <w:cantSplit/>
        </w:trPr>
        <w:tc>
          <w:tcPr>
            <w:tcW w:type="dxa" w:w="403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Low tidal volume, low lung compliance, high respiratory rate</w:t>
            </w:r>
          </w:p>
        </w:tc>
        <w:tc>
          <w:tcPr>
            <w:tcW w:type="dxa" w:w="633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Respiratory perturbation may be too small or too rapid, causing false negatives.</w:t>
            </w:r>
          </w:p>
        </w:tc>
      </w:tr>
      <w:tr>
        <w:trPr>
          <w:cantSplit/>
        </w:trPr>
        <w:tc>
          <w:tcPr>
            <w:tcW w:type="dxa" w:w="403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Poor arterial waveform / IABP</w:t>
            </w:r>
          </w:p>
        </w:tc>
        <w:tc>
          <w:tcPr>
            <w:tcW w:type="dxa" w:w="633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Algorithmic PP/SV estimates are unreliable.</w:t>
            </w:r>
          </w:p>
        </w:tc>
      </w:tr>
    </w:tbl>
    <w:p>
      <w:pPr>
        <w:spacing w:after="20"/>
        <w:widowControl w:val="1"/>
      </w:pPr>
    </w:p>
    <w:p>
      <w:pPr>
        <w:pStyle w:val="Heading2"/>
        <w:spacing w:before="100" w:after="40"/>
        <w:keepNext/>
        <w:keepLines/>
        <w:widowControl w:val="1"/>
      </w:pPr>
      <w:r>
        <w:rPr>
          <w:rFonts w:ascii="Liberation Sans" w:hAnsi="Liberation Sans" w:eastAsia="Liberation Sans"/>
          <w:b/>
          <w:color w:val="1F6E7A"/>
          <w:sz w:val="23"/>
        </w:rPr>
        <w:t>10.2 Plethysmographic variation</w:t>
      </w:r>
    </w:p>
    <w:p>
      <w:pPr>
        <w:spacing w:before="0" w:after="40" w:line="247" w:lineRule="auto"/>
        <w:widowControl w:val="1"/>
      </w:pPr>
      <w:r>
        <w:rPr>
          <w:rFonts w:ascii="Liberation Sans" w:hAnsi="Liberation Sans" w:eastAsia="Liberation Sans"/>
          <w:i w:val="0"/>
          <w:sz w:val="19"/>
        </w:rPr>
        <w:t>Respiratory changes in pulse-oximetry plethysmographic amplitude and area can parallel PPV. This is useful when an arterial catheter is absent, but signal quality, vasoconstriction, motion, probe position, venous pulsation, and low perfusion can dominate the waveform. Interpret the pleth as a qualitative or device-specific dynamic signal rather than as a universally interchangeable PPV value.</w:t>
      </w:r>
    </w:p>
    <w:p>
      <w:pPr>
        <w:pStyle w:val="Heading2"/>
        <w:spacing w:before="100" w:after="40"/>
        <w:keepNext/>
        <w:keepLines/>
        <w:widowControl w:val="1"/>
      </w:pPr>
      <w:r>
        <w:rPr>
          <w:rFonts w:ascii="Liberation Sans" w:hAnsi="Liberation Sans" w:eastAsia="Liberation Sans"/>
          <w:b/>
          <w:color w:val="1F6E7A"/>
          <w:sz w:val="23"/>
        </w:rPr>
        <w:t>10.3 Inferior vena cava respiratory variation</w:t>
      </w:r>
    </w:p>
    <w:p>
      <w:pPr>
        <w:spacing w:before="0" w:after="40" w:line="247" w:lineRule="auto"/>
        <w:widowControl w:val="1"/>
      </w:pPr>
      <w:r>
        <w:rPr>
          <w:rFonts w:ascii="Liberation Sans" w:hAnsi="Liberation Sans" w:eastAsia="Liberation Sans"/>
          <w:i w:val="0"/>
          <w:sz w:val="19"/>
        </w:rPr>
        <w:t>The IVC is imaged subcostally near its junction with the RA, with diameter measured about 2 cm distal to the hepatic vein. A large inspiratory reduction in diameter, around 50%, is associated with low RA pressure and may identify a patient who can increase SV with preload. The relationship is altered by ventilation mode, right-sided pressure, RV dysfunction, intra-abdominal pressure, inspiratory effort, and technical imaging plane; IVC size or collapsibility should not be used alone.</w:t>
      </w:r>
    </w:p>
    <w:p>
      <w:pPr>
        <w:pStyle w:val="Heading2"/>
        <w:spacing w:before="100" w:after="40"/>
        <w:keepNext/>
        <w:keepLines/>
        <w:widowControl w:val="1"/>
      </w:pPr>
      <w:r>
        <w:rPr>
          <w:rFonts w:ascii="Liberation Sans" w:hAnsi="Liberation Sans" w:eastAsia="Liberation Sans"/>
          <w:b/>
          <w:color w:val="1F6E7A"/>
          <w:sz w:val="23"/>
        </w:rPr>
        <w:t>10.4 Passive leg raise</w:t>
      </w:r>
    </w:p>
    <w:p>
      <w:pPr>
        <w:spacing w:before="0" w:after="40" w:line="247" w:lineRule="auto"/>
        <w:widowControl w:val="1"/>
      </w:pPr>
      <w:r>
        <w:rPr>
          <w:rFonts w:ascii="Liberation Sans" w:hAnsi="Liberation Sans" w:eastAsia="Liberation Sans"/>
          <w:i w:val="0"/>
          <w:sz w:val="19"/>
        </w:rPr>
        <w:t>Raising the legs from supine to about 45 degrees transiently transfers venous blood toward the thorax, approximating an internal 250-500 mL preload challenge without adding net fluid. Measure CO or SV continuously or immediately before and during the maneuver. An increase of about 10% supports preload responsiveness. MAP or pulse pressure may be used when direct flow measurement is unavailable, but they are less sensitive because vascular tone can change.</w:t>
      </w:r>
    </w:p>
    <w:p>
      <w:pPr>
        <w:pStyle w:val="Heading2"/>
        <w:spacing w:before="100" w:after="40"/>
        <w:keepNext/>
        <w:keepLines/>
        <w:widowControl w:val="1"/>
      </w:pPr>
      <w:r>
        <w:rPr>
          <w:rFonts w:ascii="Liberation Sans" w:hAnsi="Liberation Sans" w:eastAsia="Liberation Sans"/>
          <w:b/>
          <w:color w:val="1F6E7A"/>
          <w:sz w:val="23"/>
        </w:rPr>
        <w:t>10.5 End-expiratory occlusion</w:t>
      </w:r>
    </w:p>
    <w:p>
      <w:pPr>
        <w:spacing w:before="0" w:after="40" w:line="247" w:lineRule="auto"/>
        <w:widowControl w:val="1"/>
      </w:pPr>
      <w:r>
        <w:rPr>
          <w:rFonts w:ascii="Liberation Sans" w:hAnsi="Liberation Sans" w:eastAsia="Liberation Sans"/>
          <w:i w:val="0"/>
          <w:sz w:val="19"/>
        </w:rPr>
        <w:t>In a mechanically ventilated patient, a brief end-expiratory occlusion removes the cyclic inspiratory impediment to venous return. Holding the airway at end expiration for about 15 seconds and observing a CO increase of about 5% supports fluid responsiveness. The test requires controlled ventilation, a reliable continuous flow measurement, and patient tolerance.</w:t>
      </w:r>
    </w:p>
    <w:p>
      <w:pPr>
        <w:pStyle w:val="Heading2"/>
        <w:spacing w:before="100" w:after="40"/>
        <w:keepNext/>
        <w:keepLines/>
        <w:widowControl w:val="1"/>
      </w:pPr>
      <w:r>
        <w:rPr>
          <w:rFonts w:ascii="Liberation Sans" w:hAnsi="Liberation Sans" w:eastAsia="Liberation Sans"/>
          <w:b/>
          <w:color w:val="1F6E7A"/>
          <w:sz w:val="23"/>
        </w:rPr>
        <w:t>10.6 Dynamic-test decision logic</w:t>
      </w:r>
    </w:p>
    <w:p>
      <w:pPr>
        <w:spacing w:before="0" w:after="20" w:line="240" w:lineRule="auto"/>
        <w:ind w:left="346" w:hanging="288"/>
        <w:widowControl w:val="1"/>
      </w:pPr>
      <w:r>
        <w:rPr>
          <w:rFonts w:ascii="Liberation Sans" w:hAnsi="Liberation Sans" w:eastAsia="Liberation Sans"/>
          <w:b w:val="0"/>
          <w:sz w:val="18"/>
        </w:rPr>
        <w:t xml:space="preserve">1. </w:t>
      </w:r>
      <w:r>
        <w:rPr>
          <w:rFonts w:ascii="Liberation Sans" w:hAnsi="Liberation Sans" w:eastAsia="Liberation Sans"/>
          <w:sz w:val="18"/>
        </w:rPr>
        <w:t>Define the clinical question: Will increasing preload improve flow enough to matter?</w:t>
      </w:r>
    </w:p>
    <w:p>
      <w:pPr>
        <w:spacing w:before="0" w:after="20" w:line="240" w:lineRule="auto"/>
        <w:ind w:left="346" w:hanging="288"/>
        <w:widowControl w:val="1"/>
      </w:pPr>
      <w:r>
        <w:rPr>
          <w:rFonts w:ascii="Liberation Sans" w:hAnsi="Liberation Sans" w:eastAsia="Liberation Sans"/>
          <w:b w:val="0"/>
          <w:sz w:val="18"/>
        </w:rPr>
        <w:t xml:space="preserve">2. </w:t>
      </w:r>
      <w:r>
        <w:rPr>
          <w:rFonts w:ascii="Liberation Sans" w:hAnsi="Liberation Sans" w:eastAsia="Liberation Sans"/>
          <w:sz w:val="18"/>
        </w:rPr>
        <w:t>Confirm that the selected dynamic test is valid under the current rhythm, ventilation, RV function, and signal conditions.</w:t>
      </w:r>
    </w:p>
    <w:p>
      <w:pPr>
        <w:spacing w:before="0" w:after="20" w:line="240" w:lineRule="auto"/>
        <w:ind w:left="346" w:hanging="288"/>
        <w:widowControl w:val="1"/>
      </w:pPr>
      <w:r>
        <w:rPr>
          <w:rFonts w:ascii="Liberation Sans" w:hAnsi="Liberation Sans" w:eastAsia="Liberation Sans"/>
          <w:b w:val="0"/>
          <w:sz w:val="18"/>
        </w:rPr>
        <w:t xml:space="preserve">3. </w:t>
      </w:r>
      <w:r>
        <w:rPr>
          <w:rFonts w:ascii="Liberation Sans" w:hAnsi="Liberation Sans" w:eastAsia="Liberation Sans"/>
          <w:sz w:val="18"/>
        </w:rPr>
        <w:t>Use a reversible challenge whenever possible.</w:t>
      </w:r>
    </w:p>
    <w:p>
      <w:pPr>
        <w:spacing w:before="0" w:after="20" w:line="240" w:lineRule="auto"/>
        <w:ind w:left="346" w:hanging="288"/>
        <w:widowControl w:val="1"/>
      </w:pPr>
      <w:r>
        <w:rPr>
          <w:rFonts w:ascii="Liberation Sans" w:hAnsi="Liberation Sans" w:eastAsia="Liberation Sans"/>
          <w:b w:val="0"/>
          <w:sz w:val="18"/>
        </w:rPr>
        <w:t xml:space="preserve">4. </w:t>
      </w:r>
      <w:r>
        <w:rPr>
          <w:rFonts w:ascii="Liberation Sans" w:hAnsi="Liberation Sans" w:eastAsia="Liberation Sans"/>
          <w:sz w:val="18"/>
        </w:rPr>
        <w:t>Measure SV or CO rather than relying solely on pressure.</w:t>
      </w:r>
    </w:p>
    <w:p>
      <w:pPr>
        <w:spacing w:before="0" w:after="20" w:line="240" w:lineRule="auto"/>
        <w:ind w:left="346" w:hanging="288"/>
        <w:widowControl w:val="1"/>
      </w:pPr>
      <w:r>
        <w:rPr>
          <w:rFonts w:ascii="Liberation Sans" w:hAnsi="Liberation Sans" w:eastAsia="Liberation Sans"/>
          <w:b w:val="0"/>
          <w:sz w:val="18"/>
        </w:rPr>
        <w:t xml:space="preserve">5. </w:t>
      </w:r>
      <w:r>
        <w:rPr>
          <w:rFonts w:ascii="Liberation Sans" w:hAnsi="Liberation Sans" w:eastAsia="Liberation Sans"/>
          <w:sz w:val="18"/>
        </w:rPr>
        <w:t>Interpret a positive response together with congestion risk, gas exchange, RV load, and the cause of shock.</w:t>
      </w:r>
    </w:p>
    <w:p>
      <w:pPr>
        <w:spacing w:before="0" w:after="20" w:line="240" w:lineRule="auto"/>
        <w:ind w:left="346" w:hanging="288"/>
        <w:widowControl w:val="1"/>
      </w:pPr>
      <w:r>
        <w:rPr>
          <w:rFonts w:ascii="Liberation Sans" w:hAnsi="Liberation Sans" w:eastAsia="Liberation Sans"/>
          <w:b w:val="0"/>
          <w:sz w:val="18"/>
        </w:rPr>
        <w:t xml:space="preserve">6. </w:t>
      </w:r>
      <w:r>
        <w:rPr>
          <w:rFonts w:ascii="Liberation Sans" w:hAnsi="Liberation Sans" w:eastAsia="Liberation Sans"/>
          <w:sz w:val="18"/>
        </w:rPr>
        <w:t>Reassess after intervention; preload responsiveness can disappear after a small change in loading conditions.</w:t>
      </w:r>
    </w:p>
    <w:p>
      <w:pPr>
        <w:pStyle w:val="Heading1"/>
        <w:spacing w:before="160" w:after="60"/>
        <w:pBdr>
          <w:bottom w:val="single" w:sz="10" w:space="2" w:color="1F6E7A"/>
        </w:pBdr>
        <w:keepNext/>
        <w:keepLines/>
        <w:widowControl w:val="1"/>
      </w:pPr>
      <w:r>
        <w:rPr>
          <w:rFonts w:ascii="Liberation Sans" w:hAnsi="Liberation Sans" w:eastAsia="Liberation Sans"/>
          <w:b/>
          <w:color w:val="17365D"/>
          <w:sz w:val="30"/>
        </w:rPr>
        <w:t>11. Derived Variables and Formula Compendium</w:t>
      </w:r>
    </w:p>
    <w:tbl>
      <w:tblPr>
        <w:tblW w:type="auto" w:w="0"/>
        <w:jc w:val="center"/>
        <w:tblLayout w:type="autofit"/>
        <w:tblLook w:firstColumn="1" w:firstRow="1" w:lastColumn="0" w:lastRow="0" w:noHBand="0" w:noVBand="1" w:val="04A0"/>
        <w:tblBorders>
          <w:top w:val="single" w:sz="6" w:space="0" w:color="8A2D2D"/>
          <w:left w:val="single" w:sz="6" w:space="0" w:color="8A2D2D"/>
          <w:bottom w:val="single" w:sz="6" w:space="0" w:color="8A2D2D"/>
          <w:right w:val="single" w:sz="6" w:space="0" w:color="8A2D2D"/>
          <w:insideH w:val="single" w:sz="6" w:space="0" w:color="8A2D2D"/>
          <w:insideV w:val="single" w:sz="6" w:space="0" w:color="8A2D2D"/>
        </w:tblBorders>
      </w:tblPr>
      <w:tblGrid>
        <w:gridCol w:w="10570"/>
      </w:tblGrid>
      <w:tr>
        <w:tc>
          <w:tcPr>
            <w:tcW w:type="dxa" w:w="10570"/>
            <w:shd w:fill="FDEBEC"/>
            <w:tcMar>
              <w:top w:w="80" w:type="dxa"/>
              <w:start w:w="100" w:type="dxa"/>
              <w:bottom w:w="80" w:type="dxa"/>
              <w:end w:w="100" w:type="dxa"/>
            </w:tcMar>
          </w:tcPr>
          <w:p>
            <w:pPr>
              <w:spacing w:before="0" w:after="20" w:line="240" w:lineRule="auto"/>
            </w:pPr>
            <w:r>
              <w:rPr>
                <w:rFonts w:ascii="Liberation Sans" w:hAnsi="Liberation Sans" w:eastAsia="Liberation Sans"/>
                <w:b/>
                <w:color w:val="8A2D2D"/>
                <w:sz w:val="18"/>
              </w:rPr>
              <w:t>Error propagation</w:t>
            </w:r>
          </w:p>
          <w:p>
            <w:pPr>
              <w:spacing w:before="0" w:after="0" w:line="245" w:lineRule="auto"/>
            </w:pPr>
            <w:r>
              <w:rPr>
                <w:rFonts w:ascii="Liberation Sans" w:hAnsi="Liberation Sans" w:eastAsia="Liberation Sans"/>
                <w:color w:val="26313B"/>
                <w:sz w:val="18"/>
              </w:rPr>
              <w:t>A derived variable is only as accurate as its least reliable input. Re-zero and remeasure pressures, validate wedge position, and reconcile CO before calculating resistance, power, compliance, valve area, or shunt magnitude.</w:t>
            </w:r>
          </w:p>
        </w:tc>
      </w:tr>
    </w:tbl>
    <w:p>
      <w:pPr>
        <w:spacing w:after="0"/>
        <w:widowControl w:val="1"/>
      </w:pPr>
    </w:p>
    <w:p>
      <w:pPr>
        <w:pStyle w:val="Heading2"/>
        <w:spacing w:before="100" w:after="40"/>
        <w:keepNext/>
        <w:keepLines/>
        <w:widowControl w:val="1"/>
      </w:pPr>
      <w:r>
        <w:rPr>
          <w:rFonts w:ascii="Liberation Sans" w:hAnsi="Liberation Sans" w:eastAsia="Liberation Sans"/>
          <w:b/>
          <w:color w:val="1F6E7A"/>
          <w:sz w:val="23"/>
        </w:rPr>
        <w:t>11.1 Body size and basic flow</w:t>
      </w:r>
    </w:p>
    <w:tbl>
      <w:tblPr>
        <w:tblW w:type="auto" w:w="0"/>
        <w:jc w:val="center"/>
        <w:tblLayout w:type="autofit"/>
        <w:tblLook w:firstColumn="1" w:firstRow="1" w:lastColumn="0" w:lastRow="0" w:noHBand="0" w:noVBand="1" w:val="04A0"/>
        <w:tblBorders>
          <w:top w:val="single" w:sz="4" w:space="0" w:color="A7B9C7"/>
          <w:left w:val="single" w:sz="4" w:space="0" w:color="A7B9C7"/>
          <w:bottom w:val="single" w:sz="4" w:space="0" w:color="A7B9C7"/>
          <w:right w:val="single" w:sz="4" w:space="0" w:color="A7B9C7"/>
          <w:insideH w:val="single" w:sz="4" w:space="0" w:color="A7B9C7"/>
          <w:insideV w:val="single" w:sz="4" w:space="0" w:color="A7B9C7"/>
        </w:tblBorders>
      </w:tblPr>
      <w:tblGrid>
        <w:gridCol w:w="10570"/>
      </w:tblGrid>
      <w:tr>
        <w:tc>
          <w:tcPr>
            <w:tcW w:type="dxa" w:w="10570"/>
            <w:shd w:fill="F6FAFC"/>
            <w:tcMar>
              <w:top w:w="75" w:type="dxa"/>
              <w:start w:w="110" w:type="dxa"/>
              <w:bottom w:w="75" w:type="dxa"/>
              <w:end w:w="110" w:type="dxa"/>
            </w:tcMar>
          </w:tcPr>
          <w:p>
            <w:pPr>
              <w:spacing w:before="0" w:after="0" w:line="240" w:lineRule="auto"/>
              <w:jc w:val="center"/>
            </w:pPr>
            <w:r>
              <w:rPr>
                <w:rFonts w:ascii="Liberation Serif" w:hAnsi="Liberation Serif" w:eastAsia="Liberation Serif"/>
                <w:b/>
                <w:color w:val="17365D"/>
                <w:sz w:val="20"/>
              </w:rPr>
              <w:t>BSA (m2) = 0.007184 x Weight(kg)^0.425 x Height(cm)^0.725</w:t>
            </w:r>
          </w:p>
        </w:tc>
      </w:tr>
    </w:tbl>
    <w:p>
      <w:pPr>
        <w:spacing w:after="0"/>
        <w:widowControl w:val="1"/>
      </w:pPr>
    </w:p>
    <w:tbl>
      <w:tblPr>
        <w:tblW w:type="auto" w:w="0"/>
        <w:jc w:val="center"/>
        <w:tblLayout w:type="autofit"/>
        <w:tblLook w:firstColumn="1" w:firstRow="1" w:lastColumn="0" w:lastRow="0" w:noHBand="0" w:noVBand="1" w:val="04A0"/>
        <w:tblBorders>
          <w:top w:val="single" w:sz="4" w:space="0" w:color="A7B9C7"/>
          <w:left w:val="single" w:sz="4" w:space="0" w:color="A7B9C7"/>
          <w:bottom w:val="single" w:sz="4" w:space="0" w:color="A7B9C7"/>
          <w:right w:val="single" w:sz="4" w:space="0" w:color="A7B9C7"/>
          <w:insideH w:val="single" w:sz="4" w:space="0" w:color="A7B9C7"/>
          <w:insideV w:val="single" w:sz="4" w:space="0" w:color="A7B9C7"/>
        </w:tblBorders>
      </w:tblPr>
      <w:tblGrid>
        <w:gridCol w:w="10570"/>
      </w:tblGrid>
      <w:tr>
        <w:tc>
          <w:tcPr>
            <w:tcW w:type="dxa" w:w="10570"/>
            <w:shd w:fill="F6FAFC"/>
            <w:tcMar>
              <w:top w:w="75" w:type="dxa"/>
              <w:start w:w="110" w:type="dxa"/>
              <w:bottom w:w="75" w:type="dxa"/>
              <w:end w:w="110" w:type="dxa"/>
            </w:tcMar>
          </w:tcPr>
          <w:p>
            <w:pPr>
              <w:spacing w:before="0" w:after="0" w:line="240" w:lineRule="auto"/>
              <w:jc w:val="center"/>
            </w:pPr>
            <w:r>
              <w:rPr>
                <w:rFonts w:ascii="Liberation Serif" w:hAnsi="Liberation Serif" w:eastAsia="Liberation Serif"/>
                <w:b/>
                <w:color w:val="17365D"/>
                <w:sz w:val="20"/>
              </w:rPr>
              <w:t>CI = CO / BSA   |   SV = CO x 1000 / HR   |   SVI = CI x 1000 / HR</w:t>
            </w:r>
          </w:p>
        </w:tc>
      </w:tr>
    </w:tbl>
    <w:p>
      <w:pPr>
        <w:spacing w:after="0"/>
        <w:widowControl w:val="1"/>
      </w:pPr>
    </w:p>
    <w:p>
      <w:pPr>
        <w:pStyle w:val="Heading2"/>
        <w:spacing w:before="100" w:after="40"/>
        <w:keepNext/>
        <w:keepLines/>
        <w:widowControl w:val="1"/>
      </w:pPr>
      <w:r>
        <w:rPr>
          <w:rFonts w:ascii="Liberation Sans" w:hAnsi="Liberation Sans" w:eastAsia="Liberation Sans"/>
          <w:b/>
          <w:color w:val="1F6E7A"/>
          <w:sz w:val="23"/>
        </w:rPr>
        <w:t>11.2 Vascular resistance and gradients</w:t>
      </w:r>
    </w:p>
    <w:tbl>
      <w:tblPr>
        <w:tblStyle w:val="TableGrid"/>
        <w:tblW w:type="auto" w:w="0"/>
        <w:jc w:val="center"/>
        <w:tblLayout w:type="autofit"/>
        <w:tblLook w:firstColumn="1" w:firstRow="1" w:lastColumn="0" w:lastRow="0" w:noHBand="0" w:noVBand="1" w:val="04A0"/>
        <w:tblBorders>
          <w:top w:val="single" w:sz="3" w:space="0" w:color="B8C1CA"/>
          <w:left w:val="single" w:sz="3" w:space="0" w:color="B8C1CA"/>
          <w:bottom w:val="single" w:sz="3" w:space="0" w:color="B8C1CA"/>
          <w:right w:val="single" w:sz="3" w:space="0" w:color="B8C1CA"/>
          <w:insideH w:val="single" w:sz="3" w:space="0" w:color="B8C1CA"/>
          <w:insideV w:val="single" w:sz="3" w:space="0" w:color="B8C1CA"/>
        </w:tblBorders>
      </w:tblPr>
      <w:tblGrid>
        <w:gridCol w:w="3523"/>
        <w:gridCol w:w="3523"/>
        <w:gridCol w:w="3523"/>
      </w:tblGrid>
      <w:tr>
        <w:trPr>
          <w:tblHeader w:val="true"/>
          <w:cantSplit/>
        </w:trPr>
        <w:tc>
          <w:tcPr>
            <w:tcW w:type="dxa" w:w="1656"/>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Variable</w:t>
            </w:r>
          </w:p>
        </w:tc>
        <w:tc>
          <w:tcPr>
            <w:tcW w:type="dxa" w:w="3600"/>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Formula</w:t>
            </w:r>
          </w:p>
        </w:tc>
        <w:tc>
          <w:tcPr>
            <w:tcW w:type="dxa" w:w="5184"/>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Units / interpretation</w:t>
            </w:r>
          </w:p>
        </w:tc>
      </w:tr>
      <w:tr>
        <w:trPr>
          <w:cantSplit/>
        </w:trPr>
        <w:tc>
          <w:tcPr>
            <w:tcW w:type="dxa" w:w="165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PVR</w:t>
            </w:r>
          </w:p>
        </w:tc>
        <w:tc>
          <w:tcPr>
            <w:tcW w:type="dxa" w:w="360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(mPAP - mPCWP) / CO</w:t>
            </w:r>
          </w:p>
        </w:tc>
        <w:tc>
          <w:tcPr>
            <w:tcW w:type="dxa" w:w="518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Wood units. Multiply by 80 for dyn*s*cm^-5. Errors in wedge or CO directly alter PVR.</w:t>
            </w:r>
          </w:p>
        </w:tc>
      </w:tr>
      <w:tr>
        <w:trPr>
          <w:cantSplit/>
        </w:trPr>
        <w:tc>
          <w:tcPr>
            <w:tcW w:type="dxa" w:w="165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SVR</w:t>
            </w:r>
          </w:p>
        </w:tc>
        <w:tc>
          <w:tcPr>
            <w:tcW w:type="dxa" w:w="360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(MAP - RAP) / CO</w:t>
            </w:r>
          </w:p>
        </w:tc>
        <w:tc>
          <w:tcPr>
            <w:tcW w:type="dxa" w:w="518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Wood units. Multiply by 80 for dyn*s*cm^-5.</w:t>
            </w:r>
          </w:p>
        </w:tc>
      </w:tr>
      <w:tr>
        <w:trPr>
          <w:cantSplit/>
        </w:trPr>
        <w:tc>
          <w:tcPr>
            <w:tcW w:type="dxa" w:w="165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SVRI</w:t>
            </w:r>
          </w:p>
        </w:tc>
        <w:tc>
          <w:tcPr>
            <w:tcW w:type="dxa" w:w="360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SVR x BSA  =  (MAP - RAP) / CI</w:t>
            </w:r>
          </w:p>
        </w:tc>
        <w:tc>
          <w:tcPr>
            <w:tcW w:type="dxa" w:w="518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Indexed resistance; preserve unit consistency.</w:t>
            </w:r>
          </w:p>
        </w:tc>
      </w:tr>
      <w:tr>
        <w:trPr>
          <w:cantSplit/>
        </w:trPr>
        <w:tc>
          <w:tcPr>
            <w:tcW w:type="dxa" w:w="165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TPG</w:t>
            </w:r>
          </w:p>
        </w:tc>
        <w:tc>
          <w:tcPr>
            <w:tcW w:type="dxa" w:w="360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mPAP - mPCWP</w:t>
            </w:r>
          </w:p>
        </w:tc>
        <w:tc>
          <w:tcPr>
            <w:tcW w:type="dxa" w:w="518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Transpulmonary pressure gradient; includes flow and resistance effects.</w:t>
            </w:r>
          </w:p>
        </w:tc>
      </w:tr>
      <w:tr>
        <w:trPr>
          <w:cantSplit/>
        </w:trPr>
        <w:tc>
          <w:tcPr>
            <w:tcW w:type="dxa" w:w="165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DPG</w:t>
            </w:r>
          </w:p>
        </w:tc>
        <w:tc>
          <w:tcPr>
            <w:tcW w:type="dxa" w:w="360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PADP - mPCWP</w:t>
            </w:r>
          </w:p>
        </w:tc>
        <w:tc>
          <w:tcPr>
            <w:tcW w:type="dxa" w:w="518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Diastolic pulmonary gradient; highly sensitive to PA diastolic and wedge fidelity.</w:t>
            </w:r>
          </w:p>
        </w:tc>
      </w:tr>
      <w:tr>
        <w:trPr>
          <w:cantSplit/>
        </w:trPr>
        <w:tc>
          <w:tcPr>
            <w:tcW w:type="dxa" w:w="165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Total pulmonary resistance</w:t>
            </w:r>
          </w:p>
        </w:tc>
        <w:tc>
          <w:tcPr>
            <w:tcW w:type="dxa" w:w="360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mPAP / CO</w:t>
            </w:r>
          </w:p>
        </w:tc>
        <w:tc>
          <w:tcPr>
            <w:tcW w:type="dxa" w:w="518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Includes downstream left atrial pressure and therefore differs from PVR.</w:t>
            </w:r>
          </w:p>
        </w:tc>
      </w:tr>
    </w:tbl>
    <w:p>
      <w:pPr>
        <w:spacing w:after="20"/>
        <w:widowControl w:val="1"/>
      </w:pPr>
    </w:p>
    <w:p>
      <w:pPr>
        <w:pStyle w:val="Heading2"/>
        <w:spacing w:before="100" w:after="40"/>
        <w:keepNext/>
        <w:keepLines/>
        <w:widowControl w:val="1"/>
      </w:pPr>
      <w:r>
        <w:rPr>
          <w:rFonts w:ascii="Liberation Sans" w:hAnsi="Liberation Sans" w:eastAsia="Liberation Sans"/>
          <w:b/>
          <w:color w:val="1F6E7A"/>
          <w:sz w:val="23"/>
        </w:rPr>
        <w:t>11.3 Right ventricular-pulmonary arterial coupling surrogates</w:t>
      </w:r>
    </w:p>
    <w:tbl>
      <w:tblPr>
        <w:tblStyle w:val="TableGrid"/>
        <w:tblW w:type="auto" w:w="0"/>
        <w:jc w:val="center"/>
        <w:tblLayout w:type="autofit"/>
        <w:tblLook w:firstColumn="1" w:firstRow="1" w:lastColumn="0" w:lastRow="0" w:noHBand="0" w:noVBand="1" w:val="04A0"/>
        <w:tblBorders>
          <w:top w:val="single" w:sz="3" w:space="0" w:color="B8C1CA"/>
          <w:left w:val="single" w:sz="3" w:space="0" w:color="B8C1CA"/>
          <w:bottom w:val="single" w:sz="3" w:space="0" w:color="B8C1CA"/>
          <w:right w:val="single" w:sz="3" w:space="0" w:color="B8C1CA"/>
          <w:insideH w:val="single" w:sz="3" w:space="0" w:color="B8C1CA"/>
          <w:insideV w:val="single" w:sz="3" w:space="0" w:color="B8C1CA"/>
        </w:tblBorders>
      </w:tblPr>
      <w:tblGrid>
        <w:gridCol w:w="3523"/>
        <w:gridCol w:w="3523"/>
        <w:gridCol w:w="3523"/>
      </w:tblGrid>
      <w:tr>
        <w:trPr>
          <w:tblHeader w:val="true"/>
          <w:cantSplit/>
        </w:trPr>
        <w:tc>
          <w:tcPr>
            <w:tcW w:type="dxa" w:w="2232"/>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Variable</w:t>
            </w:r>
          </w:p>
        </w:tc>
        <w:tc>
          <w:tcPr>
            <w:tcW w:type="dxa" w:w="3384"/>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Formula</w:t>
            </w:r>
          </w:p>
        </w:tc>
        <w:tc>
          <w:tcPr>
            <w:tcW w:type="dxa" w:w="4824"/>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Physiologic meaning / caution</w:t>
            </w:r>
          </w:p>
        </w:tc>
      </w:tr>
      <w:tr>
        <w:trPr>
          <w:cantSplit/>
        </w:trPr>
        <w:tc>
          <w:tcPr>
            <w:tcW w:type="dxa" w:w="223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PAPi</w:t>
            </w:r>
          </w:p>
        </w:tc>
        <w:tc>
          <w:tcPr>
            <w:tcW w:type="dxa" w:w="338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(PASP - PADP) / RAP</w:t>
            </w:r>
          </w:p>
        </w:tc>
        <w:tc>
          <w:tcPr>
            <w:tcW w:type="dxa" w:w="482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PA pulse pressure normalized to RA pressure; lower values indicate limited RV pulsatile output relative to venous congestion.</w:t>
            </w:r>
          </w:p>
        </w:tc>
      </w:tr>
      <w:tr>
        <w:trPr>
          <w:cantSplit/>
        </w:trPr>
        <w:tc>
          <w:tcPr>
            <w:tcW w:type="dxa" w:w="223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PA compliance</w:t>
            </w:r>
          </w:p>
        </w:tc>
        <w:tc>
          <w:tcPr>
            <w:tcW w:type="dxa" w:w="338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SV / (PASP - PADP)</w:t>
            </w:r>
          </w:p>
        </w:tc>
        <w:tc>
          <w:tcPr>
            <w:tcW w:type="dxa" w:w="482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Stroke volume accommodated per mm Hg of PA pulse pressure; low compliance increases pulsatile RV afterload.</w:t>
            </w:r>
          </w:p>
        </w:tc>
      </w:tr>
      <w:tr>
        <w:trPr>
          <w:cantSplit/>
        </w:trPr>
        <w:tc>
          <w:tcPr>
            <w:tcW w:type="dxa" w:w="223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RV stroke work index</w:t>
            </w:r>
          </w:p>
        </w:tc>
        <w:tc>
          <w:tcPr>
            <w:tcW w:type="dxa" w:w="338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(mPAP - RAP) x SVI x 0.0136</w:t>
            </w:r>
          </w:p>
        </w:tc>
        <w:tc>
          <w:tcPr>
            <w:tcW w:type="dxa" w:w="482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Approximate RV external work per beat per body surface area; depends on accurate SVI and pressures.</w:t>
            </w:r>
          </w:p>
        </w:tc>
      </w:tr>
    </w:tbl>
    <w:p>
      <w:pPr>
        <w:spacing w:after="20"/>
        <w:widowControl w:val="1"/>
      </w:pPr>
    </w:p>
    <w:p>
      <w:pPr>
        <w:pStyle w:val="Heading2"/>
        <w:spacing w:before="100" w:after="40"/>
        <w:keepNext/>
        <w:keepLines/>
        <w:widowControl w:val="1"/>
      </w:pPr>
      <w:r>
        <w:rPr>
          <w:rFonts w:ascii="Liberation Sans" w:hAnsi="Liberation Sans" w:eastAsia="Liberation Sans"/>
          <w:b/>
          <w:color w:val="1F6E7A"/>
          <w:sz w:val="23"/>
        </w:rPr>
        <w:t>11.4 Global pump performance</w:t>
      </w:r>
    </w:p>
    <w:tbl>
      <w:tblPr>
        <w:tblW w:type="auto" w:w="0"/>
        <w:jc w:val="center"/>
        <w:tblLayout w:type="autofit"/>
        <w:tblLook w:firstColumn="1" w:firstRow="1" w:lastColumn="0" w:lastRow="0" w:noHBand="0" w:noVBand="1" w:val="04A0"/>
        <w:tblBorders>
          <w:top w:val="single" w:sz="4" w:space="0" w:color="A7B9C7"/>
          <w:left w:val="single" w:sz="4" w:space="0" w:color="A7B9C7"/>
          <w:bottom w:val="single" w:sz="4" w:space="0" w:color="A7B9C7"/>
          <w:right w:val="single" w:sz="4" w:space="0" w:color="A7B9C7"/>
          <w:insideH w:val="single" w:sz="4" w:space="0" w:color="A7B9C7"/>
          <w:insideV w:val="single" w:sz="4" w:space="0" w:color="A7B9C7"/>
        </w:tblBorders>
      </w:tblPr>
      <w:tblGrid>
        <w:gridCol w:w="10570"/>
      </w:tblGrid>
      <w:tr>
        <w:tc>
          <w:tcPr>
            <w:tcW w:type="dxa" w:w="10570"/>
            <w:shd w:fill="F6FAFC"/>
            <w:tcMar>
              <w:top w:w="75" w:type="dxa"/>
              <w:start w:w="110" w:type="dxa"/>
              <w:bottom w:w="75" w:type="dxa"/>
              <w:end w:w="110" w:type="dxa"/>
            </w:tcMar>
          </w:tcPr>
          <w:p>
            <w:pPr>
              <w:spacing w:before="0" w:after="0" w:line="240" w:lineRule="auto"/>
              <w:jc w:val="center"/>
            </w:pPr>
            <w:r>
              <w:rPr>
                <w:rFonts w:ascii="Liberation Serif" w:hAnsi="Liberation Serif" w:eastAsia="Liberation Serif"/>
                <w:b/>
                <w:color w:val="17365D"/>
                <w:sz w:val="20"/>
              </w:rPr>
              <w:t>Cardiac power output (W) = CO (L/min) x MAP (mm Hg) / 451</w:t>
            </w:r>
          </w:p>
        </w:tc>
      </w:tr>
    </w:tbl>
    <w:p>
      <w:pPr>
        <w:spacing w:after="0"/>
        <w:widowControl w:val="1"/>
      </w:pPr>
    </w:p>
    <w:p>
      <w:pPr>
        <w:spacing w:before="0" w:after="40" w:line="247" w:lineRule="auto"/>
        <w:widowControl w:val="1"/>
      </w:pPr>
      <w:r>
        <w:rPr>
          <w:rFonts w:ascii="Liberation Sans" w:hAnsi="Liberation Sans" w:eastAsia="Liberation Sans"/>
          <w:i w:val="0"/>
          <w:sz w:val="19"/>
        </w:rPr>
        <w:t>Cardiac power combines flow and pressure into a single global measure of pump performance. It does not identify the mechanism of low power; filling, contractility, valve function, afterload, and rhythm still require separate analysis.</w:t>
      </w:r>
    </w:p>
    <w:p>
      <w:pPr>
        <w:pStyle w:val="Heading2"/>
        <w:spacing w:before="100" w:after="40"/>
        <w:keepNext/>
        <w:keepLines/>
        <w:widowControl w:val="1"/>
      </w:pPr>
      <w:r>
        <w:rPr>
          <w:rFonts w:ascii="Liberation Sans" w:hAnsi="Liberation Sans" w:eastAsia="Liberation Sans"/>
          <w:b/>
          <w:color w:val="1F6E7A"/>
          <w:sz w:val="23"/>
        </w:rPr>
        <w:t>11.5 Shunt equations</w:t>
      </w:r>
    </w:p>
    <w:tbl>
      <w:tblPr>
        <w:tblW w:type="auto" w:w="0"/>
        <w:jc w:val="center"/>
        <w:tblLayout w:type="autofit"/>
        <w:tblLook w:firstColumn="1" w:firstRow="1" w:lastColumn="0" w:lastRow="0" w:noHBand="0" w:noVBand="1" w:val="04A0"/>
        <w:tblBorders>
          <w:top w:val="single" w:sz="4" w:space="0" w:color="A7B9C7"/>
          <w:left w:val="single" w:sz="4" w:space="0" w:color="A7B9C7"/>
          <w:bottom w:val="single" w:sz="4" w:space="0" w:color="A7B9C7"/>
          <w:right w:val="single" w:sz="4" w:space="0" w:color="A7B9C7"/>
          <w:insideH w:val="single" w:sz="4" w:space="0" w:color="A7B9C7"/>
          <w:insideV w:val="single" w:sz="4" w:space="0" w:color="A7B9C7"/>
        </w:tblBorders>
      </w:tblPr>
      <w:tblGrid>
        <w:gridCol w:w="10570"/>
      </w:tblGrid>
      <w:tr>
        <w:tc>
          <w:tcPr>
            <w:tcW w:type="dxa" w:w="10570"/>
            <w:shd w:fill="F6FAFC"/>
            <w:tcMar>
              <w:top w:w="75" w:type="dxa"/>
              <w:start w:w="110" w:type="dxa"/>
              <w:bottom w:w="75" w:type="dxa"/>
              <w:end w:w="110" w:type="dxa"/>
            </w:tcMar>
          </w:tcPr>
          <w:p>
            <w:pPr>
              <w:spacing w:before="0" w:after="0" w:line="240" w:lineRule="auto"/>
              <w:jc w:val="center"/>
            </w:pPr>
            <w:r>
              <w:rPr>
                <w:rFonts w:ascii="Liberation Serif" w:hAnsi="Liberation Serif" w:eastAsia="Liberation Serif"/>
                <w:b/>
                <w:color w:val="17365D"/>
                <w:sz w:val="20"/>
              </w:rPr>
              <w:t>Qp/Qs = (SaO2 - SvO2) / (SpvO2 - SpaO2)</w:t>
            </w:r>
          </w:p>
        </w:tc>
      </w:tr>
    </w:tbl>
    <w:p>
      <w:pPr>
        <w:spacing w:after="0"/>
        <w:widowControl w:val="1"/>
      </w:pPr>
    </w:p>
    <w:tbl>
      <w:tblPr>
        <w:tblW w:type="auto" w:w="0"/>
        <w:jc w:val="center"/>
        <w:tblLayout w:type="autofit"/>
        <w:tblLook w:firstColumn="1" w:firstRow="1" w:lastColumn="0" w:lastRow="0" w:noHBand="0" w:noVBand="1" w:val="04A0"/>
        <w:tblBorders>
          <w:top w:val="single" w:sz="4" w:space="0" w:color="A7B9C7"/>
          <w:left w:val="single" w:sz="4" w:space="0" w:color="A7B9C7"/>
          <w:bottom w:val="single" w:sz="4" w:space="0" w:color="A7B9C7"/>
          <w:right w:val="single" w:sz="4" w:space="0" w:color="A7B9C7"/>
          <w:insideH w:val="single" w:sz="4" w:space="0" w:color="A7B9C7"/>
          <w:insideV w:val="single" w:sz="4" w:space="0" w:color="A7B9C7"/>
        </w:tblBorders>
      </w:tblPr>
      <w:tblGrid>
        <w:gridCol w:w="10570"/>
      </w:tblGrid>
      <w:tr>
        <w:tc>
          <w:tcPr>
            <w:tcW w:type="dxa" w:w="10570"/>
            <w:shd w:fill="F6FAFC"/>
            <w:tcMar>
              <w:top w:w="75" w:type="dxa"/>
              <w:start w:w="110" w:type="dxa"/>
              <w:bottom w:w="75" w:type="dxa"/>
              <w:end w:w="110" w:type="dxa"/>
            </w:tcMar>
          </w:tcPr>
          <w:p>
            <w:pPr>
              <w:spacing w:before="0" w:after="0" w:line="240" w:lineRule="auto"/>
              <w:jc w:val="center"/>
            </w:pPr>
            <w:r>
              <w:rPr>
                <w:rFonts w:ascii="Liberation Serif" w:hAnsi="Liberation Serif" w:eastAsia="Liberation Serif"/>
                <w:b/>
                <w:color w:val="17365D"/>
                <w:sz w:val="20"/>
              </w:rPr>
              <w:t>Mixed venous saturation for atrial-level shunt = [3(SVC) + 1(IVC)] / 4</w:t>
            </w:r>
          </w:p>
        </w:tc>
      </w:tr>
    </w:tbl>
    <w:p>
      <w:pPr>
        <w:spacing w:after="0"/>
        <w:widowControl w:val="1"/>
      </w:pPr>
    </w:p>
    <w:tbl>
      <w:tblPr>
        <w:tblW w:type="auto" w:w="0"/>
        <w:jc w:val="center"/>
        <w:tblLayout w:type="autofit"/>
        <w:tblLook w:firstColumn="1" w:firstRow="1" w:lastColumn="0" w:lastRow="0" w:noHBand="0" w:noVBand="1" w:val="04A0"/>
        <w:tblBorders>
          <w:top w:val="single" w:sz="4" w:space="0" w:color="A7B9C7"/>
          <w:left w:val="single" w:sz="4" w:space="0" w:color="A7B9C7"/>
          <w:bottom w:val="single" w:sz="4" w:space="0" w:color="A7B9C7"/>
          <w:right w:val="single" w:sz="4" w:space="0" w:color="A7B9C7"/>
          <w:insideH w:val="single" w:sz="4" w:space="0" w:color="A7B9C7"/>
          <w:insideV w:val="single" w:sz="4" w:space="0" w:color="A7B9C7"/>
        </w:tblBorders>
      </w:tblPr>
      <w:tblGrid>
        <w:gridCol w:w="10570"/>
      </w:tblGrid>
      <w:tr>
        <w:tc>
          <w:tcPr>
            <w:tcW w:type="dxa" w:w="10570"/>
            <w:shd w:fill="F6FAFC"/>
            <w:tcMar>
              <w:top w:w="75" w:type="dxa"/>
              <w:start w:w="110" w:type="dxa"/>
              <w:bottom w:w="75" w:type="dxa"/>
              <w:end w:w="110" w:type="dxa"/>
            </w:tcMar>
          </w:tcPr>
          <w:p>
            <w:pPr>
              <w:spacing w:before="0" w:after="0" w:line="240" w:lineRule="auto"/>
              <w:jc w:val="center"/>
            </w:pPr>
            <w:r>
              <w:rPr>
                <w:rFonts w:ascii="Liberation Serif" w:hAnsi="Liberation Serif" w:eastAsia="Liberation Serif"/>
                <w:b/>
                <w:color w:val="17365D"/>
                <w:sz w:val="20"/>
              </w:rPr>
              <w:t>Qp = VO2 / (CpvO2 - CpaO2)   |   Qs = VO2 / (CaO2 - CmvO2)</w:t>
            </w:r>
          </w:p>
        </w:tc>
      </w:tr>
    </w:tbl>
    <w:p>
      <w:pPr>
        <w:spacing w:after="0"/>
        <w:widowControl w:val="1"/>
      </w:pPr>
    </w:p>
    <w:p>
      <w:pPr>
        <w:pStyle w:val="Heading2"/>
        <w:spacing w:before="100" w:after="40"/>
        <w:keepNext/>
        <w:keepLines/>
        <w:widowControl w:val="1"/>
      </w:pPr>
      <w:r>
        <w:rPr>
          <w:rFonts w:ascii="Liberation Sans" w:hAnsi="Liberation Sans" w:eastAsia="Liberation Sans"/>
          <w:b/>
          <w:color w:val="1F6E7A"/>
          <w:sz w:val="23"/>
        </w:rPr>
        <w:t>11.6 Valve-area and related equations</w:t>
      </w:r>
    </w:p>
    <w:tbl>
      <w:tblPr>
        <w:tblW w:type="auto" w:w="0"/>
        <w:jc w:val="center"/>
        <w:tblLayout w:type="autofit"/>
        <w:tblLook w:firstColumn="1" w:firstRow="1" w:lastColumn="0" w:lastRow="0" w:noHBand="0" w:noVBand="1" w:val="04A0"/>
        <w:tblBorders>
          <w:top w:val="single" w:sz="4" w:space="0" w:color="A7B9C7"/>
          <w:left w:val="single" w:sz="4" w:space="0" w:color="A7B9C7"/>
          <w:bottom w:val="single" w:sz="4" w:space="0" w:color="A7B9C7"/>
          <w:right w:val="single" w:sz="4" w:space="0" w:color="A7B9C7"/>
          <w:insideH w:val="single" w:sz="4" w:space="0" w:color="A7B9C7"/>
          <w:insideV w:val="single" w:sz="4" w:space="0" w:color="A7B9C7"/>
        </w:tblBorders>
      </w:tblPr>
      <w:tblGrid>
        <w:gridCol w:w="10570"/>
      </w:tblGrid>
      <w:tr>
        <w:tc>
          <w:tcPr>
            <w:tcW w:type="dxa" w:w="10570"/>
            <w:shd w:fill="F6FAFC"/>
            <w:tcMar>
              <w:top w:w="75" w:type="dxa"/>
              <w:start w:w="110" w:type="dxa"/>
              <w:bottom w:w="75" w:type="dxa"/>
              <w:end w:w="110" w:type="dxa"/>
            </w:tcMar>
          </w:tcPr>
          <w:p>
            <w:pPr>
              <w:spacing w:before="0" w:after="0" w:line="240" w:lineRule="auto"/>
              <w:jc w:val="center"/>
            </w:pPr>
            <w:r>
              <w:rPr>
                <w:rFonts w:ascii="Liberation Serif" w:hAnsi="Liberation Serif" w:eastAsia="Liberation Serif"/>
                <w:b/>
                <w:color w:val="17365D"/>
                <w:sz w:val="20"/>
              </w:rPr>
              <w:t>Mitral valve area (cm2) = CO (mL/min) / [HR x Diastolic filling period(s/beat) x 37.9 x sqrt(Mean mitral gradient)]</w:t>
            </w:r>
          </w:p>
        </w:tc>
      </w:tr>
    </w:tbl>
    <w:p>
      <w:pPr>
        <w:spacing w:after="0"/>
        <w:widowControl w:val="1"/>
      </w:pPr>
    </w:p>
    <w:tbl>
      <w:tblPr>
        <w:tblW w:type="auto" w:w="0"/>
        <w:jc w:val="center"/>
        <w:tblLayout w:type="autofit"/>
        <w:tblLook w:firstColumn="1" w:firstRow="1" w:lastColumn="0" w:lastRow="0" w:noHBand="0" w:noVBand="1" w:val="04A0"/>
        <w:tblBorders>
          <w:top w:val="single" w:sz="4" w:space="0" w:color="A7B9C7"/>
          <w:left w:val="single" w:sz="4" w:space="0" w:color="A7B9C7"/>
          <w:bottom w:val="single" w:sz="4" w:space="0" w:color="A7B9C7"/>
          <w:right w:val="single" w:sz="4" w:space="0" w:color="A7B9C7"/>
          <w:insideH w:val="single" w:sz="4" w:space="0" w:color="A7B9C7"/>
          <w:insideV w:val="single" w:sz="4" w:space="0" w:color="A7B9C7"/>
        </w:tblBorders>
      </w:tblPr>
      <w:tblGrid>
        <w:gridCol w:w="10570"/>
      </w:tblGrid>
      <w:tr>
        <w:tc>
          <w:tcPr>
            <w:tcW w:type="dxa" w:w="10570"/>
            <w:shd w:fill="F6FAFC"/>
            <w:tcMar>
              <w:top w:w="75" w:type="dxa"/>
              <w:start w:w="110" w:type="dxa"/>
              <w:bottom w:w="75" w:type="dxa"/>
              <w:end w:w="110" w:type="dxa"/>
            </w:tcMar>
          </w:tcPr>
          <w:p>
            <w:pPr>
              <w:spacing w:before="0" w:after="0" w:line="240" w:lineRule="auto"/>
              <w:jc w:val="center"/>
            </w:pPr>
            <w:r>
              <w:rPr>
                <w:rFonts w:ascii="Liberation Serif" w:hAnsi="Liberation Serif" w:eastAsia="Liberation Serif"/>
                <w:b/>
                <w:color w:val="17365D"/>
                <w:sz w:val="20"/>
              </w:rPr>
              <w:t>Aortic valve area (cm2) = CO (mL/min) / [HR x Systolic ejection period(s/beat) x 44.5 x sqrt(Mean aortic gradient)]</w:t>
            </w:r>
          </w:p>
        </w:tc>
      </w:tr>
    </w:tbl>
    <w:p>
      <w:pPr>
        <w:spacing w:after="0"/>
        <w:widowControl w:val="1"/>
      </w:pPr>
    </w:p>
    <w:tbl>
      <w:tblPr>
        <w:tblW w:type="auto" w:w="0"/>
        <w:jc w:val="center"/>
        <w:tblLayout w:type="autofit"/>
        <w:tblLook w:firstColumn="1" w:firstRow="1" w:lastColumn="0" w:lastRow="0" w:noHBand="0" w:noVBand="1" w:val="04A0"/>
        <w:tblBorders>
          <w:top w:val="single" w:sz="4" w:space="0" w:color="A7B9C7"/>
          <w:left w:val="single" w:sz="4" w:space="0" w:color="A7B9C7"/>
          <w:bottom w:val="single" w:sz="4" w:space="0" w:color="A7B9C7"/>
          <w:right w:val="single" w:sz="4" w:space="0" w:color="A7B9C7"/>
          <w:insideH w:val="single" w:sz="4" w:space="0" w:color="A7B9C7"/>
          <w:insideV w:val="single" w:sz="4" w:space="0" w:color="A7B9C7"/>
        </w:tblBorders>
      </w:tblPr>
      <w:tblGrid>
        <w:gridCol w:w="10570"/>
      </w:tblGrid>
      <w:tr>
        <w:tc>
          <w:tcPr>
            <w:tcW w:type="dxa" w:w="10570"/>
            <w:shd w:fill="F6FAFC"/>
            <w:tcMar>
              <w:top w:w="75" w:type="dxa"/>
              <w:start w:w="110" w:type="dxa"/>
              <w:bottom w:w="75" w:type="dxa"/>
              <w:end w:w="110" w:type="dxa"/>
            </w:tcMar>
          </w:tcPr>
          <w:p>
            <w:pPr>
              <w:spacing w:before="0" w:after="0" w:line="240" w:lineRule="auto"/>
              <w:jc w:val="center"/>
            </w:pPr>
            <w:r>
              <w:rPr>
                <w:rFonts w:ascii="Liberation Serif" w:hAnsi="Liberation Serif" w:eastAsia="Liberation Serif"/>
                <w:b/>
                <w:color w:val="17365D"/>
                <w:sz w:val="20"/>
              </w:rPr>
              <w:t>Hakki approximation: AVA (cm2) approximately = CO (L/min) / sqrt(Peak-to-peak gradient)</w:t>
            </w:r>
          </w:p>
        </w:tc>
      </w:tr>
    </w:tbl>
    <w:p>
      <w:pPr>
        <w:spacing w:after="0"/>
        <w:widowControl w:val="1"/>
      </w:pPr>
    </w:p>
    <w:tbl>
      <w:tblPr>
        <w:tblW w:type="auto" w:w="0"/>
        <w:jc w:val="center"/>
        <w:tblLayout w:type="autofit"/>
        <w:tblLook w:firstColumn="1" w:firstRow="1" w:lastColumn="0" w:lastRow="0" w:noHBand="0" w:noVBand="1" w:val="04A0"/>
        <w:tblBorders>
          <w:top w:val="single" w:sz="4" w:space="0" w:color="A7B9C7"/>
          <w:left w:val="single" w:sz="4" w:space="0" w:color="A7B9C7"/>
          <w:bottom w:val="single" w:sz="4" w:space="0" w:color="A7B9C7"/>
          <w:right w:val="single" w:sz="4" w:space="0" w:color="A7B9C7"/>
          <w:insideH w:val="single" w:sz="4" w:space="0" w:color="A7B9C7"/>
          <w:insideV w:val="single" w:sz="4" w:space="0" w:color="A7B9C7"/>
        </w:tblBorders>
      </w:tblPr>
      <w:tblGrid>
        <w:gridCol w:w="10570"/>
      </w:tblGrid>
      <w:tr>
        <w:tc>
          <w:tcPr>
            <w:tcW w:type="dxa" w:w="10570"/>
            <w:shd w:fill="F6FAFC"/>
            <w:tcMar>
              <w:top w:w="75" w:type="dxa"/>
              <w:start w:w="110" w:type="dxa"/>
              <w:bottom w:w="75" w:type="dxa"/>
              <w:end w:w="110" w:type="dxa"/>
            </w:tcMar>
          </w:tcPr>
          <w:p>
            <w:pPr>
              <w:spacing w:before="0" w:after="0" w:line="240" w:lineRule="auto"/>
              <w:jc w:val="center"/>
            </w:pPr>
            <w:r>
              <w:rPr>
                <w:rFonts w:ascii="Liberation Serif" w:hAnsi="Liberation Serif" w:eastAsia="Liberation Serif"/>
                <w:b/>
                <w:color w:val="17365D"/>
                <w:sz w:val="20"/>
              </w:rPr>
              <w:t>Simplified Bernoulli: Peak pressure gradient (mm Hg) = 4 x Velocity^2 (m/s)</w:t>
            </w:r>
          </w:p>
        </w:tc>
      </w:tr>
    </w:tbl>
    <w:p>
      <w:pPr>
        <w:spacing w:after="0"/>
        <w:widowControl w:val="1"/>
      </w:pPr>
    </w:p>
    <w:tbl>
      <w:tblPr>
        <w:tblW w:type="auto" w:w="0"/>
        <w:jc w:val="center"/>
        <w:tblLayout w:type="autofit"/>
        <w:tblLook w:firstColumn="1" w:firstRow="1" w:lastColumn="0" w:lastRow="0" w:noHBand="0" w:noVBand="1" w:val="04A0"/>
        <w:tblBorders>
          <w:top w:val="single" w:sz="4" w:space="0" w:color="A7B9C7"/>
          <w:left w:val="single" w:sz="4" w:space="0" w:color="A7B9C7"/>
          <w:bottom w:val="single" w:sz="4" w:space="0" w:color="A7B9C7"/>
          <w:right w:val="single" w:sz="4" w:space="0" w:color="A7B9C7"/>
          <w:insideH w:val="single" w:sz="4" w:space="0" w:color="A7B9C7"/>
          <w:insideV w:val="single" w:sz="4" w:space="0" w:color="A7B9C7"/>
        </w:tblBorders>
      </w:tblPr>
      <w:tblGrid>
        <w:gridCol w:w="10570"/>
      </w:tblGrid>
      <w:tr>
        <w:tc>
          <w:tcPr>
            <w:tcW w:type="dxa" w:w="10570"/>
            <w:shd w:fill="F6FAFC"/>
            <w:tcMar>
              <w:top w:w="75" w:type="dxa"/>
              <w:start w:w="110" w:type="dxa"/>
              <w:bottom w:w="75" w:type="dxa"/>
              <w:end w:w="110" w:type="dxa"/>
            </w:tcMar>
          </w:tcPr>
          <w:p>
            <w:pPr>
              <w:spacing w:before="0" w:after="0" w:line="240" w:lineRule="auto"/>
              <w:jc w:val="center"/>
            </w:pPr>
            <w:r>
              <w:rPr>
                <w:rFonts w:ascii="Liberation Serif" w:hAnsi="Liberation Serif" w:eastAsia="Liberation Serif"/>
                <w:b/>
                <w:color w:val="17365D"/>
                <w:sz w:val="20"/>
              </w:rPr>
              <w:t>Continuity AVA = LVOT cross-sectional area x LVOT VTI / Aortic-valve VTI</w:t>
            </w:r>
          </w:p>
        </w:tc>
      </w:tr>
    </w:tbl>
    <w:p>
      <w:pPr>
        <w:spacing w:after="0"/>
        <w:widowControl w:val="1"/>
      </w:pPr>
    </w:p>
    <w:tbl>
      <w:tblPr>
        <w:tblW w:type="auto" w:w="0"/>
        <w:jc w:val="center"/>
        <w:tblLayout w:type="autofit"/>
        <w:tblLook w:firstColumn="1" w:firstRow="1" w:lastColumn="0" w:lastRow="0" w:noHBand="0" w:noVBand="1" w:val="04A0"/>
        <w:tblBorders>
          <w:top w:val="single" w:sz="4" w:space="0" w:color="A7B9C7"/>
          <w:left w:val="single" w:sz="4" w:space="0" w:color="A7B9C7"/>
          <w:bottom w:val="single" w:sz="4" w:space="0" w:color="A7B9C7"/>
          <w:right w:val="single" w:sz="4" w:space="0" w:color="A7B9C7"/>
          <w:insideH w:val="single" w:sz="4" w:space="0" w:color="A7B9C7"/>
          <w:insideV w:val="single" w:sz="4" w:space="0" w:color="A7B9C7"/>
        </w:tblBorders>
      </w:tblPr>
      <w:tblGrid>
        <w:gridCol w:w="10570"/>
      </w:tblGrid>
      <w:tr>
        <w:tc>
          <w:tcPr>
            <w:tcW w:type="dxa" w:w="10570"/>
            <w:shd w:fill="F6FAFC"/>
            <w:tcMar>
              <w:top w:w="75" w:type="dxa"/>
              <w:start w:w="110" w:type="dxa"/>
              <w:bottom w:w="75" w:type="dxa"/>
              <w:end w:w="110" w:type="dxa"/>
            </w:tcMar>
          </w:tcPr>
          <w:p>
            <w:pPr>
              <w:spacing w:before="0" w:after="0" w:line="240" w:lineRule="auto"/>
              <w:jc w:val="center"/>
            </w:pPr>
            <w:r>
              <w:rPr>
                <w:rFonts w:ascii="Liberation Serif" w:hAnsi="Liberation Serif" w:eastAsia="Liberation Serif"/>
                <w:b/>
                <w:color w:val="17365D"/>
                <w:sz w:val="20"/>
              </w:rPr>
              <w:t>LVOT cross-sectional area = pi x (LVOT diameter / 2)^2</w:t>
            </w:r>
          </w:p>
        </w:tc>
      </w:tr>
    </w:tbl>
    <w:p>
      <w:pPr>
        <w:spacing w:after="0"/>
        <w:widowControl w:val="1"/>
      </w:pPr>
    </w:p>
    <w:p>
      <w:pPr>
        <w:spacing w:before="0" w:after="40" w:line="247" w:lineRule="auto"/>
        <w:widowControl w:val="1"/>
      </w:pPr>
      <w:r>
        <w:rPr>
          <w:rFonts w:ascii="Liberation Sans" w:hAnsi="Liberation Sans" w:eastAsia="Liberation Sans"/>
          <w:i w:val="0"/>
          <w:sz w:val="19"/>
        </w:rPr>
        <w:t>Gorlin-type calculations depend on accurate CO, representative mean gradient, and correct filling/ejection time. Low flow, irregular rhythm, regurgitation, pressure recovery, and waveform mismatch can create discordant valve areas. In atrial fibrillation, average multiple representative beats rather than selecting a single favorable cycle.</w:t>
      </w:r>
    </w:p>
    <w:p>
      <w:pPr>
        <w:pStyle w:val="Heading2"/>
        <w:spacing w:before="100" w:after="40"/>
        <w:keepNext/>
        <w:keepLines/>
        <w:widowControl w:val="1"/>
      </w:pPr>
      <w:r>
        <w:rPr>
          <w:rFonts w:ascii="Liberation Sans" w:hAnsi="Liberation Sans" w:eastAsia="Liberation Sans"/>
          <w:b/>
          <w:color w:val="1F6E7A"/>
          <w:sz w:val="23"/>
        </w:rPr>
        <w:t>11.7 Regurgitation and coronary pressure formulas</w:t>
      </w:r>
    </w:p>
    <w:tbl>
      <w:tblPr>
        <w:tblW w:type="auto" w:w="0"/>
        <w:jc w:val="center"/>
        <w:tblLayout w:type="autofit"/>
        <w:tblLook w:firstColumn="1" w:firstRow="1" w:lastColumn="0" w:lastRow="0" w:noHBand="0" w:noVBand="1" w:val="04A0"/>
        <w:tblBorders>
          <w:top w:val="single" w:sz="4" w:space="0" w:color="A7B9C7"/>
          <w:left w:val="single" w:sz="4" w:space="0" w:color="A7B9C7"/>
          <w:bottom w:val="single" w:sz="4" w:space="0" w:color="A7B9C7"/>
          <w:right w:val="single" w:sz="4" w:space="0" w:color="A7B9C7"/>
          <w:insideH w:val="single" w:sz="4" w:space="0" w:color="A7B9C7"/>
          <w:insideV w:val="single" w:sz="4" w:space="0" w:color="A7B9C7"/>
        </w:tblBorders>
      </w:tblPr>
      <w:tblGrid>
        <w:gridCol w:w="10570"/>
      </w:tblGrid>
      <w:tr>
        <w:tc>
          <w:tcPr>
            <w:tcW w:type="dxa" w:w="10570"/>
            <w:shd w:fill="F6FAFC"/>
            <w:tcMar>
              <w:top w:w="75" w:type="dxa"/>
              <w:start w:w="110" w:type="dxa"/>
              <w:bottom w:w="75" w:type="dxa"/>
              <w:end w:w="110" w:type="dxa"/>
            </w:tcMar>
          </w:tcPr>
          <w:p>
            <w:pPr>
              <w:spacing w:before="0" w:after="0" w:line="240" w:lineRule="auto"/>
              <w:jc w:val="center"/>
            </w:pPr>
            <w:r>
              <w:rPr>
                <w:rFonts w:ascii="Liberation Serif" w:hAnsi="Liberation Serif" w:eastAsia="Liberation Serif"/>
                <w:b/>
                <w:color w:val="17365D"/>
                <w:sz w:val="20"/>
              </w:rPr>
              <w:t>Regurgitant fraction = (Angiographic SV - Forward SV) / Angiographic SV</w:t>
            </w:r>
          </w:p>
        </w:tc>
      </w:tr>
    </w:tbl>
    <w:p>
      <w:pPr>
        <w:spacing w:after="0"/>
        <w:widowControl w:val="1"/>
      </w:pPr>
    </w:p>
    <w:tbl>
      <w:tblPr>
        <w:tblW w:type="auto" w:w="0"/>
        <w:jc w:val="center"/>
        <w:tblLayout w:type="autofit"/>
        <w:tblLook w:firstColumn="1" w:firstRow="1" w:lastColumn="0" w:lastRow="0" w:noHBand="0" w:noVBand="1" w:val="04A0"/>
        <w:tblBorders>
          <w:top w:val="single" w:sz="4" w:space="0" w:color="A7B9C7"/>
          <w:left w:val="single" w:sz="4" w:space="0" w:color="A7B9C7"/>
          <w:bottom w:val="single" w:sz="4" w:space="0" w:color="A7B9C7"/>
          <w:right w:val="single" w:sz="4" w:space="0" w:color="A7B9C7"/>
          <w:insideH w:val="single" w:sz="4" w:space="0" w:color="A7B9C7"/>
          <w:insideV w:val="single" w:sz="4" w:space="0" w:color="A7B9C7"/>
        </w:tblBorders>
      </w:tblPr>
      <w:tblGrid>
        <w:gridCol w:w="10570"/>
      </w:tblGrid>
      <w:tr>
        <w:tc>
          <w:tcPr>
            <w:tcW w:type="dxa" w:w="10570"/>
            <w:shd w:fill="F6FAFC"/>
            <w:tcMar>
              <w:top w:w="75" w:type="dxa"/>
              <w:start w:w="110" w:type="dxa"/>
              <w:bottom w:w="75" w:type="dxa"/>
              <w:end w:w="110" w:type="dxa"/>
            </w:tcMar>
          </w:tcPr>
          <w:p>
            <w:pPr>
              <w:spacing w:before="0" w:after="0" w:line="240" w:lineRule="auto"/>
              <w:jc w:val="center"/>
            </w:pPr>
            <w:r>
              <w:rPr>
                <w:rFonts w:ascii="Liberation Serif" w:hAnsi="Liberation Serif" w:eastAsia="Liberation Serif"/>
                <w:b/>
                <w:color w:val="17365D"/>
                <w:sz w:val="20"/>
              </w:rPr>
              <w:t>Aortic regurgitation index = 100 x (Aortic diastolic pressure - LVEDP) / Aortic systolic pressure</w:t>
            </w:r>
          </w:p>
          <w:p>
            <w:pPr>
              <w:spacing w:before="0" w:after="0" w:line="240" w:lineRule="auto"/>
              <w:jc w:val="center"/>
            </w:pPr>
            <w:r>
              <w:rPr>
                <w:rFonts w:ascii="Liberation Sans" w:hAnsi="Liberation Sans" w:eastAsia="Liberation Sans"/>
                <w:i/>
                <w:color w:val="40464D"/>
                <w:sz w:val="16"/>
              </w:rPr>
              <w:t>Some systems report the ratio without explicitly displaying the x100 scaling; confirm local convention.</w:t>
            </w:r>
          </w:p>
        </w:tc>
      </w:tr>
    </w:tbl>
    <w:p>
      <w:pPr>
        <w:spacing w:after="0"/>
        <w:widowControl w:val="1"/>
      </w:pPr>
    </w:p>
    <w:tbl>
      <w:tblPr>
        <w:tblW w:type="auto" w:w="0"/>
        <w:jc w:val="center"/>
        <w:tblLayout w:type="autofit"/>
        <w:tblLook w:firstColumn="1" w:firstRow="1" w:lastColumn="0" w:lastRow="0" w:noHBand="0" w:noVBand="1" w:val="04A0"/>
        <w:tblBorders>
          <w:top w:val="single" w:sz="4" w:space="0" w:color="A7B9C7"/>
          <w:left w:val="single" w:sz="4" w:space="0" w:color="A7B9C7"/>
          <w:bottom w:val="single" w:sz="4" w:space="0" w:color="A7B9C7"/>
          <w:right w:val="single" w:sz="4" w:space="0" w:color="A7B9C7"/>
          <w:insideH w:val="single" w:sz="4" w:space="0" w:color="A7B9C7"/>
          <w:insideV w:val="single" w:sz="4" w:space="0" w:color="A7B9C7"/>
        </w:tblBorders>
      </w:tblPr>
      <w:tblGrid>
        <w:gridCol w:w="10570"/>
      </w:tblGrid>
      <w:tr>
        <w:tc>
          <w:tcPr>
            <w:tcW w:type="dxa" w:w="10570"/>
            <w:shd w:fill="F6FAFC"/>
            <w:tcMar>
              <w:top w:w="75" w:type="dxa"/>
              <w:start w:w="110" w:type="dxa"/>
              <w:bottom w:w="75" w:type="dxa"/>
              <w:end w:w="110" w:type="dxa"/>
            </w:tcMar>
          </w:tcPr>
          <w:p>
            <w:pPr>
              <w:spacing w:before="0" w:after="0" w:line="240" w:lineRule="auto"/>
              <w:jc w:val="center"/>
            </w:pPr>
            <w:r>
              <w:rPr>
                <w:rFonts w:ascii="Liberation Serif" w:hAnsi="Liberation Serif" w:eastAsia="Liberation Serif"/>
                <w:b/>
                <w:color w:val="17365D"/>
                <w:sz w:val="20"/>
              </w:rPr>
              <w:t>FFR approximately = Mean hyperemic distal coronary pressure / Mean hyperemic aortic pressure</w:t>
            </w:r>
          </w:p>
        </w:tc>
      </w:tr>
    </w:tbl>
    <w:p>
      <w:pPr>
        <w:spacing w:after="0"/>
        <w:widowControl w:val="1"/>
      </w:pPr>
    </w:p>
    <w:tbl>
      <w:tblPr>
        <w:tblW w:type="auto" w:w="0"/>
        <w:jc w:val="center"/>
        <w:tblLayout w:type="autofit"/>
        <w:tblLook w:firstColumn="1" w:firstRow="1" w:lastColumn="0" w:lastRow="0" w:noHBand="0" w:noVBand="1" w:val="04A0"/>
        <w:tblBorders>
          <w:top w:val="single" w:sz="4" w:space="0" w:color="A7B9C7"/>
          <w:left w:val="single" w:sz="4" w:space="0" w:color="A7B9C7"/>
          <w:bottom w:val="single" w:sz="4" w:space="0" w:color="A7B9C7"/>
          <w:right w:val="single" w:sz="4" w:space="0" w:color="A7B9C7"/>
          <w:insideH w:val="single" w:sz="4" w:space="0" w:color="A7B9C7"/>
          <w:insideV w:val="single" w:sz="4" w:space="0" w:color="A7B9C7"/>
        </w:tblBorders>
      </w:tblPr>
      <w:tblGrid>
        <w:gridCol w:w="10570"/>
      </w:tblGrid>
      <w:tr>
        <w:tc>
          <w:tcPr>
            <w:tcW w:type="dxa" w:w="10570"/>
            <w:shd w:fill="F6FAFC"/>
            <w:tcMar>
              <w:top w:w="75" w:type="dxa"/>
              <w:start w:w="110" w:type="dxa"/>
              <w:bottom w:w="75" w:type="dxa"/>
              <w:end w:w="110" w:type="dxa"/>
            </w:tcMar>
          </w:tcPr>
          <w:p>
            <w:pPr>
              <w:spacing w:before="0" w:after="0" w:line="240" w:lineRule="auto"/>
              <w:jc w:val="center"/>
            </w:pPr>
            <w:r>
              <w:rPr>
                <w:rFonts w:ascii="Liberation Serif" w:hAnsi="Liberation Serif" w:eastAsia="Liberation Serif"/>
                <w:b/>
                <w:color w:val="17365D"/>
                <w:sz w:val="20"/>
              </w:rPr>
              <w:t>FFR = (Pd - Pv) / (Pa - Pv) during maximal hyperemia</w:t>
            </w:r>
          </w:p>
          <w:p>
            <w:pPr>
              <w:spacing w:before="0" w:after="0" w:line="240" w:lineRule="auto"/>
              <w:jc w:val="center"/>
            </w:pPr>
            <w:r>
              <w:rPr>
                <w:rFonts w:ascii="Liberation Sans" w:hAnsi="Liberation Sans" w:eastAsia="Liberation Sans"/>
                <w:i/>
                <w:color w:val="40464D"/>
                <w:sz w:val="16"/>
              </w:rPr>
              <w:t>When coronary venous pressure is negligible, the practical approximation is Pd/Pa.</w:t>
            </w:r>
          </w:p>
        </w:tc>
      </w:tr>
    </w:tbl>
    <w:p>
      <w:pPr>
        <w:spacing w:after="0"/>
        <w:widowControl w:val="1"/>
      </w:pPr>
    </w:p>
    <w:p>
      <w:pPr>
        <w:pStyle w:val="Heading1"/>
        <w:spacing w:before="160" w:after="60"/>
        <w:pBdr>
          <w:bottom w:val="single" w:sz="10" w:space="2" w:color="1F6E7A"/>
        </w:pBdr>
        <w:keepNext/>
        <w:keepLines/>
        <w:widowControl w:val="1"/>
      </w:pPr>
      <w:r>
        <w:rPr>
          <w:rFonts w:ascii="Liberation Sans" w:hAnsi="Liberation Sans" w:eastAsia="Liberation Sans"/>
          <w:b/>
          <w:color w:val="17365D"/>
          <w:sz w:val="30"/>
        </w:rPr>
        <w:t>12. Integrated Hemodynamic Profiles and Pattern Recognition</w:t>
      </w:r>
    </w:p>
    <w:p>
      <w:pPr>
        <w:spacing w:before="0" w:after="40" w:line="247" w:lineRule="auto"/>
        <w:widowControl w:val="1"/>
      </w:pPr>
      <w:r>
        <w:rPr>
          <w:rFonts w:ascii="Liberation Sans" w:hAnsi="Liberation Sans" w:eastAsia="Liberation Sans"/>
          <w:i w:val="0"/>
          <w:sz w:val="19"/>
        </w:rPr>
        <w:t>Pattern recognition should begin with measured relationships, not diagnostic labels. The following profiles are physiologic templates; real patients can show mixed states, and treatment can change the profile quickly.</w:t>
      </w:r>
    </w:p>
    <w:p>
      <w:pPr>
        <w:pStyle w:val="Heading2"/>
        <w:spacing w:before="100" w:after="40"/>
        <w:keepNext/>
        <w:keepLines/>
        <w:widowControl w:val="1"/>
      </w:pPr>
      <w:r>
        <w:rPr>
          <w:rFonts w:ascii="Liberation Sans" w:hAnsi="Liberation Sans" w:eastAsia="Liberation Sans"/>
          <w:b/>
          <w:color w:val="1F6E7A"/>
          <w:sz w:val="23"/>
        </w:rPr>
        <w:t>12.1 Right-left filling pressure matrix</w:t>
      </w:r>
    </w:p>
    <w:tbl>
      <w:tblPr>
        <w:tblStyle w:val="TableGrid"/>
        <w:tblW w:type="auto" w:w="0"/>
        <w:jc w:val="center"/>
        <w:tblLayout w:type="autofit"/>
        <w:tblLook w:firstColumn="1" w:firstRow="1" w:lastColumn="0" w:lastRow="0" w:noHBand="0" w:noVBand="1" w:val="04A0"/>
        <w:tblBorders>
          <w:top w:val="single" w:sz="3" w:space="0" w:color="B8C1CA"/>
          <w:left w:val="single" w:sz="3" w:space="0" w:color="B8C1CA"/>
          <w:bottom w:val="single" w:sz="3" w:space="0" w:color="B8C1CA"/>
          <w:right w:val="single" w:sz="3" w:space="0" w:color="B8C1CA"/>
          <w:insideH w:val="single" w:sz="3" w:space="0" w:color="B8C1CA"/>
          <w:insideV w:val="single" w:sz="3" w:space="0" w:color="B8C1CA"/>
        </w:tblBorders>
      </w:tblPr>
      <w:tblGrid>
        <w:gridCol w:w="2642"/>
        <w:gridCol w:w="2642"/>
        <w:gridCol w:w="2642"/>
        <w:gridCol w:w="2642"/>
      </w:tblGrid>
      <w:tr>
        <w:trPr>
          <w:tblHeader w:val="true"/>
          <w:cantSplit/>
        </w:trPr>
        <w:tc>
          <w:tcPr>
            <w:tcW w:type="dxa" w:w="1224"/>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RAP/CVP</w:t>
            </w:r>
          </w:p>
        </w:tc>
        <w:tc>
          <w:tcPr>
            <w:tcW w:type="dxa" w:w="1296"/>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PCWP</w:t>
            </w:r>
          </w:p>
        </w:tc>
        <w:tc>
          <w:tcPr>
            <w:tcW w:type="dxa" w:w="3528"/>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Primary physiologic pattern</w:t>
            </w:r>
          </w:p>
        </w:tc>
        <w:tc>
          <w:tcPr>
            <w:tcW w:type="dxa" w:w="5112"/>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Interpretive possibilities</w:t>
            </w:r>
          </w:p>
        </w:tc>
      </w:tr>
      <w:tr>
        <w:trPr>
          <w:cantSplit/>
        </w:trPr>
        <w:tc>
          <w:tcPr>
            <w:tcW w:type="dxa" w:w="122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Low</w:t>
            </w:r>
          </w:p>
        </w:tc>
        <w:tc>
          <w:tcPr>
            <w:tcW w:type="dxa" w:w="129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Low</w:t>
            </w:r>
          </w:p>
        </w:tc>
        <w:tc>
          <w:tcPr>
            <w:tcW w:type="dxa" w:w="352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Global underfilling / venodilation</w:t>
            </w:r>
          </w:p>
        </w:tc>
        <w:tc>
          <w:tcPr>
            <w:tcW w:type="dxa" w:w="511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Volume depletion, vasodilation, excessive negative pressure, or falsely low reference.</w:t>
            </w:r>
          </w:p>
        </w:tc>
      </w:tr>
      <w:tr>
        <w:trPr>
          <w:cantSplit/>
        </w:trPr>
        <w:tc>
          <w:tcPr>
            <w:tcW w:type="dxa" w:w="122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High</w:t>
            </w:r>
          </w:p>
        </w:tc>
        <w:tc>
          <w:tcPr>
            <w:tcW w:type="dxa" w:w="129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Normal or low</w:t>
            </w:r>
          </w:p>
        </w:tc>
        <w:tc>
          <w:tcPr>
            <w:tcW w:type="dxa" w:w="352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Predominant right-sided congestion with limited left filling</w:t>
            </w:r>
          </w:p>
        </w:tc>
        <w:tc>
          <w:tcPr>
            <w:tcW w:type="dxa" w:w="511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RV failure, acute pulmonary vascular load, severe TR, RV infarction, pulmonary obstruction; confirm PVR and wedge.</w:t>
            </w:r>
          </w:p>
        </w:tc>
      </w:tr>
      <w:tr>
        <w:trPr>
          <w:cantSplit/>
        </w:trPr>
        <w:tc>
          <w:tcPr>
            <w:tcW w:type="dxa" w:w="122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Normal or low</w:t>
            </w:r>
          </w:p>
        </w:tc>
        <w:tc>
          <w:tcPr>
            <w:tcW w:type="dxa" w:w="129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High</w:t>
            </w:r>
          </w:p>
        </w:tc>
        <w:tc>
          <w:tcPr>
            <w:tcW w:type="dxa" w:w="352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Predominant left-sided filling-pressure elevation</w:t>
            </w:r>
          </w:p>
        </w:tc>
        <w:tc>
          <w:tcPr>
            <w:tcW w:type="dxa" w:w="511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LV systolic/diastolic dysfunction, mitral disease, acute MR with v waves; verify wedge and LVEDP relationship.</w:t>
            </w:r>
          </w:p>
        </w:tc>
      </w:tr>
      <w:tr>
        <w:trPr>
          <w:cantSplit/>
        </w:trPr>
        <w:tc>
          <w:tcPr>
            <w:tcW w:type="dxa" w:w="122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High</w:t>
            </w:r>
          </w:p>
        </w:tc>
        <w:tc>
          <w:tcPr>
            <w:tcW w:type="dxa" w:w="129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High</w:t>
            </w:r>
          </w:p>
        </w:tc>
        <w:tc>
          <w:tcPr>
            <w:tcW w:type="dxa" w:w="352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Biventricular congestion or external constraint</w:t>
            </w:r>
          </w:p>
        </w:tc>
        <w:tc>
          <w:tcPr>
            <w:tcW w:type="dxa" w:w="511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Biventricular failure, volume overload, pericardial interaction, high intrathoracic pressure; use simultaneous pressures and respiration.</w:t>
            </w:r>
          </w:p>
        </w:tc>
      </w:tr>
    </w:tbl>
    <w:p>
      <w:pPr>
        <w:spacing w:after="20"/>
        <w:widowControl w:val="1"/>
      </w:pPr>
    </w:p>
    <w:p>
      <w:pPr>
        <w:pStyle w:val="Heading2"/>
        <w:spacing w:before="100" w:after="40"/>
        <w:keepNext/>
        <w:keepLines/>
        <w:widowControl w:val="1"/>
      </w:pPr>
      <w:r>
        <w:rPr>
          <w:rFonts w:ascii="Liberation Sans" w:hAnsi="Liberation Sans" w:eastAsia="Liberation Sans"/>
          <w:b/>
          <w:color w:val="1F6E7A"/>
          <w:sz w:val="23"/>
        </w:rPr>
        <w:t>12.2 Shock-pattern matrix</w:t>
      </w:r>
    </w:p>
    <w:tbl>
      <w:tblPr>
        <w:tblStyle w:val="TableGrid"/>
        <w:tblW w:type="auto" w:w="0"/>
        <w:jc w:val="center"/>
        <w:tblLayout w:type="autofit"/>
        <w:tblLook w:firstColumn="1" w:firstRow="1" w:lastColumn="0" w:lastRow="0" w:noHBand="0" w:noVBand="1" w:val="04A0"/>
        <w:tblBorders>
          <w:top w:val="single" w:sz="3" w:space="0" w:color="B8C1CA"/>
          <w:left w:val="single" w:sz="3" w:space="0" w:color="B8C1CA"/>
          <w:bottom w:val="single" w:sz="3" w:space="0" w:color="B8C1CA"/>
          <w:right w:val="single" w:sz="3" w:space="0" w:color="B8C1CA"/>
          <w:insideH w:val="single" w:sz="3" w:space="0" w:color="B8C1CA"/>
          <w:insideV w:val="single" w:sz="3" w:space="0" w:color="B8C1CA"/>
        </w:tblBorders>
      </w:tblPr>
      <w:tblGrid>
        <w:gridCol w:w="1510"/>
        <w:gridCol w:w="1510"/>
        <w:gridCol w:w="1510"/>
        <w:gridCol w:w="1510"/>
        <w:gridCol w:w="1510"/>
        <w:gridCol w:w="1510"/>
        <w:gridCol w:w="1510"/>
      </w:tblGrid>
      <w:tr>
        <w:trPr>
          <w:tblHeader w:val="true"/>
          <w:cantSplit/>
        </w:trPr>
        <w:tc>
          <w:tcPr>
            <w:tcW w:type="dxa" w:w="1728"/>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Pattern</w:t>
            </w:r>
          </w:p>
        </w:tc>
        <w:tc>
          <w:tcPr>
            <w:tcW w:type="dxa" w:w="792"/>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RAP</w:t>
            </w:r>
          </w:p>
        </w:tc>
        <w:tc>
          <w:tcPr>
            <w:tcW w:type="dxa" w:w="864"/>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PCWP</w:t>
            </w:r>
          </w:p>
        </w:tc>
        <w:tc>
          <w:tcPr>
            <w:tcW w:type="dxa" w:w="1152"/>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CO/CI</w:t>
            </w:r>
          </w:p>
        </w:tc>
        <w:tc>
          <w:tcPr>
            <w:tcW w:type="dxa" w:w="936"/>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SVR</w:t>
            </w:r>
          </w:p>
        </w:tc>
        <w:tc>
          <w:tcPr>
            <w:tcW w:type="dxa" w:w="1440"/>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PVR / PAPi</w:t>
            </w:r>
          </w:p>
        </w:tc>
        <w:tc>
          <w:tcPr>
            <w:tcW w:type="dxa" w:w="3744"/>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Typical integrative clues</w:t>
            </w:r>
          </w:p>
        </w:tc>
      </w:tr>
      <w:tr>
        <w:trPr>
          <w:cantSplit/>
        </w:trPr>
        <w:tc>
          <w:tcPr>
            <w:tcW w:type="dxa" w:w="172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Underfilled / hypovolemic</w:t>
            </w:r>
          </w:p>
        </w:tc>
        <w:tc>
          <w:tcPr>
            <w:tcW w:type="dxa" w:w="79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Low</w:t>
            </w:r>
          </w:p>
        </w:tc>
        <w:tc>
          <w:tcPr>
            <w:tcW w:type="dxa" w:w="86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Low</w:t>
            </w:r>
          </w:p>
        </w:tc>
        <w:tc>
          <w:tcPr>
            <w:tcW w:type="dxa" w:w="115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Low</w:t>
            </w:r>
          </w:p>
        </w:tc>
        <w:tc>
          <w:tcPr>
            <w:tcW w:type="dxa" w:w="93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High</w:t>
            </w:r>
          </w:p>
        </w:tc>
        <w:tc>
          <w:tcPr>
            <w:tcW w:type="dxa" w:w="14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Usually not primary</w:t>
            </w:r>
          </w:p>
        </w:tc>
        <w:tc>
          <w:tcPr>
            <w:tcW w:type="dxa" w:w="374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Narrow PP, low SvO2, preload response if ventricular reserve exists.</w:t>
            </w:r>
          </w:p>
        </w:tc>
      </w:tr>
      <w:tr>
        <w:trPr>
          <w:cantSplit/>
        </w:trPr>
        <w:tc>
          <w:tcPr>
            <w:tcW w:type="dxa" w:w="172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Vasodilatory / distributive</w:t>
            </w:r>
          </w:p>
        </w:tc>
        <w:tc>
          <w:tcPr>
            <w:tcW w:type="dxa" w:w="79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Low-normal</w:t>
            </w:r>
          </w:p>
        </w:tc>
        <w:tc>
          <w:tcPr>
            <w:tcW w:type="dxa" w:w="86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Low-normal</w:t>
            </w:r>
          </w:p>
        </w:tc>
        <w:tc>
          <w:tcPr>
            <w:tcW w:type="dxa" w:w="115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Often high early; may fall</w:t>
            </w:r>
          </w:p>
        </w:tc>
        <w:tc>
          <w:tcPr>
            <w:tcW w:type="dxa" w:w="93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Low</w:t>
            </w:r>
          </w:p>
        </w:tc>
        <w:tc>
          <w:tcPr>
            <w:tcW w:type="dxa" w:w="144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Variable</w:t>
            </w:r>
          </w:p>
        </w:tc>
        <w:tc>
          <w:tcPr>
            <w:tcW w:type="dxa" w:w="374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Low diastolic pressure, rapid arterial runoff, wide PP when SV is preserved; SvO2 may be high or low depending extraction and flow.</w:t>
            </w:r>
          </w:p>
        </w:tc>
      </w:tr>
      <w:tr>
        <w:trPr>
          <w:cantSplit/>
        </w:trPr>
        <w:tc>
          <w:tcPr>
            <w:tcW w:type="dxa" w:w="172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Predominant LV pump failure</w:t>
            </w:r>
          </w:p>
        </w:tc>
        <w:tc>
          <w:tcPr>
            <w:tcW w:type="dxa" w:w="79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Variable</w:t>
            </w:r>
          </w:p>
        </w:tc>
        <w:tc>
          <w:tcPr>
            <w:tcW w:type="dxa" w:w="86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High</w:t>
            </w:r>
          </w:p>
        </w:tc>
        <w:tc>
          <w:tcPr>
            <w:tcW w:type="dxa" w:w="115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Low</w:t>
            </w:r>
          </w:p>
        </w:tc>
        <w:tc>
          <w:tcPr>
            <w:tcW w:type="dxa" w:w="93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High</w:t>
            </w:r>
          </w:p>
        </w:tc>
        <w:tc>
          <w:tcPr>
            <w:tcW w:type="dxa" w:w="14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PVR may rise secondarily</w:t>
            </w:r>
          </w:p>
        </w:tc>
        <w:tc>
          <w:tcPr>
            <w:tcW w:type="dxa" w:w="374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Pulmonary congestion, low SvO2, narrow PP, high LVEDP/PCWP; large v wave if MR physiology.</w:t>
            </w:r>
          </w:p>
        </w:tc>
      </w:tr>
      <w:tr>
        <w:trPr>
          <w:cantSplit/>
        </w:trPr>
        <w:tc>
          <w:tcPr>
            <w:tcW w:type="dxa" w:w="172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Predominant RV failure / pulmonary obstruction</w:t>
            </w:r>
          </w:p>
        </w:tc>
        <w:tc>
          <w:tcPr>
            <w:tcW w:type="dxa" w:w="79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High</w:t>
            </w:r>
          </w:p>
        </w:tc>
        <w:tc>
          <w:tcPr>
            <w:tcW w:type="dxa" w:w="86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Normal-low</w:t>
            </w:r>
          </w:p>
        </w:tc>
        <w:tc>
          <w:tcPr>
            <w:tcW w:type="dxa" w:w="115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Low</w:t>
            </w:r>
          </w:p>
        </w:tc>
        <w:tc>
          <w:tcPr>
            <w:tcW w:type="dxa" w:w="93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High or variable</w:t>
            </w:r>
          </w:p>
        </w:tc>
        <w:tc>
          <w:tcPr>
            <w:tcW w:type="dxa" w:w="144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PVR high; PAPi low</w:t>
            </w:r>
          </w:p>
        </w:tc>
        <w:tc>
          <w:tcPr>
            <w:tcW w:type="dxa" w:w="374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RA a/v abnormalities, RVEDP elevation, PA load, reduced LV preload.</w:t>
            </w:r>
          </w:p>
        </w:tc>
      </w:tr>
      <w:tr>
        <w:trPr>
          <w:cantSplit/>
        </w:trPr>
        <w:tc>
          <w:tcPr>
            <w:tcW w:type="dxa" w:w="172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Biventricular pump failure</w:t>
            </w:r>
          </w:p>
        </w:tc>
        <w:tc>
          <w:tcPr>
            <w:tcW w:type="dxa" w:w="79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High</w:t>
            </w:r>
          </w:p>
        </w:tc>
        <w:tc>
          <w:tcPr>
            <w:tcW w:type="dxa" w:w="86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High</w:t>
            </w:r>
          </w:p>
        </w:tc>
        <w:tc>
          <w:tcPr>
            <w:tcW w:type="dxa" w:w="115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Low</w:t>
            </w:r>
          </w:p>
        </w:tc>
        <w:tc>
          <w:tcPr>
            <w:tcW w:type="dxa" w:w="93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High</w:t>
            </w:r>
          </w:p>
        </w:tc>
        <w:tc>
          <w:tcPr>
            <w:tcW w:type="dxa" w:w="14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Often abnormal</w:t>
            </w:r>
          </w:p>
        </w:tc>
        <w:tc>
          <w:tcPr>
            <w:tcW w:type="dxa" w:w="374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Systemic and pulmonary congestion with low forward flow.</w:t>
            </w:r>
          </w:p>
        </w:tc>
      </w:tr>
    </w:tbl>
    <w:p>
      <w:pPr>
        <w:spacing w:after="20"/>
        <w:widowControl w:val="1"/>
      </w:pPr>
    </w:p>
    <w:tbl>
      <w:tblPr>
        <w:tblW w:type="auto" w:w="0"/>
        <w:jc w:val="center"/>
        <w:tblLayout w:type="autofit"/>
        <w:tblLook w:firstColumn="1" w:firstRow="1" w:lastColumn="0" w:lastRow="0" w:noHBand="0" w:noVBand="1" w:val="04A0"/>
        <w:tblBorders>
          <w:top w:val="single" w:sz="6" w:space="0" w:color="8A5A00"/>
          <w:left w:val="single" w:sz="6" w:space="0" w:color="8A5A00"/>
          <w:bottom w:val="single" w:sz="6" w:space="0" w:color="8A5A00"/>
          <w:right w:val="single" w:sz="6" w:space="0" w:color="8A5A00"/>
          <w:insideH w:val="single" w:sz="6" w:space="0" w:color="8A5A00"/>
          <w:insideV w:val="single" w:sz="6" w:space="0" w:color="8A5A00"/>
        </w:tblBorders>
      </w:tblPr>
      <w:tblGrid>
        <w:gridCol w:w="10570"/>
      </w:tblGrid>
      <w:tr>
        <w:tc>
          <w:tcPr>
            <w:tcW w:type="dxa" w:w="10570"/>
            <w:shd w:fill="FFF3D8"/>
            <w:tcMar>
              <w:top w:w="80" w:type="dxa"/>
              <w:start w:w="100" w:type="dxa"/>
              <w:bottom w:w="80" w:type="dxa"/>
              <w:end w:w="100" w:type="dxa"/>
            </w:tcMar>
          </w:tcPr>
          <w:p>
            <w:pPr>
              <w:spacing w:before="0" w:after="20" w:line="240" w:lineRule="auto"/>
            </w:pPr>
            <w:r>
              <w:rPr>
                <w:rFonts w:ascii="Liberation Sans" w:hAnsi="Liberation Sans" w:eastAsia="Liberation Sans"/>
                <w:b/>
                <w:color w:val="8A5A00"/>
                <w:sz w:val="18"/>
              </w:rPr>
              <w:t>Avoid circular reasoning</w:t>
            </w:r>
          </w:p>
          <w:p>
            <w:pPr>
              <w:spacing w:before="0" w:after="0" w:line="245" w:lineRule="auto"/>
            </w:pPr>
            <w:r>
              <w:rPr>
                <w:rFonts w:ascii="Liberation Sans" w:hAnsi="Liberation Sans" w:eastAsia="Liberation Sans"/>
                <w:color w:val="26313B"/>
                <w:sz w:val="18"/>
              </w:rPr>
              <w:t>SVR and PVR are calculated from pressure and CO. A low measured CO automatically raises the calculated resistance for the same pressure gradient. Confirm CO before interpreting a resistance as a primary vascular abnormality.</w:t>
            </w:r>
          </w:p>
        </w:tc>
      </w:tr>
    </w:tbl>
    <w:p>
      <w:pPr>
        <w:spacing w:after="0"/>
        <w:widowControl w:val="1"/>
      </w:pPr>
    </w:p>
    <w:p>
      <w:pPr>
        <w:pStyle w:val="Heading2"/>
        <w:spacing w:before="100" w:after="40"/>
        <w:keepNext/>
        <w:keepLines/>
        <w:widowControl w:val="1"/>
      </w:pPr>
      <w:r>
        <w:rPr>
          <w:rFonts w:ascii="Liberation Sans" w:hAnsi="Liberation Sans" w:eastAsia="Liberation Sans"/>
          <w:b/>
          <w:color w:val="1F6E7A"/>
          <w:sz w:val="23"/>
        </w:rPr>
        <w:t>12.3 Pulmonary hemodynamic pattern logic</w:t>
      </w:r>
    </w:p>
    <w:tbl>
      <w:tblPr>
        <w:tblStyle w:val="TableGrid"/>
        <w:tblW w:type="auto" w:w="0"/>
        <w:jc w:val="center"/>
        <w:tblLayout w:type="autofit"/>
        <w:tblLook w:firstColumn="1" w:firstRow="1" w:lastColumn="0" w:lastRow="0" w:noHBand="0" w:noVBand="1" w:val="04A0"/>
        <w:tblBorders>
          <w:top w:val="single" w:sz="3" w:space="0" w:color="B8C1CA"/>
          <w:left w:val="single" w:sz="3" w:space="0" w:color="B8C1CA"/>
          <w:bottom w:val="single" w:sz="3" w:space="0" w:color="B8C1CA"/>
          <w:right w:val="single" w:sz="3" w:space="0" w:color="B8C1CA"/>
          <w:insideH w:val="single" w:sz="3" w:space="0" w:color="B8C1CA"/>
          <w:insideV w:val="single" w:sz="3" w:space="0" w:color="B8C1CA"/>
        </w:tblBorders>
      </w:tblPr>
      <w:tblGrid>
        <w:gridCol w:w="2642"/>
        <w:gridCol w:w="2642"/>
        <w:gridCol w:w="2642"/>
        <w:gridCol w:w="2642"/>
      </w:tblGrid>
      <w:tr>
        <w:trPr>
          <w:tblHeader w:val="true"/>
          <w:cantSplit/>
        </w:trPr>
        <w:tc>
          <w:tcPr>
            <w:tcW w:type="dxa" w:w="1440"/>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mPAP</w:t>
            </w:r>
          </w:p>
        </w:tc>
        <w:tc>
          <w:tcPr>
            <w:tcW w:type="dxa" w:w="1440"/>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PCWP</w:t>
            </w:r>
          </w:p>
        </w:tc>
        <w:tc>
          <w:tcPr>
            <w:tcW w:type="dxa" w:w="1440"/>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PVR</w:t>
            </w:r>
          </w:p>
        </w:tc>
        <w:tc>
          <w:tcPr>
            <w:tcW w:type="dxa" w:w="6624"/>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Primary interpretation</w:t>
            </w:r>
          </w:p>
        </w:tc>
      </w:tr>
      <w:tr>
        <w:trPr>
          <w:cantSplit/>
        </w:trPr>
        <w:tc>
          <w:tcPr>
            <w:tcW w:type="dxa" w:w="14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Elevated</w:t>
            </w:r>
          </w:p>
        </w:tc>
        <w:tc>
          <w:tcPr>
            <w:tcW w:type="dxa" w:w="14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Elevated</w:t>
            </w:r>
          </w:p>
        </w:tc>
        <w:tc>
          <w:tcPr>
            <w:tcW w:type="dxa" w:w="14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Normal or mildly increased</w:t>
            </w:r>
          </w:p>
        </w:tc>
        <w:tc>
          <w:tcPr>
            <w:tcW w:type="dxa" w:w="662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Postcapillary pressure transmission predominates; validate wedge and consider flow.</w:t>
            </w:r>
          </w:p>
        </w:tc>
      </w:tr>
      <w:tr>
        <w:trPr>
          <w:cantSplit/>
        </w:trPr>
        <w:tc>
          <w:tcPr>
            <w:tcW w:type="dxa" w:w="144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Elevated</w:t>
            </w:r>
          </w:p>
        </w:tc>
        <w:tc>
          <w:tcPr>
            <w:tcW w:type="dxa" w:w="144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Normal</w:t>
            </w:r>
          </w:p>
        </w:tc>
        <w:tc>
          <w:tcPr>
            <w:tcW w:type="dxa" w:w="144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Elevated</w:t>
            </w:r>
          </w:p>
        </w:tc>
        <w:tc>
          <w:tcPr>
            <w:tcW w:type="dxa" w:w="662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Precapillary pulmonary vascular load; confirm true wedge and CO.</w:t>
            </w:r>
          </w:p>
        </w:tc>
      </w:tr>
      <w:tr>
        <w:trPr>
          <w:cantSplit/>
        </w:trPr>
        <w:tc>
          <w:tcPr>
            <w:tcW w:type="dxa" w:w="14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Elevated</w:t>
            </w:r>
          </w:p>
        </w:tc>
        <w:tc>
          <w:tcPr>
            <w:tcW w:type="dxa" w:w="14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Elevated</w:t>
            </w:r>
          </w:p>
        </w:tc>
        <w:tc>
          <w:tcPr>
            <w:tcW w:type="dxa" w:w="14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Elevated</w:t>
            </w:r>
          </w:p>
        </w:tc>
        <w:tc>
          <w:tcPr>
            <w:tcW w:type="dxa" w:w="662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Combined postcapillary and pulmonary vascular load; all three inputs require high confidence.</w:t>
            </w:r>
          </w:p>
        </w:tc>
      </w:tr>
      <w:tr>
        <w:trPr>
          <w:cantSplit/>
        </w:trPr>
        <w:tc>
          <w:tcPr>
            <w:tcW w:type="dxa" w:w="144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Normal</w:t>
            </w:r>
          </w:p>
        </w:tc>
        <w:tc>
          <w:tcPr>
            <w:tcW w:type="dxa" w:w="144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Elevated</w:t>
            </w:r>
          </w:p>
        </w:tc>
        <w:tc>
          <w:tcPr>
            <w:tcW w:type="dxa" w:w="144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Low/normal</w:t>
            </w:r>
          </w:p>
        </w:tc>
        <w:tc>
          <w:tcPr>
            <w:tcW w:type="dxa" w:w="662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Possible isolated left atrial pressure elevation without resting PA pressure increase, low flow, or measurement timing issue.</w:t>
            </w:r>
          </w:p>
        </w:tc>
      </w:tr>
    </w:tbl>
    <w:p>
      <w:pPr>
        <w:spacing w:after="20"/>
        <w:widowControl w:val="1"/>
      </w:pPr>
    </w:p>
    <w:p>
      <w:pPr>
        <w:spacing w:before="0" w:after="40" w:line="247" w:lineRule="auto"/>
        <w:widowControl w:val="1"/>
      </w:pPr>
      <w:r>
        <w:rPr>
          <w:rFonts w:ascii="Liberation Sans" w:hAnsi="Liberation Sans" w:eastAsia="Liberation Sans"/>
          <w:i w:val="0"/>
          <w:sz w:val="19"/>
        </w:rPr>
        <w:t>PVR must be interpreted together with PA compliance because a modest resistance elevation with severely reduced compliance can still impose a major RV load. Conversely, high PA pressure with high flow may not imply the same vascular disease as the same pressure with low flow.</w:t>
      </w:r>
    </w:p>
    <w:p>
      <w:pPr>
        <w:pStyle w:val="Heading2"/>
        <w:spacing w:before="100" w:after="40"/>
        <w:keepNext/>
        <w:keepLines/>
        <w:widowControl w:val="1"/>
      </w:pPr>
      <w:r>
        <w:rPr>
          <w:rFonts w:ascii="Liberation Sans" w:hAnsi="Liberation Sans" w:eastAsia="Liberation Sans"/>
          <w:b/>
          <w:color w:val="1F6E7A"/>
          <w:sz w:val="23"/>
        </w:rPr>
        <w:t>12.4 Congestion versus perfusion</w:t>
      </w:r>
    </w:p>
    <w:tbl>
      <w:tblPr>
        <w:tblStyle w:val="TableGrid"/>
        <w:tblW w:type="auto" w:w="0"/>
        <w:jc w:val="center"/>
        <w:tblLayout w:type="autofit"/>
        <w:tblLook w:firstColumn="1" w:firstRow="1" w:lastColumn="0" w:lastRow="0" w:noHBand="0" w:noVBand="1" w:val="04A0"/>
        <w:tblBorders>
          <w:top w:val="single" w:sz="3" w:space="0" w:color="B8C1CA"/>
          <w:left w:val="single" w:sz="3" w:space="0" w:color="B8C1CA"/>
          <w:bottom w:val="single" w:sz="3" w:space="0" w:color="B8C1CA"/>
          <w:right w:val="single" w:sz="3" w:space="0" w:color="B8C1CA"/>
          <w:insideH w:val="single" w:sz="3" w:space="0" w:color="B8C1CA"/>
          <w:insideV w:val="single" w:sz="3" w:space="0" w:color="B8C1CA"/>
        </w:tblBorders>
      </w:tblPr>
      <w:tblGrid>
        <w:gridCol w:w="3523"/>
        <w:gridCol w:w="3523"/>
        <w:gridCol w:w="3523"/>
      </w:tblGrid>
      <w:tr>
        <w:trPr>
          <w:tblHeader w:val="true"/>
          <w:cantSplit/>
        </w:trPr>
        <w:tc>
          <w:tcPr>
            <w:tcW w:type="dxa" w:w="2160"/>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Axis</w:t>
            </w:r>
          </w:p>
        </w:tc>
        <w:tc>
          <w:tcPr>
            <w:tcW w:type="dxa" w:w="4320"/>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Markers</w:t>
            </w:r>
          </w:p>
        </w:tc>
        <w:tc>
          <w:tcPr>
            <w:tcW w:type="dxa" w:w="4464"/>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Interpretive question</w:t>
            </w:r>
          </w:p>
        </w:tc>
      </w:tr>
      <w:tr>
        <w:trPr>
          <w:cantSplit/>
        </w:trPr>
        <w:tc>
          <w:tcPr>
            <w:tcW w:type="dxa" w:w="216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Forward flow / perfusion</w:t>
            </w:r>
          </w:p>
        </w:tc>
        <w:tc>
          <w:tcPr>
            <w:tcW w:type="dxa" w:w="432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CO/CI, SV/SVI, CPO, SvO2, arterial waveform, ETCO2 trend, organ perfusion.</w:t>
            </w:r>
          </w:p>
        </w:tc>
        <w:tc>
          <w:tcPr>
            <w:tcW w:type="dxa" w:w="446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Is the circulation delivering adequate flow and oxygen relative to demand?</w:t>
            </w:r>
          </w:p>
        </w:tc>
      </w:tr>
      <w:tr>
        <w:trPr>
          <w:cantSplit/>
        </w:trPr>
        <w:tc>
          <w:tcPr>
            <w:tcW w:type="dxa" w:w="216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Right-sided congestion</w:t>
            </w:r>
          </w:p>
        </w:tc>
        <w:tc>
          <w:tcPr>
            <w:tcW w:type="dxa" w:w="432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RAP/CVP, RA waveform, hepatic/renal venous consequences, PAPi, RVEDP.</w:t>
            </w:r>
          </w:p>
        </w:tc>
        <w:tc>
          <w:tcPr>
            <w:tcW w:type="dxa" w:w="446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Is systemic venous pressure limiting organ perfusion or indicating RV failure?</w:t>
            </w:r>
          </w:p>
        </w:tc>
      </w:tr>
      <w:tr>
        <w:trPr>
          <w:cantSplit/>
        </w:trPr>
        <w:tc>
          <w:tcPr>
            <w:tcW w:type="dxa" w:w="216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Left-sided congestion</w:t>
            </w:r>
          </w:p>
        </w:tc>
        <w:tc>
          <w:tcPr>
            <w:tcW w:type="dxa" w:w="432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PCWP, LA v wave, LVEDP, pulmonary edema/gas exchange.</w:t>
            </w:r>
          </w:p>
        </w:tc>
        <w:tc>
          <w:tcPr>
            <w:tcW w:type="dxa" w:w="446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Is pulmonary venous pressure elevated and what mechanism explains it?</w:t>
            </w:r>
          </w:p>
        </w:tc>
      </w:tr>
      <w:tr>
        <w:trPr>
          <w:cantSplit/>
        </w:trPr>
        <w:tc>
          <w:tcPr>
            <w:tcW w:type="dxa" w:w="216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Vascular tone/load</w:t>
            </w:r>
          </w:p>
        </w:tc>
        <w:tc>
          <w:tcPr>
            <w:tcW w:type="dxa" w:w="432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SVR, PVR, arterial runoff, PA compliance, ventricular pressure.</w:t>
            </w:r>
          </w:p>
        </w:tc>
        <w:tc>
          <w:tcPr>
            <w:tcW w:type="dxa" w:w="446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Is the ventricle facing excessive steady or pulsatile afterload?</w:t>
            </w:r>
          </w:p>
        </w:tc>
      </w:tr>
      <w:tr>
        <w:trPr>
          <w:cantSplit/>
        </w:trPr>
        <w:tc>
          <w:tcPr>
            <w:tcW w:type="dxa" w:w="216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Preload responsiveness</w:t>
            </w:r>
          </w:p>
        </w:tc>
        <w:tc>
          <w:tcPr>
            <w:tcW w:type="dxa" w:w="432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PPV/SVV, PLR, end-expiratory occlusion, direct SV/CO response.</w:t>
            </w:r>
          </w:p>
        </w:tc>
        <w:tc>
          <w:tcPr>
            <w:tcW w:type="dxa" w:w="446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Will a reversible increase in venous return increase flow?</w:t>
            </w:r>
          </w:p>
        </w:tc>
      </w:tr>
    </w:tbl>
    <w:p>
      <w:pPr>
        <w:spacing w:after="20"/>
        <w:widowControl w:val="1"/>
      </w:pPr>
    </w:p>
    <w:p>
      <w:pPr>
        <w:pStyle w:val="Heading1"/>
        <w:spacing w:before="160" w:after="60"/>
        <w:pBdr>
          <w:bottom w:val="single" w:sz="10" w:space="2" w:color="1F6E7A"/>
        </w:pBdr>
        <w:keepNext/>
        <w:keepLines/>
        <w:widowControl w:val="1"/>
      </w:pPr>
      <w:r>
        <w:rPr>
          <w:rFonts w:ascii="Liberation Sans" w:hAnsi="Liberation Sans" w:eastAsia="Liberation Sans"/>
          <w:b/>
          <w:color w:val="17365D"/>
          <w:sz w:val="30"/>
        </w:rPr>
        <w:t>13. Effects of Arrhythmia and Conduction on Hemodynamics</w:t>
      </w:r>
    </w:p>
    <w:p>
      <w:pPr>
        <w:spacing w:before="0" w:after="40" w:line="247" w:lineRule="auto"/>
        <w:widowControl w:val="1"/>
      </w:pPr>
      <w:r>
        <w:rPr>
          <w:rFonts w:ascii="Liberation Sans" w:hAnsi="Liberation Sans" w:eastAsia="Liberation Sans"/>
          <w:i w:val="0"/>
          <w:sz w:val="19"/>
        </w:rPr>
        <w:t>Rhythm determines filling time, atrial contribution, AV synchrony, ventricular activation sequence, and beat-to-beat loading. Pressure variability caused by rhythm must not be mistaken for respiratory variation, pulsus alternans, valve severity, or monitor artifact.</w:t>
      </w:r>
    </w:p>
    <w:tbl>
      <w:tblPr>
        <w:tblStyle w:val="TableGrid"/>
        <w:tblW w:type="auto" w:w="0"/>
        <w:jc w:val="center"/>
        <w:tblLayout w:type="autofit"/>
        <w:tblLook w:firstColumn="1" w:firstRow="1" w:lastColumn="0" w:lastRow="0" w:noHBand="0" w:noVBand="1" w:val="04A0"/>
        <w:tblBorders>
          <w:top w:val="single" w:sz="3" w:space="0" w:color="B8C1CA"/>
          <w:left w:val="single" w:sz="3" w:space="0" w:color="B8C1CA"/>
          <w:bottom w:val="single" w:sz="3" w:space="0" w:color="B8C1CA"/>
          <w:right w:val="single" w:sz="3" w:space="0" w:color="B8C1CA"/>
          <w:insideH w:val="single" w:sz="3" w:space="0" w:color="B8C1CA"/>
          <w:insideV w:val="single" w:sz="3" w:space="0" w:color="B8C1CA"/>
        </w:tblBorders>
      </w:tblPr>
      <w:tblGrid>
        <w:gridCol w:w="3523"/>
        <w:gridCol w:w="3523"/>
        <w:gridCol w:w="3523"/>
      </w:tblGrid>
      <w:tr>
        <w:trPr>
          <w:tblHeader w:val="true"/>
          <w:cantSplit/>
        </w:trPr>
        <w:tc>
          <w:tcPr>
            <w:tcW w:type="dxa" w:w="2232"/>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Rhythm / conduction</w:t>
            </w:r>
          </w:p>
        </w:tc>
        <w:tc>
          <w:tcPr>
            <w:tcW w:type="dxa" w:w="4464"/>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Waveform effect</w:t>
            </w:r>
          </w:p>
        </w:tc>
        <w:tc>
          <w:tcPr>
            <w:tcW w:type="dxa" w:w="4248"/>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Measurement consequence</w:t>
            </w:r>
          </w:p>
        </w:tc>
      </w:tr>
      <w:tr>
        <w:trPr>
          <w:cantSplit/>
        </w:trPr>
        <w:tc>
          <w:tcPr>
            <w:tcW w:type="dxa" w:w="223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Atrial fibrillation</w:t>
            </w:r>
          </w:p>
        </w:tc>
        <w:tc>
          <w:tcPr>
            <w:tcW w:type="dxa" w:w="446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No a wave; x descent may persist; variable RR intervals produce variable ventricular filling, systolic pressure, and gradients.</w:t>
            </w:r>
          </w:p>
        </w:tc>
        <w:tc>
          <w:tcPr>
            <w:tcW w:type="dxa" w:w="424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Average multiple beats. For invasive valve-area calculations, use at least 10 representative consecutive beats or matched RR cycles.</w:t>
            </w:r>
          </w:p>
        </w:tc>
      </w:tr>
      <w:tr>
        <w:trPr>
          <w:cantSplit/>
        </w:trPr>
        <w:tc>
          <w:tcPr>
            <w:tcW w:type="dxa" w:w="223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Atrial flutter</w:t>
            </w:r>
          </w:p>
        </w:tc>
        <w:tc>
          <w:tcPr>
            <w:tcW w:type="dxa" w:w="446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Rapid repetitive atrial pressure waves remain present.</w:t>
            </w:r>
          </w:p>
        </w:tc>
        <w:tc>
          <w:tcPr>
            <w:tcW w:type="dxa" w:w="424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Atrial waves can merge with other components; identify ECG timing.</w:t>
            </w:r>
          </w:p>
        </w:tc>
      </w:tr>
      <w:tr>
        <w:trPr>
          <w:cantSplit/>
        </w:trPr>
        <w:tc>
          <w:tcPr>
            <w:tcW w:type="dxa" w:w="223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Premature ventricular contraction</w:t>
            </w:r>
          </w:p>
        </w:tc>
        <w:tc>
          <w:tcPr>
            <w:tcW w:type="dxa" w:w="446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Premature beat may generate a weak or absent aortic pulse; PA ejection may still occur because right-sided pressures are lower.</w:t>
            </w:r>
          </w:p>
        </w:tc>
        <w:tc>
          <w:tcPr>
            <w:tcW w:type="dxa" w:w="424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Exclude ectopic and immediate post-ectopic beats from routine averages unless specifically analyzing the response.</w:t>
            </w:r>
          </w:p>
        </w:tc>
      </w:tr>
      <w:tr>
        <w:trPr>
          <w:cantSplit/>
        </w:trPr>
        <w:tc>
          <w:tcPr>
            <w:tcW w:type="dxa" w:w="223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Post-PVC beat</w:t>
            </w:r>
          </w:p>
        </w:tc>
        <w:tc>
          <w:tcPr>
            <w:tcW w:type="dxa" w:w="446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Long filling interval and potentiated contraction raise LV pressure and often aortic pressure.</w:t>
            </w:r>
          </w:p>
        </w:tc>
        <w:tc>
          <w:tcPr>
            <w:tcW w:type="dxa" w:w="424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Dynamic LV outflow obstruction may increase gradient while aortic pulse pressure falls; fixed aortic stenosis usually increases both gradient and pulse pressure.</w:t>
            </w:r>
          </w:p>
        </w:tc>
      </w:tr>
      <w:tr>
        <w:trPr>
          <w:cantSplit/>
        </w:trPr>
        <w:tc>
          <w:tcPr>
            <w:tcW w:type="dxa" w:w="223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Complete heart block / AV dissociation</w:t>
            </w:r>
          </w:p>
        </w:tc>
        <w:tc>
          <w:tcPr>
            <w:tcW w:type="dxa" w:w="446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Intermittent atrial contraction against a closed AV valve produces cannon a waves.</w:t>
            </w:r>
          </w:p>
        </w:tc>
        <w:tc>
          <w:tcPr>
            <w:tcW w:type="dxa" w:w="424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Large atrial waves can mimic regurgitant v waves; loss of AV synchrony lowers SV.</w:t>
            </w:r>
          </w:p>
        </w:tc>
      </w:tr>
      <w:tr>
        <w:trPr>
          <w:cantSplit/>
        </w:trPr>
        <w:tc>
          <w:tcPr>
            <w:tcW w:type="dxa" w:w="223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First-degree AV block</w:t>
            </w:r>
          </w:p>
        </w:tc>
        <w:tc>
          <w:tcPr>
            <w:tcW w:type="dxa" w:w="446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c wave becomes more distinct because of altered a-c timing.</w:t>
            </w:r>
          </w:p>
        </w:tc>
        <w:tc>
          <w:tcPr>
            <w:tcW w:type="dxa" w:w="424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Do not mislabel the c wave as regurgitant v wave or artifact.</w:t>
            </w:r>
          </w:p>
        </w:tc>
      </w:tr>
      <w:tr>
        <w:trPr>
          <w:cantSplit/>
        </w:trPr>
        <w:tc>
          <w:tcPr>
            <w:tcW w:type="dxa" w:w="223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Right bundle-branch block</w:t>
            </w:r>
          </w:p>
        </w:tc>
        <w:tc>
          <w:tcPr>
            <w:tcW w:type="dxa" w:w="446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RV systolic waveform delayed relative to LV.</w:t>
            </w:r>
          </w:p>
        </w:tc>
        <w:tc>
          <w:tcPr>
            <w:tcW w:type="dxa" w:w="424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RV contour shifts right on simultaneous ventricular tracing.</w:t>
            </w:r>
          </w:p>
        </w:tc>
      </w:tr>
      <w:tr>
        <w:trPr>
          <w:cantSplit/>
        </w:trPr>
        <w:tc>
          <w:tcPr>
            <w:tcW w:type="dxa" w:w="223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Left bundle-branch block / IV delay</w:t>
            </w:r>
          </w:p>
        </w:tc>
        <w:tc>
          <w:tcPr>
            <w:tcW w:type="dxa" w:w="446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LV contraction delayed relative to RV.</w:t>
            </w:r>
          </w:p>
        </w:tc>
        <w:tc>
          <w:tcPr>
            <w:tcW w:type="dxa" w:w="424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RV contour appears left-shifted; timing is not a pressure gradient.</w:t>
            </w:r>
          </w:p>
        </w:tc>
      </w:tr>
      <w:tr>
        <w:trPr>
          <w:cantSplit/>
        </w:trPr>
        <w:tc>
          <w:tcPr>
            <w:tcW w:type="dxa" w:w="223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Atrial bigeminy / sinus arrhythmia</w:t>
            </w:r>
          </w:p>
        </w:tc>
        <w:tc>
          <w:tcPr>
            <w:tcW w:type="dxa" w:w="446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Alternating filling can create alternating arterial pressure.</w:t>
            </w:r>
          </w:p>
        </w:tc>
        <w:tc>
          <w:tcPr>
            <w:tcW w:type="dxa" w:w="424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Can mimic pulsus alternans; inspect ECG before assigning myocardial alternans.</w:t>
            </w:r>
          </w:p>
        </w:tc>
      </w:tr>
    </w:tbl>
    <w:p>
      <w:pPr>
        <w:spacing w:after="20"/>
        <w:widowControl w:val="1"/>
      </w:pPr>
    </w:p>
    <w:p>
      <w:pPr>
        <w:pStyle w:val="Heading2"/>
        <w:spacing w:before="100" w:after="40"/>
        <w:keepNext/>
        <w:keepLines/>
        <w:widowControl w:val="1"/>
      </w:pPr>
      <w:r>
        <w:rPr>
          <w:rFonts w:ascii="Liberation Sans" w:hAnsi="Liberation Sans" w:eastAsia="Liberation Sans"/>
          <w:b/>
          <w:color w:val="1F6E7A"/>
          <w:sz w:val="23"/>
        </w:rPr>
        <w:t>13.1 Averaging strategy</w:t>
      </w:r>
    </w:p>
    <w:p>
      <w:pPr>
        <w:pStyle w:val="ListBullet"/>
        <w:spacing w:before="0" w:after="20" w:line="240" w:lineRule="auto"/>
        <w:ind w:left="259" w:hanging="187"/>
        <w:widowControl w:val="1"/>
      </w:pPr>
      <w:r>
        <w:rPr>
          <w:rFonts w:ascii="Liberation Sans" w:hAnsi="Liberation Sans" w:eastAsia="Liberation Sans"/>
          <w:sz w:val="18"/>
        </w:rPr>
        <w:t>Use enough beats to represent the rhythm rather than an arbitrary single beat.</w:t>
      </w:r>
    </w:p>
    <w:p>
      <w:pPr>
        <w:pStyle w:val="ListBullet"/>
        <w:spacing w:before="0" w:after="20" w:line="240" w:lineRule="auto"/>
        <w:ind w:left="259" w:hanging="187"/>
        <w:widowControl w:val="1"/>
      </w:pPr>
      <w:r>
        <w:rPr>
          <w:rFonts w:ascii="Liberation Sans" w:hAnsi="Liberation Sans" w:eastAsia="Liberation Sans"/>
          <w:sz w:val="18"/>
        </w:rPr>
        <w:t>Exclude obvious ectopy unless the response to ectopy is the diagnostic target.</w:t>
      </w:r>
    </w:p>
    <w:p>
      <w:pPr>
        <w:pStyle w:val="ListBullet"/>
        <w:spacing w:before="0" w:after="20" w:line="240" w:lineRule="auto"/>
        <w:ind w:left="259" w:hanging="187"/>
        <w:widowControl w:val="1"/>
      </w:pPr>
      <w:r>
        <w:rPr>
          <w:rFonts w:ascii="Liberation Sans" w:hAnsi="Liberation Sans" w:eastAsia="Liberation Sans"/>
          <w:sz w:val="18"/>
        </w:rPr>
        <w:t>For atrial fibrillation, average beats with comparable preceding and pre-preceding RR intervals when feasible.</w:t>
      </w:r>
    </w:p>
    <w:p>
      <w:pPr>
        <w:pStyle w:val="ListBullet"/>
        <w:spacing w:before="0" w:after="20" w:line="240" w:lineRule="auto"/>
        <w:ind w:left="259" w:hanging="187"/>
        <w:widowControl w:val="1"/>
      </w:pPr>
      <w:r>
        <w:rPr>
          <w:rFonts w:ascii="Liberation Sans" w:hAnsi="Liberation Sans" w:eastAsia="Liberation Sans"/>
          <w:sz w:val="18"/>
        </w:rPr>
        <w:t>For thermodilution, obtain additional injections when irregular rhythm broadens the distribution of values.</w:t>
      </w:r>
    </w:p>
    <w:p>
      <w:pPr>
        <w:pStyle w:val="ListBullet"/>
        <w:spacing w:before="0" w:after="20" w:line="240" w:lineRule="auto"/>
        <w:ind w:left="259" w:hanging="187"/>
        <w:widowControl w:val="1"/>
      </w:pPr>
      <w:r>
        <w:rPr>
          <w:rFonts w:ascii="Liberation Sans" w:hAnsi="Liberation Sans" w:eastAsia="Liberation Sans"/>
          <w:sz w:val="18"/>
        </w:rPr>
        <w:t>When assessing respiratory variation, separate rhythm-driven variability from phase-locked respiratory variability.</w:t>
      </w:r>
    </w:p>
    <w:p>
      <w:pPr>
        <w:pStyle w:val="Heading1"/>
        <w:spacing w:before="160" w:after="60"/>
        <w:pBdr>
          <w:bottom w:val="single" w:sz="10" w:space="2" w:color="1F6E7A"/>
        </w:pBdr>
        <w:keepNext/>
        <w:keepLines/>
        <w:widowControl w:val="1"/>
      </w:pPr>
      <w:r>
        <w:rPr>
          <w:rFonts w:ascii="Liberation Sans" w:hAnsi="Liberation Sans" w:eastAsia="Liberation Sans"/>
          <w:b/>
          <w:color w:val="17365D"/>
          <w:sz w:val="30"/>
        </w:rPr>
        <w:t>14. Artifacts, Troubleshooting, and Quality Assurance</w:t>
      </w:r>
    </w:p>
    <w:tbl>
      <w:tblPr>
        <w:tblStyle w:val="TableGrid"/>
        <w:tblW w:type="auto" w:w="0"/>
        <w:jc w:val="center"/>
        <w:tblLayout w:type="autofit"/>
        <w:tblLook w:firstColumn="1" w:firstRow="1" w:lastColumn="0" w:lastRow="0" w:noHBand="0" w:noVBand="1" w:val="04A0"/>
        <w:tblBorders>
          <w:top w:val="single" w:sz="3" w:space="0" w:color="B8C1CA"/>
          <w:left w:val="single" w:sz="3" w:space="0" w:color="B8C1CA"/>
          <w:bottom w:val="single" w:sz="3" w:space="0" w:color="B8C1CA"/>
          <w:right w:val="single" w:sz="3" w:space="0" w:color="B8C1CA"/>
          <w:insideH w:val="single" w:sz="3" w:space="0" w:color="B8C1CA"/>
          <w:insideV w:val="single" w:sz="3" w:space="0" w:color="B8C1CA"/>
        </w:tblBorders>
      </w:tblPr>
      <w:tblGrid>
        <w:gridCol w:w="2642"/>
        <w:gridCol w:w="2642"/>
        <w:gridCol w:w="2642"/>
        <w:gridCol w:w="2642"/>
      </w:tblGrid>
      <w:tr>
        <w:trPr>
          <w:tblHeader w:val="true"/>
          <w:cantSplit/>
        </w:trPr>
        <w:tc>
          <w:tcPr>
            <w:tcW w:type="dxa" w:w="1944"/>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Problem</w:t>
            </w:r>
          </w:p>
        </w:tc>
        <w:tc>
          <w:tcPr>
            <w:tcW w:type="dxa" w:w="3384"/>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Appearance / numerical effect</w:t>
            </w:r>
          </w:p>
        </w:tc>
        <w:tc>
          <w:tcPr>
            <w:tcW w:type="dxa" w:w="3168"/>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Mechanism</w:t>
            </w:r>
          </w:p>
        </w:tc>
        <w:tc>
          <w:tcPr>
            <w:tcW w:type="dxa" w:w="3240"/>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Correction</w:t>
            </w:r>
          </w:p>
        </w:tc>
      </w:tr>
      <w:tr>
        <w:trPr>
          <w:cantSplit/>
        </w:trPr>
        <w:tc>
          <w:tcPr>
            <w:tcW w:type="dxa" w:w="194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Transducer too high</w:t>
            </w:r>
          </w:p>
        </w:tc>
        <w:tc>
          <w:tcPr>
            <w:tcW w:type="dxa" w:w="338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All pressures falsely low.</w:t>
            </w:r>
          </w:p>
        </w:tc>
        <w:tc>
          <w:tcPr>
            <w:tcW w:type="dxa" w:w="316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Hydrostatic offset.</w:t>
            </w:r>
          </w:p>
        </w:tc>
        <w:tc>
          <w:tcPr>
            <w:tcW w:type="dxa" w:w="32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Re-level to phlebostatic axis; re-zero if needed.</w:t>
            </w:r>
          </w:p>
        </w:tc>
      </w:tr>
      <w:tr>
        <w:trPr>
          <w:cantSplit/>
        </w:trPr>
        <w:tc>
          <w:tcPr>
            <w:tcW w:type="dxa" w:w="194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Transducer too low</w:t>
            </w:r>
          </w:p>
        </w:tc>
        <w:tc>
          <w:tcPr>
            <w:tcW w:type="dxa" w:w="338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All pressures falsely high.</w:t>
            </w:r>
          </w:p>
        </w:tc>
        <w:tc>
          <w:tcPr>
            <w:tcW w:type="dxa" w:w="316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Hydrostatic offset.</w:t>
            </w:r>
          </w:p>
        </w:tc>
        <w:tc>
          <w:tcPr>
            <w:tcW w:type="dxa" w:w="324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Re-level; recheck after bed movement.</w:t>
            </w:r>
          </w:p>
        </w:tc>
      </w:tr>
      <w:tr>
        <w:trPr>
          <w:cantSplit/>
        </w:trPr>
        <w:tc>
          <w:tcPr>
            <w:tcW w:type="dxa" w:w="194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Zero drift / defective transducer</w:t>
            </w:r>
          </w:p>
        </w:tc>
        <w:tc>
          <w:tcPr>
            <w:tcW w:type="dxa" w:w="338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Unexpected global offset or unstable baseline.</w:t>
            </w:r>
          </w:p>
        </w:tc>
        <w:tc>
          <w:tcPr>
            <w:tcW w:type="dxa" w:w="316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Loss of balance/calibration.</w:t>
            </w:r>
          </w:p>
        </w:tc>
        <w:tc>
          <w:tcPr>
            <w:tcW w:type="dxa" w:w="32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Open to air, re-zero, compare channels, replace transducer if unstable.</w:t>
            </w:r>
          </w:p>
        </w:tc>
      </w:tr>
      <w:tr>
        <w:trPr>
          <w:cantSplit/>
        </w:trPr>
        <w:tc>
          <w:tcPr>
            <w:tcW w:type="dxa" w:w="194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Overdamping</w:t>
            </w:r>
          </w:p>
        </w:tc>
        <w:tc>
          <w:tcPr>
            <w:tcW w:type="dxa" w:w="338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Rounded contour; low systolic, high diastolic; absent notch/a-v waves.</w:t>
            </w:r>
          </w:p>
        </w:tc>
        <w:tc>
          <w:tcPr>
            <w:tcW w:type="dxa" w:w="316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Air, clot, kink, soft/long tubing, wall contact, loose connection, contrast.</w:t>
            </w:r>
          </w:p>
        </w:tc>
        <w:tc>
          <w:tcPr>
            <w:tcW w:type="dxa" w:w="324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Flush with saline, de-air, straighten, aspirate clot, reposition, shorten system, replace components.</w:t>
            </w:r>
          </w:p>
        </w:tc>
      </w:tr>
      <w:tr>
        <w:trPr>
          <w:cantSplit/>
        </w:trPr>
        <w:tc>
          <w:tcPr>
            <w:tcW w:type="dxa" w:w="194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Underdamping / ring</w:t>
            </w:r>
          </w:p>
        </w:tc>
        <w:tc>
          <w:tcPr>
            <w:tcW w:type="dxa" w:w="338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Spikes; high systolic, low diastolic.</w:t>
            </w:r>
          </w:p>
        </w:tc>
        <w:tc>
          <w:tcPr>
            <w:tcW w:type="dxa" w:w="316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Resonance or small oscillating bubble.</w:t>
            </w:r>
          </w:p>
        </w:tc>
        <w:tc>
          <w:tcPr>
            <w:tcW w:type="dxa" w:w="32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Flush/de-air, inspect connections, adjust filter only after mechanical causes corrected.</w:t>
            </w:r>
          </w:p>
        </w:tc>
      </w:tr>
      <w:tr>
        <w:trPr>
          <w:cantSplit/>
        </w:trPr>
        <w:tc>
          <w:tcPr>
            <w:tcW w:type="dxa" w:w="194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Catheter whip / fling</w:t>
            </w:r>
          </w:p>
        </w:tc>
        <w:tc>
          <w:tcPr>
            <w:tcW w:type="dxa" w:w="338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Large erratic systolic spikes, especially PA; pressure overestimated.</w:t>
            </w:r>
          </w:p>
        </w:tc>
        <w:tc>
          <w:tcPr>
            <w:tcW w:type="dxa" w:w="316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Rapid catheter motion and acceleration of fluid column; extra loops.</w:t>
            </w:r>
          </w:p>
        </w:tc>
        <w:tc>
          <w:tcPr>
            <w:tcW w:type="dxa" w:w="324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Remove loops, reposition, deflate balloon, stabilize catheter, consider filtering.</w:t>
            </w:r>
          </w:p>
        </w:tc>
      </w:tr>
      <w:tr>
        <w:trPr>
          <w:cantSplit/>
        </w:trPr>
        <w:tc>
          <w:tcPr>
            <w:tcW w:type="dxa" w:w="194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Wall contact</w:t>
            </w:r>
          </w:p>
        </w:tc>
        <w:tc>
          <w:tcPr>
            <w:tcW w:type="dxa" w:w="338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Intermittent damping or nonphysiologic spikes.</w:t>
            </w:r>
          </w:p>
        </w:tc>
        <w:tc>
          <w:tcPr>
            <w:tcW w:type="dxa" w:w="316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End-hole occlusion or valve strike.</w:t>
            </w:r>
          </w:p>
        </w:tc>
        <w:tc>
          <w:tcPr>
            <w:tcW w:type="dxa" w:w="32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Withdraw/rotate/reposition and confirm waveform identity.</w:t>
            </w:r>
          </w:p>
        </w:tc>
      </w:tr>
      <w:tr>
        <w:trPr>
          <w:cantSplit/>
        </w:trPr>
        <w:tc>
          <w:tcPr>
            <w:tcW w:type="dxa" w:w="194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Hybrid chamber waveform</w:t>
            </w:r>
          </w:p>
        </w:tc>
        <w:tc>
          <w:tcPr>
            <w:tcW w:type="dxa" w:w="338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Mixed LV-aortic or PA-wedge features; false diastolic elevation or gradient.</w:t>
            </w:r>
          </w:p>
        </w:tc>
        <w:tc>
          <w:tcPr>
            <w:tcW w:type="dxa" w:w="316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Side holes straddle valve; incomplete PA occlusion.</w:t>
            </w:r>
          </w:p>
        </w:tc>
        <w:tc>
          <w:tcPr>
            <w:tcW w:type="dxa" w:w="324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Reposition; use end-hole; confirm with saturation and pullback.</w:t>
            </w:r>
          </w:p>
        </w:tc>
      </w:tr>
      <w:tr>
        <w:trPr>
          <w:cantSplit/>
        </w:trPr>
        <w:tc>
          <w:tcPr>
            <w:tcW w:type="dxa" w:w="194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False wedge / PA contamination</w:t>
            </w:r>
          </w:p>
        </w:tc>
        <w:tc>
          <w:tcPr>
            <w:tcW w:type="dxa" w:w="338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Wedge appears high and may show a/v waves; saturation remains venous.</w:t>
            </w:r>
          </w:p>
        </w:tc>
        <w:tc>
          <w:tcPr>
            <w:tcW w:type="dxa" w:w="316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Balloon incompletely occludes PA, often with high PA pressure.</w:t>
            </w:r>
          </w:p>
        </w:tc>
        <w:tc>
          <w:tcPr>
            <w:tcW w:type="dxa" w:w="32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Advance distally, reduce balloon volume as appropriate, verify &gt;90% saturation and abrupt PA return.</w:t>
            </w:r>
          </w:p>
        </w:tc>
      </w:tr>
      <w:tr>
        <w:trPr>
          <w:cantSplit/>
        </w:trPr>
        <w:tc>
          <w:tcPr>
            <w:tcW w:type="dxa" w:w="194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Overwedge</w:t>
            </w:r>
          </w:p>
        </w:tc>
        <w:tc>
          <w:tcPr>
            <w:tcW w:type="dxa" w:w="338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Wavering line, no clear a/v waves; potentially very high or implausible pressure.</w:t>
            </w:r>
          </w:p>
        </w:tc>
        <w:tc>
          <w:tcPr>
            <w:tcW w:type="dxa" w:w="316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Tip too distal and balloon overinflated.</w:t>
            </w:r>
          </w:p>
        </w:tc>
        <w:tc>
          <w:tcPr>
            <w:tcW w:type="dxa" w:w="324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Immediately deflate and withdraw; do not record as PCWP.</w:t>
            </w:r>
          </w:p>
        </w:tc>
      </w:tr>
      <w:tr>
        <w:trPr>
          <w:cantSplit/>
        </w:trPr>
        <w:tc>
          <w:tcPr>
            <w:tcW w:type="dxa" w:w="194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Catheter entrapment</w:t>
            </w:r>
          </w:p>
        </w:tc>
        <w:tc>
          <w:tcPr>
            <w:tcW w:type="dxa" w:w="338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Bizarre spiked LV pressure, often post-PVC; false intraventricular gradient.</w:t>
            </w:r>
          </w:p>
        </w:tc>
        <w:tc>
          <w:tcPr>
            <w:tcW w:type="dxa" w:w="316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End-hole buried in myocardium.</w:t>
            </w:r>
          </w:p>
        </w:tc>
        <w:tc>
          <w:tcPr>
            <w:tcW w:type="dxa" w:w="32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Withdraw/reposition and confirm intracavitary contour.</w:t>
            </w:r>
          </w:p>
        </w:tc>
      </w:tr>
      <w:tr>
        <w:trPr>
          <w:cantSplit/>
        </w:trPr>
        <w:tc>
          <w:tcPr>
            <w:tcW w:type="dxa" w:w="194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Residual contrast</w:t>
            </w:r>
          </w:p>
        </w:tc>
        <w:tc>
          <w:tcPr>
            <w:tcW w:type="dxa" w:w="338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Damped, sluggish waveform.</w:t>
            </w:r>
          </w:p>
        </w:tc>
        <w:tc>
          <w:tcPr>
            <w:tcW w:type="dxa" w:w="316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High fluid viscosity.</w:t>
            </w:r>
          </w:p>
        </w:tc>
        <w:tc>
          <w:tcPr>
            <w:tcW w:type="dxa" w:w="324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Aspirate and flush thoroughly with saline before pressure measurement.</w:t>
            </w:r>
          </w:p>
        </w:tc>
      </w:tr>
      <w:tr>
        <w:trPr>
          <w:cantSplit/>
        </w:trPr>
        <w:tc>
          <w:tcPr>
            <w:tcW w:type="dxa" w:w="194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Tachycardia</w:t>
            </w:r>
          </w:p>
        </w:tc>
        <w:tc>
          <w:tcPr>
            <w:tcW w:type="dxa" w:w="338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Loss of high-frequency detail; fused events.</w:t>
            </w:r>
          </w:p>
        </w:tc>
        <w:tc>
          <w:tcPr>
            <w:tcW w:type="dxa" w:w="316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System bandwidth and shortened cycle length.</w:t>
            </w:r>
          </w:p>
        </w:tc>
        <w:tc>
          <w:tcPr>
            <w:tcW w:type="dxa" w:w="32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Increase sweep speed, optimize fidelity, average appropriately.</w:t>
            </w:r>
          </w:p>
        </w:tc>
      </w:tr>
      <w:tr>
        <w:trPr>
          <w:cantSplit/>
        </w:trPr>
        <w:tc>
          <w:tcPr>
            <w:tcW w:type="dxa" w:w="194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Respiratory baseline movement</w:t>
            </w:r>
          </w:p>
        </w:tc>
        <w:tc>
          <w:tcPr>
            <w:tcW w:type="dxa" w:w="338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Large cyclic pressure shifts; automated mark errors.</w:t>
            </w:r>
          </w:p>
        </w:tc>
        <w:tc>
          <w:tcPr>
            <w:tcW w:type="dxa" w:w="316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Pleural/alveolar pressure transmission.</w:t>
            </w:r>
          </w:p>
        </w:tc>
        <w:tc>
          <w:tcPr>
            <w:tcW w:type="dxa" w:w="324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Measure at end expiration, display respiration, document ventilation.</w:t>
            </w:r>
          </w:p>
        </w:tc>
      </w:tr>
      <w:tr>
        <w:trPr>
          <w:cantSplit/>
        </w:trPr>
        <w:tc>
          <w:tcPr>
            <w:tcW w:type="dxa" w:w="194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Computer mislabeling</w:t>
            </w:r>
          </w:p>
        </w:tc>
        <w:tc>
          <w:tcPr>
            <w:tcW w:type="dxa" w:w="338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Incorrect systolic/diastolic/LVEDP or a/v marks.</w:t>
            </w:r>
          </w:p>
        </w:tc>
        <w:tc>
          <w:tcPr>
            <w:tcW w:type="dxa" w:w="316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Algorithm confused by artifact, rhythm, or respiration.</w:t>
            </w:r>
          </w:p>
        </w:tc>
        <w:tc>
          <w:tcPr>
            <w:tcW w:type="dxa" w:w="32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Manually inspect and move measurement points; repeat tracing if needed.</w:t>
            </w:r>
          </w:p>
        </w:tc>
      </w:tr>
      <w:tr>
        <w:trPr>
          <w:cantSplit/>
        </w:trPr>
        <w:tc>
          <w:tcPr>
            <w:tcW w:type="dxa" w:w="194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Peripheral amplification</w:t>
            </w:r>
          </w:p>
        </w:tc>
        <w:tc>
          <w:tcPr>
            <w:tcW w:type="dxa" w:w="338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Peripheral systolic exceeds central; notch diminished.</w:t>
            </w:r>
          </w:p>
        </w:tc>
        <w:tc>
          <w:tcPr>
            <w:tcW w:type="dxa" w:w="316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Wave reflection and distal compliance.</w:t>
            </w:r>
          </w:p>
        </w:tc>
        <w:tc>
          <w:tcPr>
            <w:tcW w:type="dxa" w:w="324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4"/>
              </w:rPr>
              <w:t>Use central aortic pressure for transvalvular gradient; compare MAP rather than systolic alone.</w:t>
            </w:r>
          </w:p>
        </w:tc>
      </w:tr>
    </w:tbl>
    <w:p>
      <w:pPr>
        <w:spacing w:after="20"/>
        <w:widowControl w:val="1"/>
      </w:pPr>
    </w:p>
    <w:p>
      <w:pPr>
        <w:pStyle w:val="Heading2"/>
        <w:spacing w:before="100" w:after="40"/>
        <w:keepNext/>
        <w:keepLines/>
        <w:widowControl w:val="1"/>
      </w:pPr>
      <w:r>
        <w:rPr>
          <w:rFonts w:ascii="Liberation Sans" w:hAnsi="Liberation Sans" w:eastAsia="Liberation Sans"/>
          <w:b/>
          <w:color w:val="1F6E7A"/>
          <w:sz w:val="23"/>
        </w:rPr>
        <w:t>14.1 Troubleshooting sequence when a value does not fit</w:t>
      </w:r>
    </w:p>
    <w:p>
      <w:pPr>
        <w:spacing w:before="0" w:after="20" w:line="240" w:lineRule="auto"/>
        <w:ind w:left="346" w:hanging="288"/>
        <w:widowControl w:val="1"/>
      </w:pPr>
      <w:r>
        <w:rPr>
          <w:rFonts w:ascii="Liberation Sans" w:hAnsi="Liberation Sans" w:eastAsia="Liberation Sans"/>
          <w:b w:val="0"/>
          <w:sz w:val="18"/>
        </w:rPr>
        <w:t xml:space="preserve">1. </w:t>
      </w:r>
      <w:r>
        <w:rPr>
          <w:rFonts w:ascii="Liberation Sans" w:hAnsi="Liberation Sans" w:eastAsia="Liberation Sans"/>
          <w:sz w:val="18"/>
        </w:rPr>
        <w:t>Pause interpretation. Compare the waveform with the ECG, respiratory phase, and neighboring chamber pressures.</w:t>
      </w:r>
    </w:p>
    <w:p>
      <w:pPr>
        <w:spacing w:before="0" w:after="20" w:line="240" w:lineRule="auto"/>
        <w:ind w:left="346" w:hanging="288"/>
        <w:widowControl w:val="1"/>
      </w:pPr>
      <w:r>
        <w:rPr>
          <w:rFonts w:ascii="Liberation Sans" w:hAnsi="Liberation Sans" w:eastAsia="Liberation Sans"/>
          <w:b w:val="0"/>
          <w:sz w:val="18"/>
        </w:rPr>
        <w:t xml:space="preserve">2. </w:t>
      </w:r>
      <w:r>
        <w:rPr>
          <w:rFonts w:ascii="Liberation Sans" w:hAnsi="Liberation Sans" w:eastAsia="Liberation Sans"/>
          <w:sz w:val="18"/>
        </w:rPr>
        <w:t>Verify patient position, transducer level, scale, and zero.</w:t>
      </w:r>
    </w:p>
    <w:p>
      <w:pPr>
        <w:spacing w:before="0" w:after="20" w:line="240" w:lineRule="auto"/>
        <w:ind w:left="346" w:hanging="288"/>
        <w:widowControl w:val="1"/>
      </w:pPr>
      <w:r>
        <w:rPr>
          <w:rFonts w:ascii="Liberation Sans" w:hAnsi="Liberation Sans" w:eastAsia="Liberation Sans"/>
          <w:b w:val="0"/>
          <w:sz w:val="18"/>
        </w:rPr>
        <w:t xml:space="preserve">3. </w:t>
      </w:r>
      <w:r>
        <w:rPr>
          <w:rFonts w:ascii="Liberation Sans" w:hAnsi="Liberation Sans" w:eastAsia="Liberation Sans"/>
          <w:sz w:val="18"/>
        </w:rPr>
        <w:t>Inspect the entire fluid path for air, clot, kink, soft tubing, loose connections, and contrast.</w:t>
      </w:r>
    </w:p>
    <w:p>
      <w:pPr>
        <w:spacing w:before="0" w:after="20" w:line="240" w:lineRule="auto"/>
        <w:ind w:left="346" w:hanging="288"/>
        <w:widowControl w:val="1"/>
      </w:pPr>
      <w:r>
        <w:rPr>
          <w:rFonts w:ascii="Liberation Sans" w:hAnsi="Liberation Sans" w:eastAsia="Liberation Sans"/>
          <w:b w:val="0"/>
          <w:sz w:val="18"/>
        </w:rPr>
        <w:t xml:space="preserve">4. </w:t>
      </w:r>
      <w:r>
        <w:rPr>
          <w:rFonts w:ascii="Liberation Sans" w:hAnsi="Liberation Sans" w:eastAsia="Liberation Sans"/>
          <w:sz w:val="18"/>
        </w:rPr>
        <w:t>Flush and aspirate as appropriate; observe whether fidelity changes.</w:t>
      </w:r>
    </w:p>
    <w:p>
      <w:pPr>
        <w:spacing w:before="0" w:after="20" w:line="240" w:lineRule="auto"/>
        <w:ind w:left="346" w:hanging="288"/>
        <w:widowControl w:val="1"/>
      </w:pPr>
      <w:r>
        <w:rPr>
          <w:rFonts w:ascii="Liberation Sans" w:hAnsi="Liberation Sans" w:eastAsia="Liberation Sans"/>
          <w:b w:val="0"/>
          <w:sz w:val="18"/>
        </w:rPr>
        <w:t xml:space="preserve">5. </w:t>
      </w:r>
      <w:r>
        <w:rPr>
          <w:rFonts w:ascii="Liberation Sans" w:hAnsi="Liberation Sans" w:eastAsia="Liberation Sans"/>
          <w:sz w:val="18"/>
        </w:rPr>
        <w:t>Confirm catheter position by waveform, pressure relationships, saturation, and imaging when available.</w:t>
      </w:r>
    </w:p>
    <w:p>
      <w:pPr>
        <w:spacing w:before="0" w:after="20" w:line="240" w:lineRule="auto"/>
        <w:ind w:left="346" w:hanging="288"/>
        <w:widowControl w:val="1"/>
      </w:pPr>
      <w:r>
        <w:rPr>
          <w:rFonts w:ascii="Liberation Sans" w:hAnsi="Liberation Sans" w:eastAsia="Liberation Sans"/>
          <w:b w:val="0"/>
          <w:sz w:val="18"/>
        </w:rPr>
        <w:t xml:space="preserve">6. </w:t>
      </w:r>
      <w:r>
        <w:rPr>
          <w:rFonts w:ascii="Liberation Sans" w:hAnsi="Liberation Sans" w:eastAsia="Liberation Sans"/>
          <w:sz w:val="18"/>
        </w:rPr>
        <w:t>Eliminate loops, wall contact, balloon overinflation, and side-hole straddling.</w:t>
      </w:r>
    </w:p>
    <w:p>
      <w:pPr>
        <w:spacing w:before="0" w:after="20" w:line="240" w:lineRule="auto"/>
        <w:ind w:left="346" w:hanging="288"/>
        <w:widowControl w:val="1"/>
      </w:pPr>
      <w:r>
        <w:rPr>
          <w:rFonts w:ascii="Liberation Sans" w:hAnsi="Liberation Sans" w:eastAsia="Liberation Sans"/>
          <w:b w:val="0"/>
          <w:sz w:val="18"/>
        </w:rPr>
        <w:t xml:space="preserve">7. </w:t>
      </w:r>
      <w:r>
        <w:rPr>
          <w:rFonts w:ascii="Liberation Sans" w:hAnsi="Liberation Sans" w:eastAsia="Liberation Sans"/>
          <w:sz w:val="18"/>
        </w:rPr>
        <w:t>Repeat the measurement under stable conditions and manually select representative beats.</w:t>
      </w:r>
    </w:p>
    <w:p>
      <w:pPr>
        <w:spacing w:before="0" w:after="20" w:line="240" w:lineRule="auto"/>
        <w:ind w:left="346" w:hanging="288"/>
        <w:widowControl w:val="1"/>
      </w:pPr>
      <w:r>
        <w:rPr>
          <w:rFonts w:ascii="Liberation Sans" w:hAnsi="Liberation Sans" w:eastAsia="Liberation Sans"/>
          <w:b w:val="0"/>
          <w:sz w:val="18"/>
        </w:rPr>
        <w:t xml:space="preserve">8. </w:t>
      </w:r>
      <w:r>
        <w:rPr>
          <w:rFonts w:ascii="Liberation Sans" w:hAnsi="Liberation Sans" w:eastAsia="Liberation Sans"/>
          <w:sz w:val="18"/>
        </w:rPr>
        <w:t>If the result remains physiologically discordant, use an independent method: direct LA pressure, alternate CO method, echocardiography, or catheter-tip sensor.</w:t>
      </w:r>
    </w:p>
    <w:p>
      <w:pPr>
        <w:pStyle w:val="Heading2"/>
        <w:spacing w:before="100" w:after="40"/>
        <w:keepNext/>
        <w:keepLines/>
        <w:widowControl w:val="1"/>
      </w:pPr>
      <w:r>
        <w:rPr>
          <w:rFonts w:ascii="Liberation Sans" w:hAnsi="Liberation Sans" w:eastAsia="Liberation Sans"/>
          <w:b/>
          <w:color w:val="1F6E7A"/>
          <w:sz w:val="23"/>
        </w:rPr>
        <w:t>14.2 Internal-consistency checks</w:t>
      </w:r>
    </w:p>
    <w:tbl>
      <w:tblPr>
        <w:tblStyle w:val="TableGrid"/>
        <w:tblW w:type="auto" w:w="0"/>
        <w:jc w:val="center"/>
        <w:tblLayout w:type="autofit"/>
        <w:tblLook w:firstColumn="1" w:firstRow="1" w:lastColumn="0" w:lastRow="0" w:noHBand="0" w:noVBand="1" w:val="04A0"/>
        <w:tblBorders>
          <w:top w:val="single" w:sz="3" w:space="0" w:color="B8C1CA"/>
          <w:left w:val="single" w:sz="3" w:space="0" w:color="B8C1CA"/>
          <w:bottom w:val="single" w:sz="3" w:space="0" w:color="B8C1CA"/>
          <w:right w:val="single" w:sz="3" w:space="0" w:color="B8C1CA"/>
          <w:insideH w:val="single" w:sz="3" w:space="0" w:color="B8C1CA"/>
          <w:insideV w:val="single" w:sz="3" w:space="0" w:color="B8C1CA"/>
        </w:tblBorders>
      </w:tblPr>
      <w:tblGrid>
        <w:gridCol w:w="5285"/>
        <w:gridCol w:w="5285"/>
      </w:tblGrid>
      <w:tr>
        <w:trPr>
          <w:tblHeader w:val="true"/>
          <w:cantSplit/>
        </w:trPr>
        <w:tc>
          <w:tcPr>
            <w:tcW w:type="dxa" w:w="3528"/>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Finding</w:t>
            </w:r>
          </w:p>
        </w:tc>
        <w:tc>
          <w:tcPr>
            <w:tcW w:type="dxa" w:w="6840"/>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Consistency question</w:t>
            </w:r>
          </w:p>
        </w:tc>
      </w:tr>
      <w:tr>
        <w:trPr>
          <w:cantSplit/>
        </w:trPr>
        <w:tc>
          <w:tcPr>
            <w:tcW w:type="dxa" w:w="352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RV systolic &gt; PA systolic</w:t>
            </w:r>
          </w:p>
        </w:tc>
        <w:tc>
          <w:tcPr>
            <w:tcW w:type="dxa" w:w="68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Is there true obstruction, or is RV overshooting / PA overdamped?</w:t>
            </w:r>
          </w:p>
        </w:tc>
      </w:tr>
      <w:tr>
        <w:trPr>
          <w:cantSplit/>
        </w:trPr>
        <w:tc>
          <w:tcPr>
            <w:tcW w:type="dxa" w:w="352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PCWP &gt; PA diastolic by a large amount</w:t>
            </w:r>
          </w:p>
        </w:tc>
        <w:tc>
          <w:tcPr>
            <w:tcW w:type="dxa" w:w="684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Is this a false/hybrid wedge, respiratory phase mismatch, or large v-wave mean?</w:t>
            </w:r>
          </w:p>
        </w:tc>
      </w:tr>
      <w:tr>
        <w:trPr>
          <w:cantSplit/>
        </w:trPr>
        <w:tc>
          <w:tcPr>
            <w:tcW w:type="dxa" w:w="352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High PCWP with wedge saturation &lt;90%</w:t>
            </w:r>
          </w:p>
        </w:tc>
        <w:tc>
          <w:tcPr>
            <w:tcW w:type="dxa" w:w="68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Treat as unconfirmed wedge; reposition before diagnosing left-sided congestion.</w:t>
            </w:r>
          </w:p>
        </w:tc>
      </w:tr>
      <w:tr>
        <w:trPr>
          <w:cantSplit/>
        </w:trPr>
        <w:tc>
          <w:tcPr>
            <w:tcW w:type="dxa" w:w="352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High LVEDP with strange pigtail contour</w:t>
            </w:r>
          </w:p>
        </w:tc>
        <w:tc>
          <w:tcPr>
            <w:tcW w:type="dxa" w:w="684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Are side holes straddling the valve or is the catheter entrapped?</w:t>
            </w:r>
          </w:p>
        </w:tc>
      </w:tr>
      <w:tr>
        <w:trPr>
          <w:cantSplit/>
        </w:trPr>
        <w:tc>
          <w:tcPr>
            <w:tcW w:type="dxa" w:w="352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Low CO with high SvO2</w:t>
            </w:r>
          </w:p>
        </w:tc>
        <w:tc>
          <w:tcPr>
            <w:tcW w:type="dxa" w:w="68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Is there shunt, impaired extraction, sampling from wedge/arterialized blood, or VO2 assumption error?</w:t>
            </w:r>
          </w:p>
        </w:tc>
      </w:tr>
      <w:tr>
        <w:trPr>
          <w:cantSplit/>
        </w:trPr>
        <w:tc>
          <w:tcPr>
            <w:tcW w:type="dxa" w:w="352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High CO with very narrow pulse pressure</w:t>
            </w:r>
          </w:p>
        </w:tc>
        <w:tc>
          <w:tcPr>
            <w:tcW w:type="dxa" w:w="6840"/>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Is the CO method wrong, the arterial line overdamped, or arterial compliance unusually high?</w:t>
            </w:r>
          </w:p>
        </w:tc>
      </w:tr>
      <w:tr>
        <w:trPr>
          <w:cantSplit/>
        </w:trPr>
        <w:tc>
          <w:tcPr>
            <w:tcW w:type="dxa" w:w="352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Calculated extreme SVR/PVR</w:t>
            </w:r>
          </w:p>
        </w:tc>
        <w:tc>
          <w:tcPr>
            <w:tcW w:type="dxa" w:w="6840"/>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Recheck CO and the pressure gradient before assigning vascular pathology.</w:t>
            </w:r>
          </w:p>
        </w:tc>
      </w:tr>
    </w:tbl>
    <w:p>
      <w:pPr>
        <w:spacing w:after="20"/>
        <w:widowControl w:val="1"/>
      </w:pPr>
    </w:p>
    <w:p>
      <w:pPr>
        <w:pStyle w:val="Heading1"/>
        <w:spacing w:before="160" w:after="60"/>
        <w:pBdr>
          <w:bottom w:val="single" w:sz="10" w:space="2" w:color="1F6E7A"/>
        </w:pBdr>
        <w:keepNext/>
        <w:keepLines/>
        <w:widowControl w:val="1"/>
      </w:pPr>
      <w:r>
        <w:rPr>
          <w:rFonts w:ascii="Liberation Sans" w:hAnsi="Liberation Sans" w:eastAsia="Liberation Sans"/>
          <w:b/>
          <w:color w:val="17365D"/>
          <w:sz w:val="30"/>
        </w:rPr>
        <w:t>15. Standardized Acquisition Protocols and Reporting</w:t>
      </w:r>
    </w:p>
    <w:p>
      <w:pPr>
        <w:pStyle w:val="Heading2"/>
        <w:spacing w:before="100" w:after="40"/>
        <w:keepNext/>
        <w:keepLines/>
        <w:widowControl w:val="1"/>
      </w:pPr>
      <w:r>
        <w:rPr>
          <w:rFonts w:ascii="Liberation Sans" w:hAnsi="Liberation Sans" w:eastAsia="Liberation Sans"/>
          <w:b/>
          <w:color w:val="1F6E7A"/>
          <w:sz w:val="23"/>
        </w:rPr>
        <w:t>15.1 Right-heart catheterization sequence</w:t>
      </w:r>
    </w:p>
    <w:p>
      <w:pPr>
        <w:spacing w:before="0" w:after="20" w:line="240" w:lineRule="auto"/>
        <w:ind w:left="346" w:hanging="288"/>
        <w:widowControl w:val="1"/>
      </w:pPr>
      <w:r>
        <w:rPr>
          <w:rFonts w:ascii="Liberation Sans" w:hAnsi="Liberation Sans" w:eastAsia="Liberation Sans"/>
          <w:b w:val="0"/>
          <w:sz w:val="18"/>
        </w:rPr>
        <w:t xml:space="preserve">1. </w:t>
      </w:r>
      <w:r>
        <w:rPr>
          <w:rFonts w:ascii="Liberation Sans" w:hAnsi="Liberation Sans" w:eastAsia="Liberation Sans"/>
          <w:sz w:val="18"/>
        </w:rPr>
        <w:t>Level and zero the transducer; document position, respiratory support, oxygen, rhythm, and vasoactive state.</w:t>
      </w:r>
    </w:p>
    <w:p>
      <w:pPr>
        <w:spacing w:before="0" w:after="20" w:line="240" w:lineRule="auto"/>
        <w:ind w:left="346" w:hanging="288"/>
        <w:widowControl w:val="1"/>
      </w:pPr>
      <w:r>
        <w:rPr>
          <w:rFonts w:ascii="Liberation Sans" w:hAnsi="Liberation Sans" w:eastAsia="Liberation Sans"/>
          <w:b w:val="0"/>
          <w:sz w:val="18"/>
        </w:rPr>
        <w:t xml:space="preserve">2. </w:t>
      </w:r>
      <w:r>
        <w:rPr>
          <w:rFonts w:ascii="Liberation Sans" w:hAnsi="Liberation Sans" w:eastAsia="Liberation Sans"/>
          <w:sz w:val="18"/>
        </w:rPr>
        <w:t>Advance to the RA and record a high-fidelity waveform and mean pressure at the chosen respiratory phase.</w:t>
      </w:r>
    </w:p>
    <w:p>
      <w:pPr>
        <w:spacing w:before="0" w:after="20" w:line="240" w:lineRule="auto"/>
        <w:ind w:left="346" w:hanging="288"/>
        <w:widowControl w:val="1"/>
      </w:pPr>
      <w:r>
        <w:rPr>
          <w:rFonts w:ascii="Liberation Sans" w:hAnsi="Liberation Sans" w:eastAsia="Liberation Sans"/>
          <w:b w:val="0"/>
          <w:sz w:val="18"/>
        </w:rPr>
        <w:t xml:space="preserve">3. </w:t>
      </w:r>
      <w:r>
        <w:rPr>
          <w:rFonts w:ascii="Liberation Sans" w:hAnsi="Liberation Sans" w:eastAsia="Liberation Sans"/>
          <w:sz w:val="18"/>
        </w:rPr>
        <w:t>Advance to the RV and record systolic and end-diastolic pressure; assess for a-wave prominence and artifact.</w:t>
      </w:r>
    </w:p>
    <w:p>
      <w:pPr>
        <w:spacing w:before="0" w:after="20" w:line="240" w:lineRule="auto"/>
        <w:ind w:left="346" w:hanging="288"/>
        <w:widowControl w:val="1"/>
      </w:pPr>
      <w:r>
        <w:rPr>
          <w:rFonts w:ascii="Liberation Sans" w:hAnsi="Liberation Sans" w:eastAsia="Liberation Sans"/>
          <w:b w:val="0"/>
          <w:sz w:val="18"/>
        </w:rPr>
        <w:t xml:space="preserve">4. </w:t>
      </w:r>
      <w:r>
        <w:rPr>
          <w:rFonts w:ascii="Liberation Sans" w:hAnsi="Liberation Sans" w:eastAsia="Liberation Sans"/>
          <w:sz w:val="18"/>
        </w:rPr>
        <w:t>Advance to the PA and record systolic, diastolic, mean pressure, pulse pressure, dicrotic notch, and respiratory variation.</w:t>
      </w:r>
    </w:p>
    <w:p>
      <w:pPr>
        <w:spacing w:before="0" w:after="20" w:line="240" w:lineRule="auto"/>
        <w:ind w:left="346" w:hanging="288"/>
        <w:widowControl w:val="1"/>
      </w:pPr>
      <w:r>
        <w:rPr>
          <w:rFonts w:ascii="Liberation Sans" w:hAnsi="Liberation Sans" w:eastAsia="Liberation Sans"/>
          <w:b w:val="0"/>
          <w:sz w:val="18"/>
        </w:rPr>
        <w:t xml:space="preserve">5. </w:t>
      </w:r>
      <w:r>
        <w:rPr>
          <w:rFonts w:ascii="Liberation Sans" w:hAnsi="Liberation Sans" w:eastAsia="Liberation Sans"/>
          <w:sz w:val="18"/>
        </w:rPr>
        <w:t>Obtain a mixed venous sample from the PA with the balloon deflated and the tip clearly not wedged.</w:t>
      </w:r>
    </w:p>
    <w:p>
      <w:pPr>
        <w:spacing w:before="0" w:after="20" w:line="240" w:lineRule="auto"/>
        <w:ind w:left="346" w:hanging="288"/>
        <w:widowControl w:val="1"/>
      </w:pPr>
      <w:r>
        <w:rPr>
          <w:rFonts w:ascii="Liberation Sans" w:hAnsi="Liberation Sans" w:eastAsia="Liberation Sans"/>
          <w:b w:val="0"/>
          <w:sz w:val="18"/>
        </w:rPr>
        <w:t xml:space="preserve">6. </w:t>
      </w:r>
      <w:r>
        <w:rPr>
          <w:rFonts w:ascii="Liberation Sans" w:hAnsi="Liberation Sans" w:eastAsia="Liberation Sans"/>
          <w:sz w:val="18"/>
        </w:rPr>
        <w:t>Perform thermodilution CO with stable catheter position and consistent injections; review curves before averaging.</w:t>
      </w:r>
    </w:p>
    <w:p>
      <w:pPr>
        <w:spacing w:before="0" w:after="20" w:line="240" w:lineRule="auto"/>
        <w:ind w:left="346" w:hanging="288"/>
        <w:widowControl w:val="1"/>
      </w:pPr>
      <w:r>
        <w:rPr>
          <w:rFonts w:ascii="Liberation Sans" w:hAnsi="Liberation Sans" w:eastAsia="Liberation Sans"/>
          <w:b w:val="0"/>
          <w:sz w:val="18"/>
        </w:rPr>
        <w:t xml:space="preserve">7. </w:t>
      </w:r>
      <w:r>
        <w:rPr>
          <w:rFonts w:ascii="Liberation Sans" w:hAnsi="Liberation Sans" w:eastAsia="Liberation Sans"/>
          <w:sz w:val="18"/>
        </w:rPr>
        <w:t>Obtain PCWP in a distal zone-3 position; record waveform, mean at end expiration, balloon volume, and wedge saturation when validity is uncertain or clinically important.</w:t>
      </w:r>
    </w:p>
    <w:p>
      <w:pPr>
        <w:spacing w:before="0" w:after="20" w:line="240" w:lineRule="auto"/>
        <w:ind w:left="346" w:hanging="288"/>
        <w:widowControl w:val="1"/>
      </w:pPr>
      <w:r>
        <w:rPr>
          <w:rFonts w:ascii="Liberation Sans" w:hAnsi="Liberation Sans" w:eastAsia="Liberation Sans"/>
          <w:b w:val="0"/>
          <w:sz w:val="18"/>
        </w:rPr>
        <w:t xml:space="preserve">8. </w:t>
      </w:r>
      <w:r>
        <w:rPr>
          <w:rFonts w:ascii="Liberation Sans" w:hAnsi="Liberation Sans" w:eastAsia="Liberation Sans"/>
          <w:sz w:val="18"/>
        </w:rPr>
        <w:t>Deflate the balloon promptly and confirm abrupt return of PA pressure.</w:t>
      </w:r>
    </w:p>
    <w:p>
      <w:pPr>
        <w:spacing w:before="0" w:after="20" w:line="240" w:lineRule="auto"/>
        <w:ind w:left="346" w:hanging="288"/>
        <w:widowControl w:val="1"/>
      </w:pPr>
      <w:r>
        <w:rPr>
          <w:rFonts w:ascii="Liberation Sans" w:hAnsi="Liberation Sans" w:eastAsia="Liberation Sans"/>
          <w:b w:val="0"/>
          <w:sz w:val="18"/>
        </w:rPr>
        <w:t xml:space="preserve">9. </w:t>
      </w:r>
      <w:r>
        <w:rPr>
          <w:rFonts w:ascii="Liberation Sans" w:hAnsi="Liberation Sans" w:eastAsia="Liberation Sans"/>
          <w:sz w:val="18"/>
        </w:rPr>
        <w:t>Perform pullback measurements or a saturation run if a gradient or shunt is suspected.</w:t>
      </w:r>
    </w:p>
    <w:p>
      <w:pPr>
        <w:pStyle w:val="Heading2"/>
        <w:spacing w:before="100" w:after="40"/>
        <w:keepNext/>
        <w:keepLines/>
        <w:widowControl w:val="1"/>
      </w:pPr>
      <w:r>
        <w:rPr>
          <w:rFonts w:ascii="Liberation Sans" w:hAnsi="Liberation Sans" w:eastAsia="Liberation Sans"/>
          <w:b/>
          <w:color w:val="1F6E7A"/>
          <w:sz w:val="23"/>
        </w:rPr>
        <w:t>15.2 Complete right- and left-heart sequence</w:t>
      </w:r>
    </w:p>
    <w:tbl>
      <w:tblPr>
        <w:tblStyle w:val="TableGrid"/>
        <w:tblW w:type="auto" w:w="0"/>
        <w:jc w:val="center"/>
        <w:tblLayout w:type="autofit"/>
        <w:tblLook w:firstColumn="1" w:firstRow="1" w:lastColumn="0" w:lastRow="0" w:noHBand="0" w:noVBand="1" w:val="04A0"/>
        <w:tblBorders>
          <w:top w:val="single" w:sz="3" w:space="0" w:color="B8C1CA"/>
          <w:left w:val="single" w:sz="3" w:space="0" w:color="B8C1CA"/>
          <w:bottom w:val="single" w:sz="3" w:space="0" w:color="B8C1CA"/>
          <w:right w:val="single" w:sz="3" w:space="0" w:color="B8C1CA"/>
          <w:insideH w:val="single" w:sz="3" w:space="0" w:color="B8C1CA"/>
          <w:insideV w:val="single" w:sz="3" w:space="0" w:color="B8C1CA"/>
        </w:tblBorders>
      </w:tblPr>
      <w:tblGrid>
        <w:gridCol w:w="5285"/>
        <w:gridCol w:w="5285"/>
      </w:tblGrid>
      <w:tr>
        <w:trPr>
          <w:tblHeader w:val="true"/>
          <w:cantSplit/>
        </w:trPr>
        <w:tc>
          <w:tcPr>
            <w:tcW w:type="dxa" w:w="792"/>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Step</w:t>
            </w:r>
          </w:p>
        </w:tc>
        <w:tc>
          <w:tcPr>
            <w:tcW w:type="dxa" w:w="9648"/>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Measurement / purpose</w:t>
            </w:r>
          </w:p>
        </w:tc>
      </w:tr>
      <w:tr>
        <w:trPr>
          <w:cantSplit/>
        </w:trPr>
        <w:tc>
          <w:tcPr>
            <w:tcW w:type="dxa" w:w="79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1</w:t>
            </w:r>
          </w:p>
        </w:tc>
        <w:tc>
          <w:tcPr>
            <w:tcW w:type="dxa" w:w="964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Position PA and central aortic catheters; verify both channels.</w:t>
            </w:r>
          </w:p>
        </w:tc>
      </w:tr>
      <w:tr>
        <w:trPr>
          <w:cantSplit/>
        </w:trPr>
        <w:tc>
          <w:tcPr>
            <w:tcW w:type="dxa" w:w="79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2</w:t>
            </w:r>
          </w:p>
        </w:tc>
        <w:tc>
          <w:tcPr>
            <w:tcW w:type="dxa" w:w="964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Record simultaneous PA and central aortic pressures.</w:t>
            </w:r>
          </w:p>
        </w:tc>
      </w:tr>
      <w:tr>
        <w:trPr>
          <w:cantSplit/>
        </w:trPr>
        <w:tc>
          <w:tcPr>
            <w:tcW w:type="dxa" w:w="79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3</w:t>
            </w:r>
          </w:p>
        </w:tc>
        <w:tc>
          <w:tcPr>
            <w:tcW w:type="dxa" w:w="964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Measure thermodilution CO and obtain arterial/PA samples for Fick CO and shunt screen.</w:t>
            </w:r>
          </w:p>
        </w:tc>
      </w:tr>
      <w:tr>
        <w:trPr>
          <w:cantSplit/>
        </w:trPr>
        <w:tc>
          <w:tcPr>
            <w:tcW w:type="dxa" w:w="79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4</w:t>
            </w:r>
          </w:p>
        </w:tc>
        <w:tc>
          <w:tcPr>
            <w:tcW w:type="dxa" w:w="964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Cross the aortic valve and record LV pressure, including LVEDP.</w:t>
            </w:r>
          </w:p>
        </w:tc>
      </w:tr>
      <w:tr>
        <w:trPr>
          <w:cantSplit/>
        </w:trPr>
        <w:tc>
          <w:tcPr>
            <w:tcW w:type="dxa" w:w="79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5</w:t>
            </w:r>
          </w:p>
        </w:tc>
        <w:tc>
          <w:tcPr>
            <w:tcW w:type="dxa" w:w="964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Obtain simultaneous LV-PCWP to assess the mitral diastolic relationship; correct wedge delay.</w:t>
            </w:r>
          </w:p>
        </w:tc>
      </w:tr>
      <w:tr>
        <w:trPr>
          <w:cantSplit/>
        </w:trPr>
        <w:tc>
          <w:tcPr>
            <w:tcW w:type="dxa" w:w="79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6</w:t>
            </w:r>
          </w:p>
        </w:tc>
        <w:tc>
          <w:tcPr>
            <w:tcW w:type="dxa" w:w="964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Pull wedge to PA, then PA to RV, observing for pulmonic/proximal PA gradients.</w:t>
            </w:r>
          </w:p>
        </w:tc>
      </w:tr>
      <w:tr>
        <w:trPr>
          <w:cantSplit/>
        </w:trPr>
        <w:tc>
          <w:tcPr>
            <w:tcW w:type="dxa" w:w="79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7</w:t>
            </w:r>
          </w:p>
        </w:tc>
        <w:tc>
          <w:tcPr>
            <w:tcW w:type="dxa" w:w="964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Record simultaneous LV-RV pressures for ventricular interaction and conduction timing.</w:t>
            </w:r>
          </w:p>
        </w:tc>
      </w:tr>
      <w:tr>
        <w:trPr>
          <w:cantSplit/>
        </w:trPr>
        <w:tc>
          <w:tcPr>
            <w:tcW w:type="dxa" w:w="792"/>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8</w:t>
            </w:r>
          </w:p>
        </w:tc>
        <w:tc>
          <w:tcPr>
            <w:tcW w:type="dxa" w:w="9648"/>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Pull RV to RA, observing the tricuspid diastolic relationship and RA waveform.</w:t>
            </w:r>
          </w:p>
        </w:tc>
      </w:tr>
      <w:tr>
        <w:trPr>
          <w:cantSplit/>
        </w:trPr>
        <w:tc>
          <w:tcPr>
            <w:tcW w:type="dxa" w:w="792"/>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9</w:t>
            </w:r>
          </w:p>
        </w:tc>
        <w:tc>
          <w:tcPr>
            <w:tcW w:type="dxa" w:w="9648"/>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Record simultaneous LV-central aortic pressure or a controlled LV-to-aortic pullback for aortic/LVOT gradients.</w:t>
            </w:r>
          </w:p>
        </w:tc>
      </w:tr>
    </w:tbl>
    <w:p>
      <w:pPr>
        <w:spacing w:after="20"/>
        <w:widowControl w:val="1"/>
      </w:pPr>
    </w:p>
    <w:p>
      <w:pPr>
        <w:pStyle w:val="Heading2"/>
        <w:spacing w:before="100" w:after="40"/>
        <w:keepNext/>
        <w:keepLines/>
        <w:widowControl w:val="1"/>
      </w:pPr>
      <w:r>
        <w:rPr>
          <w:rFonts w:ascii="Liberation Sans" w:hAnsi="Liberation Sans" w:eastAsia="Liberation Sans"/>
          <w:b/>
          <w:color w:val="1F6E7A"/>
          <w:sz w:val="23"/>
        </w:rPr>
        <w:t>15.3 Minimum data to report</w:t>
      </w:r>
    </w:p>
    <w:tbl>
      <w:tblPr>
        <w:tblStyle w:val="TableGrid"/>
        <w:tblW w:type="auto" w:w="0"/>
        <w:jc w:val="center"/>
        <w:tblLayout w:type="autofit"/>
        <w:tblLook w:firstColumn="1" w:firstRow="1" w:lastColumn="0" w:lastRow="0" w:noHBand="0" w:noVBand="1" w:val="04A0"/>
        <w:tblBorders>
          <w:top w:val="single" w:sz="3" w:space="0" w:color="B8C1CA"/>
          <w:left w:val="single" w:sz="3" w:space="0" w:color="B8C1CA"/>
          <w:bottom w:val="single" w:sz="3" w:space="0" w:color="B8C1CA"/>
          <w:right w:val="single" w:sz="3" w:space="0" w:color="B8C1CA"/>
          <w:insideH w:val="single" w:sz="3" w:space="0" w:color="B8C1CA"/>
          <w:insideV w:val="single" w:sz="3" w:space="0" w:color="B8C1CA"/>
        </w:tblBorders>
      </w:tblPr>
      <w:tblGrid>
        <w:gridCol w:w="5285"/>
        <w:gridCol w:w="5285"/>
      </w:tblGrid>
      <w:tr>
        <w:trPr>
          <w:tblHeader w:val="true"/>
          <w:cantSplit/>
        </w:trPr>
        <w:tc>
          <w:tcPr>
            <w:tcW w:type="dxa" w:w="1944"/>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Domain</w:t>
            </w:r>
          </w:p>
        </w:tc>
        <w:tc>
          <w:tcPr>
            <w:tcW w:type="dxa" w:w="8496"/>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Report elements</w:t>
            </w:r>
          </w:p>
        </w:tc>
      </w:tr>
      <w:tr>
        <w:trPr>
          <w:cantSplit/>
        </w:trPr>
        <w:tc>
          <w:tcPr>
            <w:tcW w:type="dxa" w:w="194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Conditions</w:t>
            </w:r>
          </w:p>
        </w:tc>
        <w:tc>
          <w:tcPr>
            <w:tcW w:type="dxa" w:w="849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Position, spontaneous or mechanical ventilation, PEEP, FiO2, rhythm, HR, sedation, vasoactive/inotropic support, relevant intervention timing.</w:t>
            </w:r>
          </w:p>
        </w:tc>
      </w:tr>
      <w:tr>
        <w:trPr>
          <w:cantSplit/>
        </w:trPr>
        <w:tc>
          <w:tcPr>
            <w:tcW w:type="dxa" w:w="194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Pressure quality</w:t>
            </w:r>
          </w:p>
        </w:tc>
        <w:tc>
          <w:tcPr>
            <w:tcW w:type="dxa" w:w="849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Zero/reference level, end-expiratory versus averaged method, waveform fidelity, whether values were simultaneous.</w:t>
            </w:r>
          </w:p>
        </w:tc>
      </w:tr>
      <w:tr>
        <w:trPr>
          <w:cantSplit/>
        </w:trPr>
        <w:tc>
          <w:tcPr>
            <w:tcW w:type="dxa" w:w="194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Pressures</w:t>
            </w:r>
          </w:p>
        </w:tc>
        <w:tc>
          <w:tcPr>
            <w:tcW w:type="dxa" w:w="849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RA mean with waveform description; RV systolic/EDP; PA systolic/diastolic/mean; PCWP mean and a/v morphology; LV systolic/EDP; central aortic systolic/diastolic/mean as applicable.</w:t>
            </w:r>
          </w:p>
        </w:tc>
      </w:tr>
      <w:tr>
        <w:trPr>
          <w:cantSplit/>
        </w:trPr>
        <w:tc>
          <w:tcPr>
            <w:tcW w:type="dxa" w:w="194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Flow</w:t>
            </w:r>
          </w:p>
        </w:tc>
        <w:tc>
          <w:tcPr>
            <w:tcW w:type="dxa" w:w="849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CO/CI method, individual thermodilution values or variability, direct versus assumed VO2, HR, SV/SVI.</w:t>
            </w:r>
          </w:p>
        </w:tc>
      </w:tr>
      <w:tr>
        <w:trPr>
          <w:cantSplit/>
        </w:trPr>
        <w:tc>
          <w:tcPr>
            <w:tcW w:type="dxa" w:w="194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Oximetry</w:t>
            </w:r>
          </w:p>
        </w:tc>
        <w:tc>
          <w:tcPr>
            <w:tcW w:type="dxa" w:w="849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Arterial and mixed venous saturation, hemoglobin, sampling sites, FiO2, step-ups, Qp/Qs when indicated.</w:t>
            </w:r>
          </w:p>
        </w:tc>
      </w:tr>
      <w:tr>
        <w:trPr>
          <w:cantSplit/>
        </w:trPr>
        <w:tc>
          <w:tcPr>
            <w:tcW w:type="dxa" w:w="194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Derived data</w:t>
            </w:r>
          </w:p>
        </w:tc>
        <w:tc>
          <w:tcPr>
            <w:tcW w:type="dxa" w:w="849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PVR/SVR with units, TPG/DPG, PAPi, PA compliance, CPO, valve areas/gradients when relevant.</w:t>
            </w:r>
          </w:p>
        </w:tc>
      </w:tr>
      <w:tr>
        <w:trPr>
          <w:cantSplit/>
        </w:trPr>
        <w:tc>
          <w:tcPr>
            <w:tcW w:type="dxa" w:w="194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Validity statements</w:t>
            </w:r>
          </w:p>
        </w:tc>
        <w:tc>
          <w:tcPr>
            <w:tcW w:type="dxa" w:w="849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Wedge confirmation method, rhythm averaging strategy, artifacts encountered, and any discordance between methods.</w:t>
            </w:r>
          </w:p>
        </w:tc>
      </w:tr>
      <w:tr>
        <w:trPr>
          <w:cantSplit/>
        </w:trPr>
        <w:tc>
          <w:tcPr>
            <w:tcW w:type="dxa" w:w="194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Response</w:t>
            </w:r>
          </w:p>
        </w:tc>
        <w:tc>
          <w:tcPr>
            <w:tcW w:type="dxa" w:w="849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Change after preload challenge, vasodilator, vasoactive adjustment, ventilation change, or support-device change, using the same measurement method when possible.</w:t>
            </w:r>
          </w:p>
        </w:tc>
      </w:tr>
    </w:tbl>
    <w:p>
      <w:pPr>
        <w:spacing w:after="20"/>
        <w:widowControl w:val="1"/>
      </w:pPr>
    </w:p>
    <w:p>
      <w:pPr>
        <w:pStyle w:val="Heading2"/>
        <w:spacing w:before="100" w:after="40"/>
        <w:keepNext/>
        <w:keepLines/>
        <w:widowControl w:val="1"/>
      </w:pPr>
      <w:r>
        <w:rPr>
          <w:rFonts w:ascii="Liberation Sans" w:hAnsi="Liberation Sans" w:eastAsia="Liberation Sans"/>
          <w:b/>
          <w:color w:val="1F6E7A"/>
          <w:sz w:val="23"/>
        </w:rPr>
        <w:t>15.4 PAC technical safety habits</w:t>
      </w:r>
    </w:p>
    <w:p>
      <w:pPr>
        <w:pStyle w:val="ListBullet"/>
        <w:spacing w:before="0" w:after="20" w:line="240" w:lineRule="auto"/>
        <w:ind w:left="259" w:hanging="187"/>
        <w:widowControl w:val="1"/>
      </w:pPr>
      <w:r>
        <w:rPr>
          <w:rFonts w:ascii="Liberation Sans" w:hAnsi="Liberation Sans" w:eastAsia="Liberation Sans"/>
          <w:sz w:val="18"/>
        </w:rPr>
        <w:t>Inflate the balloon only while advancing with continuous waveform observation; use the minimum volume required to occlude.</w:t>
      </w:r>
    </w:p>
    <w:p>
      <w:pPr>
        <w:pStyle w:val="ListBullet"/>
        <w:spacing w:before="0" w:after="20" w:line="240" w:lineRule="auto"/>
        <w:ind w:left="259" w:hanging="187"/>
        <w:widowControl w:val="1"/>
      </w:pPr>
      <w:r>
        <w:rPr>
          <w:rFonts w:ascii="Liberation Sans" w:hAnsi="Liberation Sans" w:eastAsia="Liberation Sans"/>
          <w:sz w:val="18"/>
        </w:rPr>
        <w:t>Do not leave the balloon inflated after obtaining a wedge tracing.</w:t>
      </w:r>
    </w:p>
    <w:p>
      <w:pPr>
        <w:pStyle w:val="ListBullet"/>
        <w:spacing w:before="0" w:after="20" w:line="240" w:lineRule="auto"/>
        <w:ind w:left="259" w:hanging="187"/>
        <w:widowControl w:val="1"/>
      </w:pPr>
      <w:r>
        <w:rPr>
          <w:rFonts w:ascii="Liberation Sans" w:hAnsi="Liberation Sans" w:eastAsia="Liberation Sans"/>
          <w:sz w:val="18"/>
        </w:rPr>
        <w:t>Avoid repeated wedging in the same very distal branch and immediately correct overwedging.</w:t>
      </w:r>
    </w:p>
    <w:p>
      <w:pPr>
        <w:pStyle w:val="ListBullet"/>
        <w:spacing w:before="0" w:after="20" w:line="240" w:lineRule="auto"/>
        <w:ind w:left="259" w:hanging="187"/>
        <w:widowControl w:val="1"/>
      </w:pPr>
      <w:r>
        <w:rPr>
          <w:rFonts w:ascii="Liberation Sans" w:hAnsi="Liberation Sans" w:eastAsia="Liberation Sans"/>
          <w:sz w:val="18"/>
        </w:rPr>
        <w:t>Maintain a PA waveform during monitoring; a spontaneous wedge pattern indicates distal migration and requires withdrawal.</w:t>
      </w:r>
    </w:p>
    <w:p>
      <w:pPr>
        <w:pStyle w:val="ListBullet"/>
        <w:spacing w:before="0" w:after="20" w:line="240" w:lineRule="auto"/>
        <w:ind w:left="259" w:hanging="187"/>
        <w:widowControl w:val="1"/>
      </w:pPr>
      <w:r>
        <w:rPr>
          <w:rFonts w:ascii="Liberation Sans" w:hAnsi="Liberation Sans" w:eastAsia="Liberation Sans"/>
          <w:sz w:val="18"/>
        </w:rPr>
        <w:t>Remove unnecessary loops and secure the external catheter length; reassess after patient movement.</w:t>
      </w:r>
    </w:p>
    <w:p>
      <w:pPr>
        <w:pStyle w:val="ListBullet"/>
        <w:spacing w:before="0" w:after="20" w:line="240" w:lineRule="auto"/>
        <w:ind w:left="259" w:hanging="187"/>
        <w:widowControl w:val="1"/>
      </w:pPr>
      <w:r>
        <w:rPr>
          <w:rFonts w:ascii="Liberation Sans" w:hAnsi="Liberation Sans" w:eastAsia="Liberation Sans"/>
          <w:sz w:val="18"/>
        </w:rPr>
        <w:t>Never accept a pressure that is physiologically dangerous or implausible without first checking catheter position and waveform quality.</w:t>
      </w:r>
    </w:p>
    <w:p>
      <w:pPr>
        <w:pStyle w:val="Heading1"/>
        <w:spacing w:before="160" w:after="60"/>
        <w:pBdr>
          <w:bottom w:val="single" w:sz="10" w:space="2" w:color="1F6E7A"/>
        </w:pBdr>
        <w:keepNext/>
        <w:keepLines/>
        <w:widowControl w:val="1"/>
      </w:pPr>
      <w:r>
        <w:rPr>
          <w:rFonts w:ascii="Liberation Sans" w:hAnsi="Liberation Sans" w:eastAsia="Liberation Sans"/>
          <w:b/>
          <w:color w:val="17365D"/>
          <w:sz w:val="30"/>
        </w:rPr>
        <w:t>16. Rapid-Reference Summary</w:t>
      </w:r>
    </w:p>
    <w:p>
      <w:pPr>
        <w:pStyle w:val="Heading2"/>
        <w:spacing w:before="100" w:after="40"/>
        <w:keepNext/>
        <w:keepLines/>
        <w:widowControl w:val="1"/>
      </w:pPr>
      <w:r>
        <w:rPr>
          <w:rFonts w:ascii="Liberation Sans" w:hAnsi="Liberation Sans" w:eastAsia="Liberation Sans"/>
          <w:b/>
          <w:color w:val="1F6E7A"/>
          <w:sz w:val="23"/>
        </w:rPr>
        <w:t>16.1 Ten rules for reliable hemodynamics</w:t>
      </w:r>
    </w:p>
    <w:p>
      <w:pPr>
        <w:spacing w:before="0" w:after="20" w:line="240" w:lineRule="auto"/>
        <w:ind w:left="346" w:hanging="288"/>
        <w:widowControl w:val="1"/>
      </w:pPr>
      <w:r>
        <w:rPr>
          <w:rFonts w:ascii="Liberation Sans" w:hAnsi="Liberation Sans" w:eastAsia="Liberation Sans"/>
          <w:b w:val="0"/>
          <w:sz w:val="18"/>
        </w:rPr>
        <w:t xml:space="preserve">1. </w:t>
      </w:r>
      <w:r>
        <w:rPr>
          <w:rFonts w:ascii="Liberation Sans" w:hAnsi="Liberation Sans" w:eastAsia="Liberation Sans"/>
          <w:sz w:val="18"/>
        </w:rPr>
        <w:t>The waveform is the measurement; the number is a summary of the waveform.</w:t>
      </w:r>
    </w:p>
    <w:p>
      <w:pPr>
        <w:spacing w:before="0" w:after="20" w:line="240" w:lineRule="auto"/>
        <w:ind w:left="346" w:hanging="288"/>
        <w:widowControl w:val="1"/>
      </w:pPr>
      <w:r>
        <w:rPr>
          <w:rFonts w:ascii="Liberation Sans" w:hAnsi="Liberation Sans" w:eastAsia="Liberation Sans"/>
          <w:b w:val="0"/>
          <w:sz w:val="18"/>
        </w:rPr>
        <w:t xml:space="preserve">2. </w:t>
      </w:r>
      <w:r>
        <w:rPr>
          <w:rFonts w:ascii="Liberation Sans" w:hAnsi="Liberation Sans" w:eastAsia="Liberation Sans"/>
          <w:sz w:val="18"/>
        </w:rPr>
        <w:t>Level and zero before interpreting low-pressure values or gradients.</w:t>
      </w:r>
    </w:p>
    <w:p>
      <w:pPr>
        <w:spacing w:before="0" w:after="20" w:line="240" w:lineRule="auto"/>
        <w:ind w:left="346" w:hanging="288"/>
        <w:widowControl w:val="1"/>
      </w:pPr>
      <w:r>
        <w:rPr>
          <w:rFonts w:ascii="Liberation Sans" w:hAnsi="Liberation Sans" w:eastAsia="Liberation Sans"/>
          <w:b w:val="0"/>
          <w:sz w:val="18"/>
        </w:rPr>
        <w:t xml:space="preserve">3. </w:t>
      </w:r>
      <w:r>
        <w:rPr>
          <w:rFonts w:ascii="Liberation Sans" w:hAnsi="Liberation Sans" w:eastAsia="Liberation Sans"/>
          <w:sz w:val="18"/>
        </w:rPr>
        <w:t>Measure at end expiration when respiratory swings are prominent.</w:t>
      </w:r>
    </w:p>
    <w:p>
      <w:pPr>
        <w:spacing w:before="0" w:after="20" w:line="240" w:lineRule="auto"/>
        <w:ind w:left="346" w:hanging="288"/>
        <w:widowControl w:val="1"/>
      </w:pPr>
      <w:r>
        <w:rPr>
          <w:rFonts w:ascii="Liberation Sans" w:hAnsi="Liberation Sans" w:eastAsia="Liberation Sans"/>
          <w:b w:val="0"/>
          <w:sz w:val="18"/>
        </w:rPr>
        <w:t xml:space="preserve">4. </w:t>
      </w:r>
      <w:r>
        <w:rPr>
          <w:rFonts w:ascii="Liberation Sans" w:hAnsi="Liberation Sans" w:eastAsia="Liberation Sans"/>
          <w:sz w:val="18"/>
        </w:rPr>
        <w:t>Use simultaneous pressures for dynamic gradients and ventricular interaction.</w:t>
      </w:r>
    </w:p>
    <w:p>
      <w:pPr>
        <w:spacing w:before="0" w:after="20" w:line="240" w:lineRule="auto"/>
        <w:ind w:left="346" w:hanging="288"/>
        <w:widowControl w:val="1"/>
      </w:pPr>
      <w:r>
        <w:rPr>
          <w:rFonts w:ascii="Liberation Sans" w:hAnsi="Liberation Sans" w:eastAsia="Liberation Sans"/>
          <w:b w:val="0"/>
          <w:sz w:val="18"/>
        </w:rPr>
        <w:t xml:space="preserve">5. </w:t>
      </w:r>
      <w:r>
        <w:rPr>
          <w:rFonts w:ascii="Liberation Sans" w:hAnsi="Liberation Sans" w:eastAsia="Liberation Sans"/>
          <w:sz w:val="18"/>
        </w:rPr>
        <w:t>Confirm a wedge with waveform, position, pullback, and oxygen saturation; &gt;90% saturation is the strongest practical confirmation.</w:t>
      </w:r>
    </w:p>
    <w:p>
      <w:pPr>
        <w:spacing w:before="0" w:after="20" w:line="240" w:lineRule="auto"/>
        <w:ind w:left="346" w:hanging="288"/>
        <w:widowControl w:val="1"/>
      </w:pPr>
      <w:r>
        <w:rPr>
          <w:rFonts w:ascii="Liberation Sans" w:hAnsi="Liberation Sans" w:eastAsia="Liberation Sans"/>
          <w:b w:val="0"/>
          <w:sz w:val="18"/>
        </w:rPr>
        <w:t xml:space="preserve">6. </w:t>
      </w:r>
      <w:r>
        <w:rPr>
          <w:rFonts w:ascii="Liberation Sans" w:hAnsi="Liberation Sans" w:eastAsia="Liberation Sans"/>
          <w:sz w:val="18"/>
        </w:rPr>
        <w:t>Do not equate filling pressure with volume or fluid responsiveness.</w:t>
      </w:r>
    </w:p>
    <w:p>
      <w:pPr>
        <w:spacing w:before="0" w:after="20" w:line="240" w:lineRule="auto"/>
        <w:ind w:left="346" w:hanging="288"/>
        <w:widowControl w:val="1"/>
      </w:pPr>
      <w:r>
        <w:rPr>
          <w:rFonts w:ascii="Liberation Sans" w:hAnsi="Liberation Sans" w:eastAsia="Liberation Sans"/>
          <w:b w:val="0"/>
          <w:sz w:val="18"/>
        </w:rPr>
        <w:t xml:space="preserve">7. </w:t>
      </w:r>
      <w:r>
        <w:rPr>
          <w:rFonts w:ascii="Liberation Sans" w:hAnsi="Liberation Sans" w:eastAsia="Liberation Sans"/>
          <w:sz w:val="18"/>
        </w:rPr>
        <w:t>Cardiac output method matters; Fick and thermodilution fail for different reasons.</w:t>
      </w:r>
    </w:p>
    <w:p>
      <w:pPr>
        <w:spacing w:before="0" w:after="20" w:line="240" w:lineRule="auto"/>
        <w:ind w:left="346" w:hanging="288"/>
        <w:widowControl w:val="1"/>
      </w:pPr>
      <w:r>
        <w:rPr>
          <w:rFonts w:ascii="Liberation Sans" w:hAnsi="Liberation Sans" w:eastAsia="Liberation Sans"/>
          <w:b w:val="0"/>
          <w:sz w:val="18"/>
        </w:rPr>
        <w:t xml:space="preserve">8. </w:t>
      </w:r>
      <w:r>
        <w:rPr>
          <w:rFonts w:ascii="Liberation Sans" w:hAnsi="Liberation Sans" w:eastAsia="Liberation Sans"/>
          <w:sz w:val="18"/>
        </w:rPr>
        <w:t>A resistance value is a calculated ratio and can be extreme because CO is wrong.</w:t>
      </w:r>
    </w:p>
    <w:p>
      <w:pPr>
        <w:spacing w:before="0" w:after="20" w:line="240" w:lineRule="auto"/>
        <w:ind w:left="346" w:hanging="288"/>
        <w:widowControl w:val="1"/>
      </w:pPr>
      <w:r>
        <w:rPr>
          <w:rFonts w:ascii="Liberation Sans" w:hAnsi="Liberation Sans" w:eastAsia="Liberation Sans"/>
          <w:b w:val="0"/>
          <w:sz w:val="18"/>
        </w:rPr>
        <w:t xml:space="preserve">9. </w:t>
      </w:r>
      <w:r>
        <w:rPr>
          <w:rFonts w:ascii="Liberation Sans" w:hAnsi="Liberation Sans" w:eastAsia="Liberation Sans"/>
          <w:sz w:val="18"/>
        </w:rPr>
        <w:t>Rhythm, conduction, and ectopy alter pressure and gradient beat by beat.</w:t>
      </w:r>
    </w:p>
    <w:p>
      <w:pPr>
        <w:spacing w:before="0" w:after="20" w:line="240" w:lineRule="auto"/>
        <w:ind w:left="346" w:hanging="288"/>
        <w:widowControl w:val="1"/>
      </w:pPr>
      <w:r>
        <w:rPr>
          <w:rFonts w:ascii="Liberation Sans" w:hAnsi="Liberation Sans" w:eastAsia="Liberation Sans"/>
          <w:b w:val="0"/>
          <w:sz w:val="18"/>
        </w:rPr>
        <w:t xml:space="preserve">10. </w:t>
      </w:r>
      <w:r>
        <w:rPr>
          <w:rFonts w:ascii="Liberation Sans" w:hAnsi="Liberation Sans" w:eastAsia="Liberation Sans"/>
          <w:sz w:val="18"/>
        </w:rPr>
        <w:t>When the profile is internally inconsistent, troubleshoot and repeat before treating the number.</w:t>
      </w:r>
    </w:p>
    <w:p>
      <w:pPr>
        <w:pStyle w:val="Heading2"/>
        <w:spacing w:before="100" w:after="40"/>
        <w:keepNext/>
        <w:keepLines/>
        <w:widowControl w:val="1"/>
      </w:pPr>
      <w:r>
        <w:rPr>
          <w:rFonts w:ascii="Liberation Sans" w:hAnsi="Liberation Sans" w:eastAsia="Liberation Sans"/>
          <w:b/>
          <w:color w:val="1F6E7A"/>
          <w:sz w:val="23"/>
        </w:rPr>
        <w:t>16.2 One-page waveform map</w:t>
      </w:r>
    </w:p>
    <w:tbl>
      <w:tblPr>
        <w:tblStyle w:val="TableGrid"/>
        <w:tblW w:type="auto" w:w="0"/>
        <w:jc w:val="center"/>
        <w:tblLayout w:type="autofit"/>
        <w:tblLook w:firstColumn="1" w:firstRow="1" w:lastColumn="0" w:lastRow="0" w:noHBand="0" w:noVBand="1" w:val="04A0"/>
        <w:tblBorders>
          <w:top w:val="single" w:sz="3" w:space="0" w:color="B8C1CA"/>
          <w:left w:val="single" w:sz="3" w:space="0" w:color="B8C1CA"/>
          <w:bottom w:val="single" w:sz="3" w:space="0" w:color="B8C1CA"/>
          <w:right w:val="single" w:sz="3" w:space="0" w:color="B8C1CA"/>
          <w:insideH w:val="single" w:sz="3" w:space="0" w:color="B8C1CA"/>
          <w:insideV w:val="single" w:sz="3" w:space="0" w:color="B8C1CA"/>
        </w:tblBorders>
      </w:tblPr>
      <w:tblGrid>
        <w:gridCol w:w="2642"/>
        <w:gridCol w:w="2642"/>
        <w:gridCol w:w="2642"/>
        <w:gridCol w:w="2642"/>
      </w:tblGrid>
      <w:tr>
        <w:trPr>
          <w:tblHeader w:val="true"/>
          <w:cantSplit/>
        </w:trPr>
        <w:tc>
          <w:tcPr>
            <w:tcW w:type="dxa" w:w="1224"/>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Waveform</w:t>
            </w:r>
          </w:p>
        </w:tc>
        <w:tc>
          <w:tcPr>
            <w:tcW w:type="dxa" w:w="3096"/>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Normal identity</w:t>
            </w:r>
          </w:p>
        </w:tc>
        <w:tc>
          <w:tcPr>
            <w:tcW w:type="dxa" w:w="3816"/>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High-yield abnormal clues</w:t>
            </w:r>
          </w:p>
        </w:tc>
        <w:tc>
          <w:tcPr>
            <w:tcW w:type="dxa" w:w="2736"/>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Common technical trap</w:t>
            </w:r>
          </w:p>
        </w:tc>
      </w:tr>
      <w:tr>
        <w:trPr>
          <w:cantSplit/>
        </w:trPr>
        <w:tc>
          <w:tcPr>
            <w:tcW w:type="dxa" w:w="122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RA/CVP</w:t>
            </w:r>
          </w:p>
        </w:tc>
        <w:tc>
          <w:tcPr>
            <w:tcW w:type="dxa" w:w="309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a, c, x, v, y; a &gt; v.</w:t>
            </w:r>
          </w:p>
        </w:tc>
        <w:tc>
          <w:tcPr>
            <w:tcW w:type="dxa" w:w="381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Absent a in AF; cannon a with AV dissociation; large cv and blunted x in TR; prominent a with impaired RV filling.</w:t>
            </w:r>
          </w:p>
        </w:tc>
        <w:tc>
          <w:tcPr>
            <w:tcW w:type="dxa" w:w="273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Valve strike mimics v wave; respiratory baseline movement.</w:t>
            </w:r>
          </w:p>
        </w:tc>
      </w:tr>
      <w:tr>
        <w:trPr>
          <w:cantSplit/>
        </w:trPr>
        <w:tc>
          <w:tcPr>
            <w:tcW w:type="dxa" w:w="122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RV</w:t>
            </w:r>
          </w:p>
        </w:tc>
        <w:tc>
          <w:tcPr>
            <w:tcW w:type="dxa" w:w="309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Sharp systolic rise/fall; low early diastole; EDP near RA.</w:t>
            </w:r>
          </w:p>
        </w:tc>
        <w:tc>
          <w:tcPr>
            <w:tcW w:type="dxa" w:w="381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Prominent a wave with low compliance; high systolic load; true RV-PA gradient.</w:t>
            </w:r>
          </w:p>
        </w:tc>
        <w:tc>
          <w:tcPr>
            <w:tcW w:type="dxa" w:w="273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Overshoot, whip, entrapment.</w:t>
            </w:r>
          </w:p>
        </w:tc>
      </w:tr>
      <w:tr>
        <w:trPr>
          <w:cantSplit/>
        </w:trPr>
        <w:tc>
          <w:tcPr>
            <w:tcW w:type="dxa" w:w="122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PA</w:t>
            </w:r>
          </w:p>
        </w:tc>
        <w:tc>
          <w:tcPr>
            <w:tcW w:type="dxa" w:w="309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Arterial contour with dicrotic notch; systolic near RV.</w:t>
            </w:r>
          </w:p>
        </w:tc>
        <w:tc>
          <w:tcPr>
            <w:tcW w:type="dxa" w:w="381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Elevated load; reduced pulse pressure/compliance; marked respiratory variation.</w:t>
            </w:r>
          </w:p>
        </w:tc>
        <w:tc>
          <w:tcPr>
            <w:tcW w:type="dxa" w:w="273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Whip, distal migration, automated diastolic mislabel.</w:t>
            </w:r>
          </w:p>
        </w:tc>
      </w:tr>
      <w:tr>
        <w:trPr>
          <w:cantSplit/>
        </w:trPr>
        <w:tc>
          <w:tcPr>
            <w:tcW w:type="dxa" w:w="122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PCWP</w:t>
            </w:r>
          </w:p>
        </w:tc>
        <w:tc>
          <w:tcPr>
            <w:tcW w:type="dxa" w:w="309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Delayed damped a/v waveform; v often &gt; a.</w:t>
            </w:r>
          </w:p>
        </w:tc>
        <w:tc>
          <w:tcPr>
            <w:tcW w:type="dxa" w:w="381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High mean; large v; mitral gradient only after timing correction.</w:t>
            </w:r>
          </w:p>
        </w:tc>
        <w:tc>
          <w:tcPr>
            <w:tcW w:type="dxa" w:w="273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False/hybrid wedge, non-zone-3, overwedge.</w:t>
            </w:r>
          </w:p>
        </w:tc>
      </w:tr>
      <w:tr>
        <w:trPr>
          <w:cantSplit/>
        </w:trPr>
        <w:tc>
          <w:tcPr>
            <w:tcW w:type="dxa" w:w="122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LV</w:t>
            </w:r>
          </w:p>
        </w:tc>
        <w:tc>
          <w:tcPr>
            <w:tcW w:type="dxa" w:w="309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Rapid upstroke/relaxation; low early diastole; EDP before systole.</w:t>
            </w:r>
          </w:p>
        </w:tc>
        <w:tc>
          <w:tcPr>
            <w:tcW w:type="dxa" w:w="381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High EDP; a wave with noncompliance; dynamic gradient after PVC.</w:t>
            </w:r>
          </w:p>
        </w:tc>
        <w:tc>
          <w:tcPr>
            <w:tcW w:type="dxa" w:w="2736"/>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Pigtail side holes across valve, entrapment, wrong EDP marker.</w:t>
            </w:r>
          </w:p>
        </w:tc>
      </w:tr>
      <w:tr>
        <w:trPr>
          <w:cantSplit/>
        </w:trPr>
        <w:tc>
          <w:tcPr>
            <w:tcW w:type="dxa" w:w="122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Aorta / arterial</w:t>
            </w:r>
          </w:p>
        </w:tc>
        <w:tc>
          <w:tcPr>
            <w:tcW w:type="dxa" w:w="309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Rapid upstroke, peak, notch, diastolic runoff.</w:t>
            </w:r>
          </w:p>
        </w:tc>
        <w:tc>
          <w:tcPr>
            <w:tcW w:type="dxa" w:w="381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Delayed upstroke; anacrotic shoulder; narrow/wide PP; low/high tone.</w:t>
            </w:r>
          </w:p>
        </w:tc>
        <w:tc>
          <w:tcPr>
            <w:tcW w:type="dxa" w:w="2736"/>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5"/>
              </w:rPr>
              <w:t>Peripheral amplification, over/underdamping.</w:t>
            </w:r>
          </w:p>
        </w:tc>
      </w:tr>
    </w:tbl>
    <w:p>
      <w:pPr>
        <w:spacing w:after="20"/>
        <w:widowControl w:val="1"/>
      </w:pPr>
    </w:p>
    <w:p>
      <w:pPr>
        <w:pStyle w:val="Heading2"/>
        <w:spacing w:before="100" w:after="40"/>
        <w:keepNext/>
        <w:keepLines/>
        <w:widowControl w:val="1"/>
      </w:pPr>
      <w:r>
        <w:rPr>
          <w:rFonts w:ascii="Liberation Sans" w:hAnsi="Liberation Sans" w:eastAsia="Liberation Sans"/>
          <w:b/>
          <w:color w:val="1F6E7A"/>
          <w:sz w:val="23"/>
        </w:rPr>
        <w:t>16.3 Compact equation card</w:t>
      </w:r>
    </w:p>
    <w:tbl>
      <w:tblPr>
        <w:tblStyle w:val="TableGrid"/>
        <w:tblW w:type="auto" w:w="0"/>
        <w:jc w:val="center"/>
        <w:tblLayout w:type="autofit"/>
        <w:tblLook w:firstColumn="1" w:firstRow="1" w:lastColumn="0" w:lastRow="0" w:noHBand="0" w:noVBand="1" w:val="04A0"/>
        <w:tblBorders>
          <w:top w:val="single" w:sz="3" w:space="0" w:color="B8C1CA"/>
          <w:left w:val="single" w:sz="3" w:space="0" w:color="B8C1CA"/>
          <w:bottom w:val="single" w:sz="3" w:space="0" w:color="B8C1CA"/>
          <w:right w:val="single" w:sz="3" w:space="0" w:color="B8C1CA"/>
          <w:insideH w:val="single" w:sz="3" w:space="0" w:color="B8C1CA"/>
          <w:insideV w:val="single" w:sz="3" w:space="0" w:color="B8C1CA"/>
        </w:tblBorders>
      </w:tblPr>
      <w:tblGrid>
        <w:gridCol w:w="5285"/>
        <w:gridCol w:w="5285"/>
      </w:tblGrid>
      <w:tr>
        <w:trPr>
          <w:tblHeader w:val="true"/>
          <w:cantSplit/>
        </w:trPr>
        <w:tc>
          <w:tcPr>
            <w:tcW w:type="dxa" w:w="1944"/>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Domain</w:t>
            </w:r>
          </w:p>
        </w:tc>
        <w:tc>
          <w:tcPr>
            <w:tcW w:type="dxa" w:w="8424"/>
            <w:shd w:fill="17365D"/>
            <w:tcMar>
              <w:top w:w="60" w:type="dxa"/>
              <w:start w:w="55" w:type="dxa"/>
              <w:bottom w:w="60" w:type="dxa"/>
              <w:end w:w="55" w:type="dxa"/>
            </w:tcMar>
            <w:vAlign w:val="center"/>
          </w:tcPr>
          <w:p>
            <w:pPr>
              <w:spacing w:before="0" w:after="0" w:line="240" w:lineRule="auto"/>
              <w:jc w:val="center"/>
            </w:pPr>
            <w:r>
              <w:rPr>
                <w:rFonts w:ascii="Liberation Sans" w:hAnsi="Liberation Sans" w:eastAsia="Liberation Sans"/>
                <w:b/>
                <w:color w:val="FFFFFF"/>
                <w:sz w:val="16"/>
              </w:rPr>
              <w:t>Equation</w:t>
            </w:r>
          </w:p>
        </w:tc>
      </w:tr>
      <w:tr>
        <w:trPr>
          <w:cantSplit/>
        </w:trPr>
        <w:tc>
          <w:tcPr>
            <w:tcW w:type="dxa" w:w="194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Flow</w:t>
            </w:r>
          </w:p>
        </w:tc>
        <w:tc>
          <w:tcPr>
            <w:tcW w:type="dxa" w:w="842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CO = HR x SV; CI = CO/BSA; SV = CO x 1000/HR.</w:t>
            </w:r>
          </w:p>
        </w:tc>
      </w:tr>
      <w:tr>
        <w:trPr>
          <w:cantSplit/>
        </w:trPr>
        <w:tc>
          <w:tcPr>
            <w:tcW w:type="dxa" w:w="194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Fick</w:t>
            </w:r>
          </w:p>
        </w:tc>
        <w:tc>
          <w:tcPr>
            <w:tcW w:type="dxa" w:w="842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CO = VO2 / (CaO2 - CvO2); O2 content approximately = Sat x Hgb x 13.6.</w:t>
            </w:r>
          </w:p>
        </w:tc>
      </w:tr>
      <w:tr>
        <w:trPr>
          <w:cantSplit/>
        </w:trPr>
        <w:tc>
          <w:tcPr>
            <w:tcW w:type="dxa" w:w="194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Resistance</w:t>
            </w:r>
          </w:p>
        </w:tc>
        <w:tc>
          <w:tcPr>
            <w:tcW w:type="dxa" w:w="842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PVR = (mPAP - PCWP)/CO; SVR = (MAP - RAP)/CO; multiply WU by 80 for dyn*s*cm^-5.</w:t>
            </w:r>
          </w:p>
        </w:tc>
      </w:tr>
      <w:tr>
        <w:trPr>
          <w:cantSplit/>
        </w:trPr>
        <w:tc>
          <w:tcPr>
            <w:tcW w:type="dxa" w:w="194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Pulmonary gradients</w:t>
            </w:r>
          </w:p>
        </w:tc>
        <w:tc>
          <w:tcPr>
            <w:tcW w:type="dxa" w:w="842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TPG = mPAP - PCWP; DPG = PADP - PCWP; total pulmonary resistance = mPAP/CO.</w:t>
            </w:r>
          </w:p>
        </w:tc>
      </w:tr>
      <w:tr>
        <w:trPr>
          <w:cantSplit/>
        </w:trPr>
        <w:tc>
          <w:tcPr>
            <w:tcW w:type="dxa" w:w="194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RV-PA</w:t>
            </w:r>
          </w:p>
        </w:tc>
        <w:tc>
          <w:tcPr>
            <w:tcW w:type="dxa" w:w="842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PAPi = (PASP - PADP)/RAP; PA compliance = SV/(PASP - PADP); RVSWI = (mPAP - RAP) x SVI x 0.0136.</w:t>
            </w:r>
          </w:p>
        </w:tc>
      </w:tr>
      <w:tr>
        <w:trPr>
          <w:cantSplit/>
        </w:trPr>
        <w:tc>
          <w:tcPr>
            <w:tcW w:type="dxa" w:w="194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Power</w:t>
            </w:r>
          </w:p>
        </w:tc>
        <w:tc>
          <w:tcPr>
            <w:tcW w:type="dxa" w:w="842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CPO = CO x MAP / 451.</w:t>
            </w:r>
          </w:p>
        </w:tc>
      </w:tr>
      <w:tr>
        <w:trPr>
          <w:cantSplit/>
        </w:trPr>
        <w:tc>
          <w:tcPr>
            <w:tcW w:type="dxa" w:w="194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Dynamic response</w:t>
            </w:r>
          </w:p>
        </w:tc>
        <w:tc>
          <w:tcPr>
            <w:tcW w:type="dxa" w:w="842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PPV = (PPmax - PPmin)/PPmean x100; PLR response approximately &gt;=10% CO; end-expiratory occlusion response approximately &gt;=5% CO.</w:t>
            </w:r>
          </w:p>
        </w:tc>
      </w:tr>
      <w:tr>
        <w:trPr>
          <w:cantSplit/>
        </w:trPr>
        <w:tc>
          <w:tcPr>
            <w:tcW w:type="dxa" w:w="194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Shunt</w:t>
            </w:r>
          </w:p>
        </w:tc>
        <w:tc>
          <w:tcPr>
            <w:tcW w:type="dxa" w:w="8424"/>
            <w:shd w:fill="F2F4F6"/>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Qp/Qs = (SaO2 - SvO2)/(SpvO2 - SpaO2).</w:t>
            </w:r>
          </w:p>
        </w:tc>
      </w:tr>
      <w:tr>
        <w:trPr>
          <w:cantSplit/>
        </w:trPr>
        <w:tc>
          <w:tcPr>
            <w:tcW w:type="dxa" w:w="194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Valve</w:t>
            </w:r>
          </w:p>
        </w:tc>
        <w:tc>
          <w:tcPr>
            <w:tcW w:type="dxa" w:w="8424"/>
            <w:shd w:fill="FFFFFF"/>
            <w:tcMar>
              <w:top w:w="45" w:type="dxa"/>
              <w:start w:w="55" w:type="dxa"/>
              <w:bottom w:w="45" w:type="dxa"/>
              <w:end w:w="55" w:type="dxa"/>
            </w:tcMar>
            <w:vAlign w:val="top"/>
          </w:tcPr>
          <w:p>
            <w:pPr>
              <w:spacing w:before="0" w:after="0" w:line="240" w:lineRule="auto"/>
              <w:jc w:val="left"/>
            </w:pPr>
            <w:r>
              <w:rPr>
                <w:rFonts w:ascii="Liberation Sans" w:hAnsi="Liberation Sans" w:eastAsia="Liberation Sans"/>
                <w:color w:val="1F2933"/>
                <w:sz w:val="16"/>
              </w:rPr>
              <w:t>Gorlin area = transvalvular flow / [constant x sqrt(mean gradient)]; Bernoulli deltaP = 4V^2; continuity AVA = CSA_LVOT x VTI_LVOT/VTI_AV.</w:t>
            </w:r>
          </w:p>
        </w:tc>
      </w:tr>
    </w:tbl>
    <w:p>
      <w:pPr>
        <w:spacing w:after="20"/>
        <w:widowControl w:val="1"/>
      </w:pPr>
    </w:p>
    <w:p>
      <w:pPr>
        <w:pStyle w:val="Heading1"/>
        <w:spacing w:before="160" w:after="60"/>
        <w:pBdr>
          <w:bottom w:val="single" w:sz="10" w:space="2" w:color="1F6E7A"/>
        </w:pBdr>
        <w:keepNext/>
        <w:keepLines/>
        <w:widowControl w:val="1"/>
      </w:pPr>
      <w:r>
        <w:rPr>
          <w:rFonts w:ascii="Liberation Sans" w:hAnsi="Liberation Sans" w:eastAsia="Liberation Sans"/>
          <w:b/>
          <w:color w:val="17365D"/>
          <w:sz w:val="30"/>
        </w:rPr>
        <w:t>Source Basis and Scope</w:t>
      </w:r>
    </w:p>
    <w:p>
      <w:pPr>
        <w:spacing w:before="0" w:after="40" w:line="247" w:lineRule="auto"/>
        <w:widowControl w:val="1"/>
      </w:pPr>
      <w:r>
        <w:rPr>
          <w:rFonts w:ascii="Liberation Sans" w:hAnsi="Liberation Sans" w:eastAsia="Liberation Sans"/>
          <w:i w:val="0"/>
          <w:sz w:val="19"/>
        </w:rPr>
        <w:t>This reference is a technical synthesis of the five uploaded chapters listed below. Historical narratives, investigator biographies, dates, trial descriptions, named study results, and literature-specific outcome comparisons were deliberately excluded. The content emphasizes cardiovascular physiology, measurement technique, waveform analysis, calculated variables, technical limitations, and integrated interpretation.</w:t>
      </w:r>
    </w:p>
    <w:p>
      <w:pPr>
        <w:pStyle w:val="ListBullet"/>
        <w:spacing w:before="0" w:after="20" w:line="240" w:lineRule="auto"/>
        <w:ind w:left="259" w:hanging="187"/>
        <w:widowControl w:val="1"/>
      </w:pPr>
      <w:r>
        <w:rPr>
          <w:rFonts w:ascii="Liberation Sans" w:hAnsi="Liberation Sans" w:eastAsia="Liberation Sans"/>
          <w:sz w:val="18"/>
        </w:rPr>
        <w:t>Introduction to Hemodynamic Assessment in the Cardiac Catheterization Laboratory</w:t>
      </w:r>
    </w:p>
    <w:p>
      <w:pPr>
        <w:pStyle w:val="ListBullet"/>
        <w:spacing w:before="0" w:after="20" w:line="240" w:lineRule="auto"/>
        <w:ind w:left="259" w:hanging="187"/>
        <w:widowControl w:val="1"/>
      </w:pPr>
      <w:r>
        <w:rPr>
          <w:rFonts w:ascii="Liberation Sans" w:hAnsi="Liberation Sans" w:eastAsia="Liberation Sans"/>
          <w:sz w:val="18"/>
        </w:rPr>
        <w:t>Normal Waveforms, Artifacts, and Pitfalls</w:t>
      </w:r>
    </w:p>
    <w:p>
      <w:pPr>
        <w:pStyle w:val="ListBullet"/>
        <w:spacing w:before="0" w:after="20" w:line="240" w:lineRule="auto"/>
        <w:ind w:left="259" w:hanging="187"/>
        <w:widowControl w:val="1"/>
      </w:pPr>
      <w:r>
        <w:rPr>
          <w:rFonts w:ascii="Liberation Sans" w:hAnsi="Liberation Sans" w:eastAsia="Liberation Sans"/>
          <w:sz w:val="18"/>
        </w:rPr>
        <w:t>Cardiac Outputs and Shunts</w:t>
      </w:r>
    </w:p>
    <w:p>
      <w:pPr>
        <w:pStyle w:val="ListBullet"/>
        <w:spacing w:before="0" w:after="20" w:line="240" w:lineRule="auto"/>
        <w:ind w:left="259" w:hanging="187"/>
        <w:widowControl w:val="1"/>
      </w:pPr>
      <w:r>
        <w:rPr>
          <w:rFonts w:ascii="Liberation Sans" w:hAnsi="Liberation Sans" w:eastAsia="Liberation Sans"/>
          <w:sz w:val="18"/>
        </w:rPr>
        <w:t>Bedside Hemodynamic Monitoring in the Intensive Care Unit</w:t>
      </w:r>
    </w:p>
    <w:p>
      <w:pPr>
        <w:pStyle w:val="ListBullet"/>
        <w:spacing w:before="0" w:after="20" w:line="240" w:lineRule="auto"/>
        <w:ind w:left="259" w:hanging="187"/>
        <w:widowControl w:val="1"/>
      </w:pPr>
      <w:r>
        <w:rPr>
          <w:rFonts w:ascii="Liberation Sans" w:hAnsi="Liberation Sans" w:eastAsia="Liberation Sans"/>
          <w:sz w:val="18"/>
        </w:rPr>
        <w:t>Hemodynamic Equations and Formulas</w:t>
      </w:r>
    </w:p>
    <w:tbl>
      <w:tblPr>
        <w:tblW w:type="auto" w:w="0"/>
        <w:jc w:val="center"/>
        <w:tblLayout w:type="autofit"/>
        <w:tblLook w:firstColumn="1" w:firstRow="1" w:lastColumn="0" w:lastRow="0" w:noHBand="0" w:noVBand="1" w:val="04A0"/>
        <w:tblBorders>
          <w:top w:val="single" w:sz="6" w:space="0" w:color="40464D"/>
          <w:left w:val="single" w:sz="6" w:space="0" w:color="40464D"/>
          <w:bottom w:val="single" w:sz="6" w:space="0" w:color="40464D"/>
          <w:right w:val="single" w:sz="6" w:space="0" w:color="40464D"/>
          <w:insideH w:val="single" w:sz="6" w:space="0" w:color="40464D"/>
          <w:insideV w:val="single" w:sz="6" w:space="0" w:color="40464D"/>
        </w:tblBorders>
      </w:tblPr>
      <w:tblGrid>
        <w:gridCol w:w="10570"/>
      </w:tblGrid>
      <w:tr>
        <w:tc>
          <w:tcPr>
            <w:tcW w:type="dxa" w:w="10570"/>
            <w:shd w:fill="F2F4F6"/>
            <w:tcMar>
              <w:top w:w="80" w:type="dxa"/>
              <w:start w:w="100" w:type="dxa"/>
              <w:bottom w:w="80" w:type="dxa"/>
              <w:end w:w="100" w:type="dxa"/>
            </w:tcMar>
          </w:tcPr>
          <w:p>
            <w:pPr>
              <w:spacing w:before="0" w:after="20" w:line="240" w:lineRule="auto"/>
            </w:pPr>
            <w:r>
              <w:rPr>
                <w:rFonts w:ascii="Liberation Sans" w:hAnsi="Liberation Sans" w:eastAsia="Liberation Sans"/>
                <w:b/>
                <w:color w:val="40464D"/>
                <w:sz w:val="18"/>
              </w:rPr>
              <w:t>Clinical use</w:t>
            </w:r>
          </w:p>
          <w:p>
            <w:pPr>
              <w:spacing w:before="0" w:after="0" w:line="245" w:lineRule="auto"/>
            </w:pPr>
            <w:r>
              <w:rPr>
                <w:rFonts w:ascii="Liberation Sans" w:hAnsi="Liberation Sans" w:eastAsia="Liberation Sans"/>
                <w:color w:val="26313B"/>
                <w:sz w:val="18"/>
              </w:rPr>
              <w:t>This document is a physiology and interpretation reference. It does not replace patient-specific judgment, local catheterization-laboratory or ICU protocols, device instructions, or direct review of the source tracings.</w:t>
            </w:r>
          </w:p>
        </w:tc>
      </w:tr>
    </w:tbl>
    <w:p>
      <w:pPr>
        <w:spacing w:after="0"/>
        <w:widowControl w:val="1"/>
      </w:pPr>
    </w:p>
    <w:sectPr w:rsidR="00FC693F" w:rsidRPr="0006063C" w:rsidSect="00034616">
      <w:headerReference w:type="default" r:id="rId9"/>
      <w:footerReference w:type="default" r:id="rId10"/>
      <w:pgSz w:w="12240" w:h="15840"/>
      <w:pgMar w:top="792" w:right="835" w:bottom="749" w:left="835"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olor w:val="68727D"/>
        <w:sz w:val="14"/>
      </w:rPr>
      <w:t xml:space="preserve">Technical reference  |  </w:t>
    </w:r>
    <w:r>
      <w:rPr>
        <w:rFonts w:ascii="Liberation Sans" w:hAnsi="Liberation Sans" w:eastAsia="Liberation Sans"/>
        <w:color w:val="68727D"/>
        <w:sz w:val="16"/>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D7DCE2"/>
      </w:pBdr>
    </w:pPr>
    <w:r>
      <w:rPr>
        <w:rFonts w:ascii="Liberation Sans" w:hAnsi="Liberation Sans" w:eastAsia="Liberation Sans"/>
        <w:b/>
        <w:color w:val="1F6E7A"/>
        <w:sz w:val="14"/>
      </w:rPr>
      <w:t>HEMODYNAMICS &amp; HEMODYNAMIC MONITORING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7" w:lineRule="auto"/>
    </w:pPr>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1F6E7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40464D"/>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sz w:val="18"/>
    </w:rPr>
  </w:style>
  <w:style w:type="paragraph" w:styleId="ListBullet2">
    <w:name w:val="List Bullet 2"/>
    <w:basedOn w:val="Normal"/>
    <w:uiPriority w:val="99"/>
    <w:unhideWhenUsed/>
    <w:rsid w:val="00326F90"/>
    <w:pPr>
      <w:numPr>
        <w:numId w:val="2"/>
      </w:numPr>
      <w:contextualSpacing/>
    </w:pPr>
    <w:rPr>
      <w:rFonts w:ascii="Liberation Sans" w:hAnsi="Liberation San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sz w:val="18"/>
    </w:rPr>
  </w:style>
  <w:style w:type="paragraph" w:styleId="ListNumber2">
    <w:name w:val="List Number 2"/>
    <w:basedOn w:val="Normal"/>
    <w:uiPriority w:val="99"/>
    <w:unhideWhenUsed/>
    <w:rsid w:val="0029639D"/>
    <w:pPr>
      <w:numPr>
        <w:numId w:val="6"/>
      </w:numPr>
      <w:contextualSpacing/>
    </w:pPr>
    <w:rPr>
      <w:rFonts w:ascii="Liberation Sans" w:hAnsi="Liberation Sans"/>
      <w:sz w:val="18"/>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Note">
    <w:name w:val="Compact Note"/>
    <w:pPr>
      <w:spacing w:after="20" w:line="240" w:lineRule="auto"/>
    </w:pPr>
    <w:rPr>
      <w:rFonts w:ascii="Liberation Sans" w:hAnsi="Liberation Sans"/>
      <w:color w:val="40464D"/>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Hemodynamics and Hemodynamic Monitoring: Technical Reference</dc:title>
  <dc:subject>Physiology, monitoring technique, waveform interpretation, cardiac output, shunts, equations, and troubleshooting</dc:subject>
  <dc:creator>OpenAI</dc:creator>
  <cp:keywords>hemodynamics, pulmonary artery catheter, waveform, cardiac output, shunt, critical care</cp:keywords>
  <dc:description>generated by python-docx</dc:description>
  <cp:lastModifiedBy/>
  <cp:revision>1</cp:revision>
  <dcterms:created xsi:type="dcterms:W3CDTF">2013-12-23T23:15:00Z</dcterms:created>
  <dcterms:modified xsi:type="dcterms:W3CDTF">2013-12-23T23:15:00Z</dcterms:modified>
  <cp:category/>
</cp:coreProperties>
</file>