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6E0" w:rsidRDefault="00F33215">
      <w:pPr>
        <w:pStyle w:val="Standard"/>
        <w:rPr>
          <w:rFonts w:hint="eastAsia"/>
          <w:sz w:val="20"/>
          <w:szCs w:val="20"/>
        </w:rPr>
      </w:pPr>
      <w:r>
        <w:rPr>
          <w:sz w:val="20"/>
          <w:szCs w:val="20"/>
        </w:rPr>
        <w:t>Russell Strauss &amp; Jiewen Wang</w:t>
      </w:r>
    </w:p>
    <w:p w:rsidR="00BF06E0" w:rsidRDefault="00F33215">
      <w:pPr>
        <w:pStyle w:val="Standard"/>
        <w:rPr>
          <w:rFonts w:hint="eastAsia"/>
          <w:sz w:val="20"/>
          <w:szCs w:val="20"/>
        </w:rPr>
      </w:pPr>
      <w:r>
        <w:rPr>
          <w:sz w:val="20"/>
          <w:szCs w:val="20"/>
        </w:rPr>
        <w:t>CS 6497</w:t>
      </w:r>
    </w:p>
    <w:p w:rsidR="00BF06E0" w:rsidRDefault="00F33215">
      <w:pPr>
        <w:pStyle w:val="Standard"/>
        <w:rPr>
          <w:rFonts w:hint="eastAsia"/>
          <w:sz w:val="20"/>
          <w:szCs w:val="20"/>
        </w:rPr>
      </w:pPr>
      <w:r>
        <w:rPr>
          <w:sz w:val="20"/>
          <w:szCs w:val="20"/>
        </w:rPr>
        <w:t>Fall 2019</w:t>
      </w:r>
    </w:p>
    <w:p w:rsidR="00BF06E0" w:rsidRDefault="00BF06E0">
      <w:pPr>
        <w:pStyle w:val="Standard"/>
        <w:rPr>
          <w:rFonts w:hint="eastAsia"/>
          <w:sz w:val="20"/>
          <w:szCs w:val="20"/>
        </w:rPr>
      </w:pPr>
    </w:p>
    <w:p w:rsidR="00BF06E0" w:rsidRDefault="00F33215">
      <w:pPr>
        <w:pStyle w:val="Standard"/>
        <w:jc w:val="center"/>
        <w:rPr>
          <w:rFonts w:hint="eastAsia"/>
          <w:sz w:val="20"/>
          <w:szCs w:val="20"/>
        </w:rPr>
      </w:pPr>
      <w:r>
        <w:rPr>
          <w:sz w:val="20"/>
          <w:szCs w:val="20"/>
        </w:rPr>
        <w:t xml:space="preserve">P1 Exploring 3D </w:t>
      </w:r>
      <w:proofErr w:type="spellStart"/>
      <w:r>
        <w:rPr>
          <w:sz w:val="20"/>
          <w:szCs w:val="20"/>
        </w:rPr>
        <w:t>Colorspace</w:t>
      </w:r>
      <w:proofErr w:type="spellEnd"/>
      <w:r>
        <w:rPr>
          <w:sz w:val="20"/>
          <w:szCs w:val="20"/>
        </w:rPr>
        <w:t xml:space="preserve"> Models</w:t>
      </w:r>
    </w:p>
    <w:p w:rsidR="00BF06E0" w:rsidRDefault="00BF06E0">
      <w:pPr>
        <w:pStyle w:val="Standard"/>
        <w:rPr>
          <w:rFonts w:hint="eastAsia"/>
          <w:sz w:val="20"/>
          <w:szCs w:val="20"/>
        </w:rPr>
      </w:pPr>
    </w:p>
    <w:p w:rsidR="00BF06E0" w:rsidRDefault="00F33215">
      <w:pPr>
        <w:pStyle w:val="Standard"/>
        <w:rPr>
          <w:rFonts w:hint="eastAsia"/>
          <w:sz w:val="20"/>
          <w:szCs w:val="20"/>
        </w:rPr>
      </w:pPr>
      <w:r>
        <w:rPr>
          <w:sz w:val="20"/>
          <w:szCs w:val="20"/>
        </w:rPr>
        <w:tab/>
        <w:t>All relevant code is contained within assets\</w:t>
      </w:r>
      <w:proofErr w:type="spellStart"/>
      <w:r>
        <w:rPr>
          <w:sz w:val="20"/>
          <w:szCs w:val="20"/>
        </w:rPr>
        <w:t>js</w:t>
      </w:r>
      <w:proofErr w:type="spellEnd"/>
      <w:r>
        <w:rPr>
          <w:sz w:val="20"/>
          <w:szCs w:val="20"/>
        </w:rPr>
        <w:t>\components\scene.js.</w:t>
      </w:r>
    </w:p>
    <w:p w:rsidR="00BF06E0" w:rsidRDefault="00BF06E0">
      <w:pPr>
        <w:pStyle w:val="Standard"/>
        <w:rPr>
          <w:rFonts w:hint="eastAsia"/>
          <w:sz w:val="20"/>
          <w:szCs w:val="20"/>
        </w:rPr>
      </w:pPr>
    </w:p>
    <w:p w:rsidR="00BF06E0" w:rsidRDefault="00F33215">
      <w:pPr>
        <w:pStyle w:val="Standard"/>
        <w:rPr>
          <w:rFonts w:hint="eastAsia"/>
          <w:sz w:val="20"/>
          <w:szCs w:val="20"/>
        </w:rPr>
      </w:pPr>
      <w:r>
        <w:rPr>
          <w:sz w:val="20"/>
          <w:szCs w:val="20"/>
        </w:rPr>
        <w:t>Blended Color</w:t>
      </w:r>
    </w:p>
    <w:p w:rsidR="00D37E60" w:rsidRDefault="00D37E60">
      <w:pPr>
        <w:pStyle w:val="Standard"/>
        <w:rPr>
          <w:rFonts w:hint="eastAsia"/>
          <w:sz w:val="20"/>
          <w:szCs w:val="20"/>
        </w:rPr>
      </w:pPr>
      <w:r>
        <w:rPr>
          <w:rFonts w:hint="eastAsia"/>
          <w:sz w:val="20"/>
          <w:szCs w:val="20"/>
        </w:rPr>
        <w:t>CIELAB</w:t>
      </w:r>
      <w:r>
        <w:rPr>
          <w:sz w:val="20"/>
          <w:szCs w:val="20"/>
        </w:rPr>
        <w:t xml:space="preserve"> color space expresses color as three values: L for lightness, </w:t>
      </w:r>
      <w:proofErr w:type="gramStart"/>
      <w:r>
        <w:rPr>
          <w:sz w:val="20"/>
          <w:szCs w:val="20"/>
        </w:rPr>
        <w:t>a</w:t>
      </w:r>
      <w:proofErr w:type="gramEnd"/>
      <w:r>
        <w:rPr>
          <w:sz w:val="20"/>
          <w:szCs w:val="20"/>
        </w:rPr>
        <w:t xml:space="preserve"> and b for chromaticity. It is designed so that the same amount of numerical change in L/a/b values correspond to same amount of visually perceived range.</w:t>
      </w:r>
      <w:r>
        <w:rPr>
          <w:rStyle w:val="EndnoteReference"/>
          <w:rFonts w:hint="eastAsia"/>
          <w:sz w:val="20"/>
          <w:szCs w:val="20"/>
        </w:rPr>
        <w:endnoteReference w:id="1"/>
      </w:r>
      <w:r>
        <w:rPr>
          <w:sz w:val="20"/>
          <w:szCs w:val="20"/>
        </w:rPr>
        <w:t xml:space="preserve"> We can blend two colors by taking their mid-point in Lab color space. Then, the blended color is perceptually equidistant to two input colors. </w:t>
      </w:r>
    </w:p>
    <w:p w:rsidR="00D37E60" w:rsidRDefault="00D37E60">
      <w:pPr>
        <w:pStyle w:val="Standard"/>
        <w:rPr>
          <w:rFonts w:hint="eastAsia"/>
          <w:sz w:val="20"/>
          <w:szCs w:val="20"/>
        </w:rPr>
      </w:pPr>
      <w:r>
        <w:rPr>
          <w:sz w:val="20"/>
          <w:szCs w:val="20"/>
        </w:rPr>
        <w:t xml:space="preserve">Input colors are specified in RGB color space. We need to </w:t>
      </w:r>
      <w:r w:rsidR="00AC691E">
        <w:rPr>
          <w:sz w:val="20"/>
          <w:szCs w:val="20"/>
        </w:rPr>
        <w:t>convert</w:t>
      </w:r>
      <w:r>
        <w:rPr>
          <w:sz w:val="20"/>
          <w:szCs w:val="20"/>
        </w:rPr>
        <w:t xml:space="preserve"> them to Lab color space. To perform the transformation, we transform to XYZ color space firstly. It is a linear transformation as following.</w:t>
      </w:r>
      <w:r>
        <w:rPr>
          <w:rStyle w:val="EndnoteReference"/>
          <w:rFonts w:hint="eastAsia"/>
          <w:sz w:val="20"/>
          <w:szCs w:val="20"/>
        </w:rPr>
        <w:endnoteReference w:id="2"/>
      </w:r>
    </w:p>
    <w:p w:rsidR="00D37E60" w:rsidRDefault="00D37E60" w:rsidP="00D37E60">
      <w:pPr>
        <w:pStyle w:val="Standard"/>
        <w:jc w:val="center"/>
        <w:rPr>
          <w:rFonts w:hint="eastAsia"/>
          <w:sz w:val="20"/>
          <w:szCs w:val="20"/>
        </w:rPr>
      </w:pPr>
      <w:r w:rsidRPr="00D37E60">
        <w:rPr>
          <w:noProof/>
          <w:sz w:val="20"/>
          <w:szCs w:val="20"/>
          <w:lang w:bidi="ar-SA"/>
        </w:rPr>
        <w:drawing>
          <wp:inline distT="0" distB="0" distL="0" distR="0">
            <wp:extent cx="3742845" cy="478155"/>
            <wp:effectExtent l="0" t="0" r="0" b="0"/>
            <wp:docPr id="4" name="Picture 4" descr="C:\Users\wangj\AppData\Local\Temp\15684979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angj\AppData\Local\Temp\1568497977(1).png"/>
                    <pic:cNvPicPr>
                      <a:picLocks noChangeAspect="1" noChangeArrowheads="1"/>
                    </pic:cNvPicPr>
                  </pic:nvPicPr>
                  <pic:blipFill rotWithShape="1">
                    <a:blip r:embed="rId8">
                      <a:extLst>
                        <a:ext uri="{28A0092B-C50C-407E-A947-70E740481C1C}">
                          <a14:useLocalDpi xmlns:a14="http://schemas.microsoft.com/office/drawing/2010/main" val="0"/>
                        </a:ext>
                      </a:extLst>
                    </a:blip>
                    <a:srcRect t="7380"/>
                    <a:stretch/>
                  </pic:blipFill>
                  <pic:spPr bwMode="auto">
                    <a:xfrm>
                      <a:off x="0" y="0"/>
                      <a:ext cx="3804122" cy="485983"/>
                    </a:xfrm>
                    <a:prstGeom prst="rect">
                      <a:avLst/>
                    </a:prstGeom>
                    <a:noFill/>
                    <a:ln>
                      <a:noFill/>
                    </a:ln>
                    <a:extLst>
                      <a:ext uri="{53640926-AAD7-44D8-BBD7-CCE9431645EC}">
                        <a14:shadowObscured xmlns:a14="http://schemas.microsoft.com/office/drawing/2010/main"/>
                      </a:ext>
                    </a:extLst>
                  </pic:spPr>
                </pic:pic>
              </a:graphicData>
            </a:graphic>
          </wp:inline>
        </w:drawing>
      </w:r>
    </w:p>
    <w:p w:rsidR="00AC691E" w:rsidRDefault="00AC691E" w:rsidP="00AC691E">
      <w:pPr>
        <w:pStyle w:val="Standard"/>
        <w:rPr>
          <w:rFonts w:hint="eastAsia"/>
          <w:sz w:val="20"/>
          <w:szCs w:val="20"/>
        </w:rPr>
      </w:pPr>
      <w:r>
        <w:rPr>
          <w:sz w:val="20"/>
          <w:szCs w:val="20"/>
        </w:rPr>
        <w:t>Conversion from XYZ to Lab color space is non-linear.</w:t>
      </w:r>
    </w:p>
    <w:p w:rsidR="00AC691E" w:rsidRDefault="00AC691E" w:rsidP="00AC691E">
      <w:pPr>
        <w:pStyle w:val="Standard"/>
        <w:jc w:val="center"/>
        <w:rPr>
          <w:rFonts w:hint="eastAsia"/>
          <w:sz w:val="20"/>
          <w:szCs w:val="20"/>
        </w:rPr>
      </w:pPr>
      <w:r w:rsidRPr="00AC691E">
        <w:rPr>
          <w:noProof/>
          <w:sz w:val="20"/>
          <w:szCs w:val="20"/>
          <w:lang w:bidi="ar-SA"/>
        </w:rPr>
        <w:drawing>
          <wp:inline distT="0" distB="0" distL="0" distR="0">
            <wp:extent cx="1505116" cy="832757"/>
            <wp:effectExtent l="0" t="0" r="0" b="5715"/>
            <wp:docPr id="5" name="Picture 5" descr="C:\Users\wangj\AppData\Local\Temp\15684980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ngj\AppData\Local\Temp\156849809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0775" cy="846954"/>
                    </a:xfrm>
                    <a:prstGeom prst="rect">
                      <a:avLst/>
                    </a:prstGeom>
                    <a:noFill/>
                    <a:ln>
                      <a:noFill/>
                    </a:ln>
                  </pic:spPr>
                </pic:pic>
              </a:graphicData>
            </a:graphic>
          </wp:inline>
        </w:drawing>
      </w:r>
    </w:p>
    <w:p w:rsidR="00D37E60" w:rsidRDefault="00AC691E" w:rsidP="00AC691E">
      <w:pPr>
        <w:pStyle w:val="Standard"/>
        <w:jc w:val="center"/>
        <w:rPr>
          <w:rFonts w:hint="eastAsia"/>
          <w:sz w:val="20"/>
          <w:szCs w:val="20"/>
        </w:rPr>
      </w:pPr>
      <w:r w:rsidRPr="00AC691E">
        <w:rPr>
          <w:sz w:val="20"/>
          <w:szCs w:val="20"/>
        </w:rPr>
        <w:t xml:space="preserve">in </w:t>
      </w:r>
      <w:r>
        <w:rPr>
          <w:sz w:val="20"/>
          <w:szCs w:val="20"/>
        </w:rPr>
        <w:t xml:space="preserve">which </w:t>
      </w:r>
      <w:r w:rsidRPr="00AC691E">
        <w:rPr>
          <w:noProof/>
          <w:sz w:val="20"/>
          <w:szCs w:val="20"/>
          <w:lang w:bidi="ar-SA"/>
        </w:rPr>
        <w:drawing>
          <wp:inline distT="0" distB="0" distL="0" distR="0">
            <wp:extent cx="1279071" cy="594932"/>
            <wp:effectExtent l="0" t="0" r="0" b="0"/>
            <wp:docPr id="6" name="Picture 6" descr="C:\Users\wangj\AppData\Local\Temp\15684981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angj\AppData\Local\Temp\156849812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2914" cy="619976"/>
                    </a:xfrm>
                    <a:prstGeom prst="rect">
                      <a:avLst/>
                    </a:prstGeom>
                    <a:noFill/>
                    <a:ln>
                      <a:noFill/>
                    </a:ln>
                  </pic:spPr>
                </pic:pic>
              </a:graphicData>
            </a:graphic>
          </wp:inline>
        </w:drawing>
      </w:r>
    </w:p>
    <w:p w:rsidR="00AC691E" w:rsidRDefault="00AC691E" w:rsidP="00AC691E">
      <w:pPr>
        <w:pStyle w:val="Standard"/>
        <w:rPr>
          <w:rFonts w:hint="eastAsia"/>
          <w:sz w:val="18"/>
          <w:szCs w:val="20"/>
        </w:rPr>
      </w:pPr>
      <w:r>
        <w:rPr>
          <w:sz w:val="20"/>
          <w:szCs w:val="20"/>
        </w:rPr>
        <w:t xml:space="preserve">And we choose the parameters as </w:t>
      </w:r>
      <m:oMath>
        <m:sSub>
          <m:sSubPr>
            <m:ctrlPr>
              <w:rPr>
                <w:rFonts w:ascii="Cambria Math" w:hAnsi="Cambria Math"/>
                <w:i/>
                <w:sz w:val="18"/>
                <w:szCs w:val="20"/>
              </w:rPr>
            </m:ctrlPr>
          </m:sSubPr>
          <m:e>
            <m:r>
              <w:rPr>
                <w:rFonts w:ascii="Cambria Math" w:hAnsi="Cambria Math"/>
                <w:sz w:val="18"/>
                <w:szCs w:val="20"/>
              </w:rPr>
              <m:t>X</m:t>
            </m:r>
          </m:e>
          <m:sub>
            <m:r>
              <w:rPr>
                <w:rFonts w:ascii="Cambria Math" w:hAnsi="Cambria Math"/>
                <w:sz w:val="18"/>
                <w:szCs w:val="20"/>
              </w:rPr>
              <m:t>n</m:t>
            </m:r>
          </m:sub>
        </m:sSub>
        <m:r>
          <w:rPr>
            <w:rFonts w:ascii="Cambria Math" w:hAnsi="Cambria Math"/>
            <w:sz w:val="18"/>
            <w:szCs w:val="20"/>
          </w:rPr>
          <m:t xml:space="preserve">=95.0489, </m:t>
        </m:r>
        <m:sSub>
          <m:sSubPr>
            <m:ctrlPr>
              <w:rPr>
                <w:rFonts w:ascii="Cambria Math" w:hAnsi="Cambria Math"/>
                <w:i/>
                <w:sz w:val="18"/>
                <w:szCs w:val="20"/>
              </w:rPr>
            </m:ctrlPr>
          </m:sSubPr>
          <m:e>
            <m:r>
              <w:rPr>
                <w:rFonts w:ascii="Cambria Math" w:hAnsi="Cambria Math"/>
                <w:sz w:val="18"/>
                <w:szCs w:val="20"/>
              </w:rPr>
              <m:t>Y</m:t>
            </m:r>
          </m:e>
          <m:sub>
            <m:r>
              <w:rPr>
                <w:rFonts w:ascii="Cambria Math" w:hAnsi="Cambria Math"/>
                <w:sz w:val="18"/>
                <w:szCs w:val="20"/>
              </w:rPr>
              <m:t>n</m:t>
            </m:r>
          </m:sub>
        </m:sSub>
        <m:r>
          <w:rPr>
            <w:rFonts w:ascii="Cambria Math" w:hAnsi="Cambria Math"/>
            <w:sz w:val="18"/>
            <w:szCs w:val="20"/>
          </w:rPr>
          <m:t xml:space="preserve">=100, </m:t>
        </m:r>
        <m:sSub>
          <m:sSubPr>
            <m:ctrlPr>
              <w:rPr>
                <w:rFonts w:ascii="Cambria Math" w:hAnsi="Cambria Math"/>
                <w:i/>
                <w:sz w:val="18"/>
                <w:szCs w:val="20"/>
              </w:rPr>
            </m:ctrlPr>
          </m:sSubPr>
          <m:e>
            <m:r>
              <w:rPr>
                <w:rFonts w:ascii="Cambria Math" w:hAnsi="Cambria Math"/>
                <w:sz w:val="18"/>
                <w:szCs w:val="20"/>
              </w:rPr>
              <m:t>Z</m:t>
            </m:r>
          </m:e>
          <m:sub>
            <m:r>
              <w:rPr>
                <w:rFonts w:ascii="Cambria Math" w:hAnsi="Cambria Math"/>
                <w:sz w:val="18"/>
                <w:szCs w:val="20"/>
              </w:rPr>
              <m:t>n</m:t>
            </m:r>
          </m:sub>
        </m:sSub>
        <m:r>
          <w:rPr>
            <w:rFonts w:ascii="Cambria Math" w:hAnsi="Cambria Math"/>
            <w:sz w:val="18"/>
            <w:szCs w:val="20"/>
          </w:rPr>
          <m:t>=108.884</m:t>
        </m:r>
      </m:oMath>
    </w:p>
    <w:p w:rsidR="00AC691E" w:rsidRDefault="00AC691E" w:rsidP="00AC691E">
      <w:pPr>
        <w:pStyle w:val="Standard"/>
        <w:rPr>
          <w:rFonts w:hint="eastAsia"/>
          <w:sz w:val="20"/>
          <w:szCs w:val="20"/>
        </w:rPr>
      </w:pPr>
      <w:r>
        <w:rPr>
          <w:sz w:val="20"/>
          <w:szCs w:val="20"/>
        </w:rPr>
        <w:t>The reverse transformation is</w:t>
      </w:r>
    </w:p>
    <w:p w:rsidR="00AC691E" w:rsidRDefault="00AC691E" w:rsidP="00AC691E">
      <w:pPr>
        <w:pStyle w:val="Standard"/>
        <w:jc w:val="center"/>
        <w:rPr>
          <w:rFonts w:hint="eastAsia"/>
          <w:sz w:val="20"/>
          <w:szCs w:val="20"/>
        </w:rPr>
      </w:pPr>
      <w:r w:rsidRPr="00AC691E">
        <w:rPr>
          <w:noProof/>
          <w:sz w:val="20"/>
          <w:szCs w:val="20"/>
          <w:lang w:bidi="ar-SA"/>
        </w:rPr>
        <w:drawing>
          <wp:inline distT="0" distB="0" distL="0" distR="0">
            <wp:extent cx="1475014" cy="808138"/>
            <wp:effectExtent l="0" t="0" r="0" b="0"/>
            <wp:docPr id="7" name="Picture 7" descr="C:\Users\wangj\AppData\Local\Temp\15684983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ngj\AppData\Local\Temp\156849831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0281" cy="816502"/>
                    </a:xfrm>
                    <a:prstGeom prst="rect">
                      <a:avLst/>
                    </a:prstGeom>
                    <a:noFill/>
                    <a:ln>
                      <a:noFill/>
                    </a:ln>
                  </pic:spPr>
                </pic:pic>
              </a:graphicData>
            </a:graphic>
          </wp:inline>
        </w:drawing>
      </w:r>
    </w:p>
    <w:p w:rsidR="00AC691E" w:rsidRDefault="00AC691E" w:rsidP="00AC691E">
      <w:pPr>
        <w:pStyle w:val="Standard"/>
        <w:jc w:val="center"/>
        <w:rPr>
          <w:rFonts w:hint="eastAsia"/>
          <w:sz w:val="20"/>
          <w:szCs w:val="20"/>
        </w:rPr>
      </w:pPr>
      <w:r>
        <w:rPr>
          <w:sz w:val="20"/>
          <w:szCs w:val="20"/>
        </w:rPr>
        <w:t xml:space="preserve">in which </w:t>
      </w:r>
      <w:r w:rsidRPr="00AC691E">
        <w:rPr>
          <w:noProof/>
          <w:sz w:val="20"/>
          <w:szCs w:val="20"/>
          <w:lang w:bidi="ar-SA"/>
        </w:rPr>
        <w:drawing>
          <wp:inline distT="0" distB="0" distL="0" distR="0">
            <wp:extent cx="1513114" cy="381123"/>
            <wp:effectExtent l="0" t="0" r="0" b="0"/>
            <wp:docPr id="8" name="Picture 8" descr="C:\Users\wangj\AppData\Local\Temp\15684983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angj\AppData\Local\Temp\1568498341(1).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8844"/>
                    <a:stretch/>
                  </pic:blipFill>
                  <pic:spPr bwMode="auto">
                    <a:xfrm>
                      <a:off x="0" y="0"/>
                      <a:ext cx="1578846" cy="397679"/>
                    </a:xfrm>
                    <a:prstGeom prst="rect">
                      <a:avLst/>
                    </a:prstGeom>
                    <a:noFill/>
                    <a:ln>
                      <a:noFill/>
                    </a:ln>
                    <a:extLst>
                      <a:ext uri="{53640926-AAD7-44D8-BBD7-CCE9431645EC}">
                        <a14:shadowObscured xmlns:a14="http://schemas.microsoft.com/office/drawing/2010/main"/>
                      </a:ext>
                    </a:extLst>
                  </pic:spPr>
                </pic:pic>
              </a:graphicData>
            </a:graphic>
          </wp:inline>
        </w:drawing>
      </w:r>
    </w:p>
    <w:p w:rsidR="00AC691E" w:rsidRDefault="00AC691E" w:rsidP="00AC691E">
      <w:pPr>
        <w:pStyle w:val="Standard"/>
        <w:rPr>
          <w:rFonts w:hint="eastAsia"/>
          <w:sz w:val="20"/>
          <w:szCs w:val="20"/>
        </w:rPr>
      </w:pPr>
      <w:r>
        <w:rPr>
          <w:sz w:val="20"/>
          <w:szCs w:val="20"/>
        </w:rPr>
        <w:t>Finally, we convert from XYZ to RGB color space.</w:t>
      </w:r>
    </w:p>
    <w:p w:rsidR="00AC691E" w:rsidRPr="00AC691E" w:rsidRDefault="00AC691E" w:rsidP="00AC691E">
      <w:pPr>
        <w:pStyle w:val="Standard"/>
        <w:jc w:val="center"/>
        <w:rPr>
          <w:rFonts w:hint="eastAsia"/>
          <w:sz w:val="20"/>
          <w:szCs w:val="20"/>
        </w:rPr>
      </w:pPr>
      <w:r w:rsidRPr="00AC691E">
        <w:rPr>
          <w:noProof/>
          <w:sz w:val="20"/>
          <w:szCs w:val="20"/>
          <w:lang w:bidi="ar-SA"/>
        </w:rPr>
        <w:drawing>
          <wp:inline distT="0" distB="0" distL="0" distR="0">
            <wp:extent cx="2604610" cy="469900"/>
            <wp:effectExtent l="0" t="0" r="5715" b="6350"/>
            <wp:docPr id="9" name="Picture 9" descr="C:\Users\wangj\AppData\Local\Temp\15684984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angj\AppData\Local\Temp\1568498417(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7500"/>
                    <a:stretch/>
                  </pic:blipFill>
                  <pic:spPr bwMode="auto">
                    <a:xfrm>
                      <a:off x="0" y="0"/>
                      <a:ext cx="2684128" cy="484246"/>
                    </a:xfrm>
                    <a:prstGeom prst="rect">
                      <a:avLst/>
                    </a:prstGeom>
                    <a:noFill/>
                    <a:ln>
                      <a:noFill/>
                    </a:ln>
                    <a:extLst>
                      <a:ext uri="{53640926-AAD7-44D8-BBD7-CCE9431645EC}">
                        <a14:shadowObscured xmlns:a14="http://schemas.microsoft.com/office/drawing/2010/main"/>
                      </a:ext>
                    </a:extLst>
                  </pic:spPr>
                </pic:pic>
              </a:graphicData>
            </a:graphic>
          </wp:inline>
        </w:drawing>
      </w:r>
    </w:p>
    <w:p w:rsidR="00BF06E0" w:rsidRDefault="00F21376" w:rsidP="00AC691E">
      <w:pPr>
        <w:pStyle w:val="Standard"/>
        <w:numPr>
          <w:ilvl w:val="0"/>
          <w:numId w:val="3"/>
        </w:numPr>
        <w:rPr>
          <w:rFonts w:hint="eastAsia"/>
          <w:sz w:val="20"/>
          <w:szCs w:val="20"/>
        </w:rPr>
      </w:pPr>
      <w:r>
        <w:rPr>
          <w:sz w:val="20"/>
          <w:szCs w:val="20"/>
        </w:rPr>
        <w:t xml:space="preserve">The formation is </w:t>
      </w:r>
      <w:r w:rsidR="005E098C">
        <w:rPr>
          <w:sz w:val="20"/>
          <w:szCs w:val="20"/>
        </w:rPr>
        <w:t xml:space="preserve">(usually) </w:t>
      </w:r>
      <w:r>
        <w:rPr>
          <w:sz w:val="20"/>
          <w:szCs w:val="20"/>
        </w:rPr>
        <w:t>invariant when brightness is changed slightly</w:t>
      </w:r>
    </w:p>
    <w:p w:rsidR="00F21376" w:rsidRPr="00AC691E" w:rsidRDefault="00F21376" w:rsidP="00F21376">
      <w:pPr>
        <w:pStyle w:val="Standard"/>
        <w:rPr>
          <w:rFonts w:hint="eastAsia"/>
          <w:sz w:val="20"/>
          <w:szCs w:val="20"/>
        </w:rPr>
      </w:pPr>
      <w:r>
        <w:rPr>
          <w:rFonts w:hint="eastAsia"/>
          <w:sz w:val="20"/>
          <w:szCs w:val="20"/>
        </w:rPr>
        <w:t>We</w:t>
      </w:r>
      <w:r>
        <w:rPr>
          <w:sz w:val="20"/>
          <w:szCs w:val="20"/>
        </w:rPr>
        <w:t xml:space="preserve"> change the brightness of a color by multiplying R, G, B values by a certain factor. New values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g</m:t>
                </m:r>
              </m:e>
              <m:sup>
                <m:r>
                  <w:rPr>
                    <w:rFonts w:ascii="Cambria Math" w:hAnsi="Cambria Math"/>
                    <w:sz w:val="20"/>
                    <w:szCs w:val="20"/>
                  </w:rPr>
                  <m:t>'</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d>
        <m:r>
          <w:rPr>
            <w:rFonts w:ascii="Cambria Math" w:hAnsi="Cambria Math"/>
            <w:sz w:val="20"/>
            <w:szCs w:val="20"/>
          </w:rPr>
          <m:t>=(sr, sg, sb)</m:t>
        </m:r>
      </m:oMath>
      <w:r>
        <w:rPr>
          <w:sz w:val="20"/>
          <w:szCs w:val="20"/>
        </w:rPr>
        <w:t>. This transformation is the same as changing exposure in photo editing software like Photoshop.</w:t>
      </w:r>
      <w:r>
        <w:rPr>
          <w:rStyle w:val="EndnoteReference"/>
          <w:rFonts w:hint="eastAsia"/>
          <w:sz w:val="20"/>
          <w:szCs w:val="20"/>
        </w:rPr>
        <w:endnoteReference w:id="3"/>
      </w:r>
    </w:p>
    <w:p w:rsidR="00AC691E" w:rsidRDefault="00F21376">
      <w:pPr>
        <w:pStyle w:val="Standard"/>
        <w:rPr>
          <w:rFonts w:hint="eastAsia"/>
          <w:sz w:val="20"/>
          <w:szCs w:val="20"/>
        </w:rPr>
      </w:pPr>
      <w:r>
        <w:rPr>
          <w:sz w:val="20"/>
          <w:szCs w:val="20"/>
        </w:rPr>
        <w:t>Brightness change and conversion between RGB</w:t>
      </w:r>
      <w:r w:rsidR="00446905">
        <w:rPr>
          <w:sz w:val="20"/>
          <w:szCs w:val="20"/>
        </w:rPr>
        <w:t xml:space="preserve"> and XYZ color space are linear transforms. </w:t>
      </w:r>
      <w:r>
        <w:rPr>
          <w:sz w:val="20"/>
          <w:szCs w:val="20"/>
        </w:rPr>
        <w:t>Given 2 RGB colors</w:t>
      </w:r>
      <m:oMath>
        <m:r>
          <w:rPr>
            <w:rFonts w:ascii="Cambria Math" w:hAnsi="Cambria Math"/>
            <w:sz w:val="20"/>
            <w:szCs w:val="20"/>
          </w:rPr>
          <m:t xml:space="preserve"> </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m:t>
        </m:r>
      </m:oMath>
      <w:r>
        <w:rPr>
          <w:sz w:val="20"/>
          <w:szCs w:val="20"/>
        </w:rPr>
        <w:t xml:space="preserve">, their midpoint </w:t>
      </w:r>
      <w:r w:rsidR="00446905">
        <w:rPr>
          <w:sz w:val="20"/>
          <w:szCs w:val="20"/>
        </w:rPr>
        <w:t xml:space="preserve">in XYZ space </w:t>
      </w:r>
      <w:r>
        <w:rPr>
          <w:sz w:val="20"/>
          <w:szCs w:val="20"/>
        </w:rPr>
        <w:t>will still be the midpoint when overall brightness is changed</w:t>
      </w:r>
      <w:r w:rsidR="00446905">
        <w:rPr>
          <w:sz w:val="20"/>
          <w:szCs w:val="20"/>
        </w:rPr>
        <w:t>. We can show that, in most cases, converting the midpoint in XYZ space to Lab space does not change the midpoint property, even if the conversion is nonlinear.</w:t>
      </w:r>
    </w:p>
    <w:p w:rsidR="00446905" w:rsidRDefault="00446905">
      <w:pPr>
        <w:pStyle w:val="Standard"/>
        <w:rPr>
          <w:rFonts w:hint="eastAsia"/>
          <w:sz w:val="20"/>
          <w:szCs w:val="20"/>
        </w:rPr>
      </w:pPr>
      <w:r>
        <w:rPr>
          <w:sz w:val="20"/>
          <w:szCs w:val="20"/>
        </w:rPr>
        <w:t xml:space="preserve">We start by analyzing function </w:t>
      </w:r>
      <m:oMath>
        <m:r>
          <w:rPr>
            <w:rFonts w:ascii="Cambria Math" w:hAnsi="Cambria Math"/>
            <w:sz w:val="20"/>
            <w:szCs w:val="20"/>
          </w:rPr>
          <m:t>f(t)</m:t>
        </m:r>
      </m:oMath>
      <w:r>
        <w:rPr>
          <w:rFonts w:hint="eastAsia"/>
          <w:sz w:val="20"/>
          <w:szCs w:val="20"/>
        </w:rPr>
        <w:t>.</w:t>
      </w:r>
      <w:r>
        <w:rPr>
          <w:sz w:val="20"/>
          <w:szCs w:val="20"/>
        </w:rPr>
        <w:t xml:space="preserve"> </w:t>
      </w:r>
      <m:oMath>
        <m:r>
          <m:rPr>
            <m:sty m:val="p"/>
          </m:rPr>
          <w:rPr>
            <w:rFonts w:ascii="Cambria Math" w:hAnsi="Cambria Math"/>
            <w:sz w:val="20"/>
            <w:szCs w:val="20"/>
          </w:rPr>
          <m:t>t&gt;</m:t>
        </m:r>
        <m:sSup>
          <m:sSupPr>
            <m:ctrlPr>
              <w:rPr>
                <w:rFonts w:ascii="Cambria Math" w:hAnsi="Cambria Math"/>
                <w:sz w:val="20"/>
                <w:szCs w:val="20"/>
              </w:rPr>
            </m:ctrlPr>
          </m:sSupPr>
          <m:e>
            <m:r>
              <m:rPr>
                <m:sty m:val="p"/>
              </m:rPr>
              <w:rPr>
                <w:rFonts w:ascii="Cambria Math" w:hAnsi="Cambria Math"/>
                <w:sz w:val="20"/>
                <w:szCs w:val="20"/>
              </w:rPr>
              <m:t>δ</m:t>
            </m:r>
          </m:e>
          <m:sup>
            <m:r>
              <m:rPr>
                <m:sty m:val="p"/>
              </m:rPr>
              <w:rPr>
                <w:rFonts w:ascii="Cambria Math" w:hAnsi="Cambria Math"/>
                <w:sz w:val="20"/>
                <w:szCs w:val="20"/>
              </w:rPr>
              <m:t>3</m:t>
            </m:r>
          </m:sup>
        </m:sSup>
      </m:oMath>
      <w:r>
        <w:rPr>
          <w:sz w:val="20"/>
          <w:szCs w:val="20"/>
        </w:rPr>
        <w:t xml:space="preserve"> means that </w:t>
      </w:r>
      <m:oMath>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 xml:space="preserve"> ,Y/</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 xml:space="preserve"> ,Z/</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r>
          <w:rPr>
            <w:rFonts w:ascii="Cambria Math" w:hAnsi="Cambria Math"/>
            <w:sz w:val="20"/>
            <w:szCs w:val="20"/>
          </w:rPr>
          <m:t xml:space="preserve"> </m:t>
        </m:r>
      </m:oMath>
      <w:r>
        <w:rPr>
          <w:sz w:val="20"/>
          <w:szCs w:val="20"/>
        </w:rPr>
        <w:t xml:space="preserve">are greater than 0.0088. The factors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oMath>
      <w:r>
        <w:rPr>
          <w:sz w:val="20"/>
          <w:szCs w:val="20"/>
        </w:rPr>
        <w:t xml:space="preserve"> are approximately 100, so </w:t>
      </w:r>
      <m:oMath>
        <m:r>
          <w:rPr>
            <w:rFonts w:ascii="Cambria Math" w:hAnsi="Cambria Math"/>
            <w:sz w:val="20"/>
            <w:szCs w:val="20"/>
          </w:rPr>
          <m:t>X, Y, Z</m:t>
        </m:r>
      </m:oMath>
      <w:r>
        <w:rPr>
          <w:sz w:val="20"/>
          <w:szCs w:val="20"/>
        </w:rPr>
        <w:t xml:space="preserve"> are greater than 0.88. This means </w:t>
      </w:r>
      <m:oMath>
        <m:r>
          <w:rPr>
            <w:rFonts w:ascii="Cambria Math" w:hAnsi="Cambria Math"/>
            <w:sz w:val="20"/>
            <w:szCs w:val="20"/>
          </w:rPr>
          <m:t>ir+jg+kb</m:t>
        </m:r>
      </m:oMath>
      <w:r>
        <w:rPr>
          <w:sz w:val="20"/>
          <w:szCs w:val="20"/>
        </w:rPr>
        <w:t xml:space="preserve">, a linear combination of </w:t>
      </w:r>
      <m:oMath>
        <m:r>
          <w:rPr>
            <w:rFonts w:ascii="Cambria Math" w:hAnsi="Cambria Math"/>
            <w:sz w:val="20"/>
            <w:szCs w:val="20"/>
          </w:rPr>
          <m:t>(r, g, b)</m:t>
        </m:r>
      </m:oMath>
      <w:r>
        <w:rPr>
          <w:sz w:val="20"/>
          <w:szCs w:val="20"/>
        </w:rPr>
        <w:t xml:space="preserve"> is greater than 0.157 by substituting into RGB to XYZ conversion formula. The factors </w:t>
      </w:r>
      <m:oMath>
        <m:r>
          <w:rPr>
            <w:rFonts w:ascii="Cambria Math" w:hAnsi="Cambria Math"/>
            <w:sz w:val="20"/>
            <w:szCs w:val="20"/>
          </w:rPr>
          <m:t>i, j, k</m:t>
        </m:r>
      </m:oMath>
      <w:r>
        <w:rPr>
          <w:sz w:val="20"/>
          <w:szCs w:val="20"/>
        </w:rPr>
        <w:t xml:space="preserve"> are given by three rows of transformation matrix</w:t>
      </w:r>
      <w:r w:rsidR="0045073E">
        <w:rPr>
          <w:sz w:val="20"/>
          <w:szCs w:val="20"/>
        </w:rPr>
        <w:t xml:space="preserv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mn</m:t>
            </m:r>
          </m:sub>
        </m:sSub>
      </m:oMath>
      <w:r w:rsidR="0045073E">
        <w:rPr>
          <w:sz w:val="20"/>
          <w:szCs w:val="20"/>
        </w:rPr>
        <w:t>}</w:t>
      </w:r>
      <w:r>
        <w:rPr>
          <w:sz w:val="20"/>
          <w:szCs w:val="20"/>
        </w:rPr>
        <w:t>.</w:t>
      </w:r>
    </w:p>
    <w:p w:rsidR="00446905" w:rsidRDefault="00393810">
      <w:pPr>
        <w:pStyle w:val="Standard"/>
        <w:rPr>
          <w:rFonts w:hint="eastAsia"/>
          <w:sz w:val="20"/>
          <w:szCs w:val="20"/>
        </w:rPr>
      </w:pPr>
      <m:oMath>
        <m:d>
          <m:dPr>
            <m:ctrlPr>
              <w:rPr>
                <w:rFonts w:ascii="Cambria Math" w:hAnsi="Cambria Math"/>
                <w:i/>
                <w:sz w:val="20"/>
                <w:szCs w:val="20"/>
              </w:rPr>
            </m:ctrlPr>
          </m:dPr>
          <m:e>
            <m:r>
              <w:rPr>
                <w:rFonts w:ascii="Cambria Math" w:hAnsi="Cambria Math"/>
                <w:sz w:val="20"/>
                <w:szCs w:val="20"/>
              </w:rPr>
              <m:t>ir+jg+kb</m:t>
            </m:r>
          </m:e>
        </m:d>
        <m:r>
          <w:rPr>
            <w:rFonts w:ascii="Cambria Math" w:hAnsi="Cambria Math"/>
            <w:sz w:val="20"/>
            <w:szCs w:val="20"/>
          </w:rPr>
          <m:t>&gt;0.157</m:t>
        </m:r>
      </m:oMath>
      <w:r w:rsidR="00491336">
        <w:rPr>
          <w:rFonts w:asciiTheme="minorHAnsi" w:hAnsiTheme="minorHAnsi"/>
          <w:sz w:val="20"/>
          <w:szCs w:val="20"/>
        </w:rPr>
        <w:t xml:space="preserve"> </w:t>
      </w:r>
      <w:r w:rsidR="00491336" w:rsidRPr="00491336">
        <w:rPr>
          <w:sz w:val="20"/>
          <w:szCs w:val="20"/>
        </w:rPr>
        <w:t>is approximately the same as</w:t>
      </w:r>
      <w:r w:rsidR="00491336">
        <w:rPr>
          <w:rFonts w:asciiTheme="minorHAnsi" w:hAnsiTheme="minorHAnsi"/>
          <w:sz w:val="20"/>
          <w:szCs w:val="20"/>
        </w:rPr>
        <w:t xml:space="preserve"> </w:t>
      </w:r>
      <m:oMath>
        <m:r>
          <w:rPr>
            <w:rFonts w:ascii="Cambria Math" w:hAnsi="Cambria Math"/>
            <w:sz w:val="20"/>
            <w:szCs w:val="20"/>
          </w:rPr>
          <m:t>(r+g+b)/3&gt;0.157</m:t>
        </m:r>
      </m:oMath>
      <w:r w:rsidR="00491336">
        <w:rPr>
          <w:rFonts w:asciiTheme="minorHAnsi" w:hAnsiTheme="minorHAnsi"/>
          <w:sz w:val="20"/>
          <w:szCs w:val="20"/>
        </w:rPr>
        <w:t xml:space="preserve">, </w:t>
      </w:r>
      <w:r w:rsidR="00491336" w:rsidRPr="00491336">
        <w:rPr>
          <w:sz w:val="20"/>
          <w:szCs w:val="20"/>
        </w:rPr>
        <w:t>given that</w:t>
      </w:r>
      <w:r w:rsidR="00491336">
        <w:rPr>
          <w:rFonts w:asciiTheme="minorHAnsi" w:hAnsiTheme="minorHAnsi"/>
          <w:sz w:val="20"/>
          <w:szCs w:val="20"/>
        </w:rPr>
        <w:t xml:space="preserve"> </w:t>
      </w:r>
      <w:r w:rsidR="00491336">
        <w:rPr>
          <w:sz w:val="20"/>
          <w:szCs w:val="20"/>
        </w:rPr>
        <w:t xml:space="preserve"> </w:t>
      </w:r>
      <m:oMath>
        <m:d>
          <m:dPr>
            <m:ctrlPr>
              <w:rPr>
                <w:rFonts w:ascii="Cambria Math" w:hAnsi="Cambria Math"/>
                <w:i/>
                <w:sz w:val="20"/>
                <w:szCs w:val="20"/>
              </w:rPr>
            </m:ctrlPr>
          </m:dPr>
          <m:e>
            <m:r>
              <w:rPr>
                <w:rFonts w:ascii="Cambria Math" w:hAnsi="Cambria Math"/>
                <w:sz w:val="20"/>
                <w:szCs w:val="20"/>
              </w:rPr>
              <m:t>i+j+k</m:t>
            </m:r>
          </m:e>
        </m:d>
      </m:oMath>
      <w:r w:rsidR="00491336">
        <w:rPr>
          <w:sz w:val="20"/>
          <w:szCs w:val="20"/>
        </w:rPr>
        <w:t xml:space="preserve"> is the summation of each row in matrix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mn</m:t>
            </m:r>
          </m:sub>
        </m:sSub>
      </m:oMath>
      <w:r w:rsidR="00491336">
        <w:rPr>
          <w:sz w:val="20"/>
          <w:szCs w:val="20"/>
        </w:rPr>
        <w:t xml:space="preserve">}, and it is always 1. </w:t>
      </w:r>
    </w:p>
    <w:p w:rsidR="00491336" w:rsidRDefault="00491336">
      <w:pPr>
        <w:pStyle w:val="Standard"/>
        <w:rPr>
          <w:rFonts w:hint="eastAsia"/>
          <w:sz w:val="20"/>
          <w:szCs w:val="20"/>
        </w:rPr>
      </w:pPr>
      <w:r>
        <w:rPr>
          <w:sz w:val="20"/>
          <w:szCs w:val="20"/>
        </w:rPr>
        <w:lastRenderedPageBreak/>
        <w:t xml:space="preserve">0.157 is a very low value in RGB color space. If </w:t>
      </w:r>
      <m:oMath>
        <m:r>
          <w:rPr>
            <w:rFonts w:ascii="Cambria Math" w:hAnsi="Cambria Math"/>
            <w:sz w:val="20"/>
            <w:szCs w:val="20"/>
          </w:rPr>
          <m:t>r=g=b=0.157</m:t>
        </m:r>
      </m:oMath>
      <w:r>
        <w:rPr>
          <w:sz w:val="20"/>
          <w:szCs w:val="20"/>
        </w:rPr>
        <w:t xml:space="preserve">, the color looks like this </w:t>
      </w:r>
      <w:r w:rsidRPr="00491336">
        <w:rPr>
          <w:noProof/>
          <w:sz w:val="20"/>
          <w:szCs w:val="20"/>
          <w:lang w:bidi="ar-SA"/>
        </w:rPr>
        <w:drawing>
          <wp:inline distT="0" distB="0" distL="0" distR="0">
            <wp:extent cx="122310" cy="119743"/>
            <wp:effectExtent l="0" t="0" r="0" b="0"/>
            <wp:docPr id="10" name="Picture 10" descr="C:\Users\wangj\AppData\Local\Temp\15685007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angj\AppData\Local\Temp\1568500796(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5682" cy="132834"/>
                    </a:xfrm>
                    <a:prstGeom prst="rect">
                      <a:avLst/>
                    </a:prstGeom>
                    <a:noFill/>
                    <a:ln>
                      <a:noFill/>
                    </a:ln>
                  </pic:spPr>
                </pic:pic>
              </a:graphicData>
            </a:graphic>
          </wp:inline>
        </w:drawing>
      </w:r>
      <w:r>
        <w:rPr>
          <w:sz w:val="20"/>
          <w:szCs w:val="20"/>
        </w:rPr>
        <w:t>. Nearly black. We can safely assert that in most situations, especially in natural objects and mixed pigments, R/G/B component of a color is larger than 0.157.</w:t>
      </w:r>
    </w:p>
    <w:p w:rsidR="00491336" w:rsidRDefault="00491336">
      <w:pPr>
        <w:pStyle w:val="Standard"/>
        <w:rPr>
          <w:rFonts w:hint="eastAsia"/>
          <w:sz w:val="20"/>
          <w:szCs w:val="20"/>
        </w:rPr>
      </w:pPr>
      <w:r>
        <w:rPr>
          <w:sz w:val="20"/>
          <w:szCs w:val="20"/>
        </w:rPr>
        <w:t xml:space="preserve">Once we have this condition,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1/3</m:t>
            </m:r>
          </m:sup>
        </m:sSup>
      </m:oMath>
      <w:r>
        <w:rPr>
          <w:sz w:val="20"/>
          <w:szCs w:val="20"/>
        </w:rPr>
        <w:t xml:space="preserve"> is a homogenous function which means </w:t>
      </w:r>
      <w:r w:rsidR="00142300">
        <w:rPr>
          <w:sz w:val="20"/>
          <w:szCs w:val="20"/>
        </w:rPr>
        <w:t xml:space="preserve">if we multiply each of X/Y/Z component by s,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st</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1/3</m:t>
            </m:r>
          </m:sup>
        </m:sSup>
        <m:r>
          <w:rPr>
            <w:rFonts w:ascii="Cambria Math" w:hAnsi="Cambria Math"/>
            <w:sz w:val="20"/>
            <w:szCs w:val="20"/>
          </w:rPr>
          <m:t>f(t)</m:t>
        </m:r>
      </m:oMath>
      <w:r w:rsidR="00142300">
        <w:rPr>
          <w:sz w:val="20"/>
          <w:szCs w:val="20"/>
        </w:rPr>
        <w:t xml:space="preserve"> (t denotes any of </w:t>
      </w:r>
      <m:oMath>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 xml:space="preserve"> ,Y/</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 xml:space="preserve"> ,Z/</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oMath>
      <w:r w:rsidR="00142300">
        <w:rPr>
          <w:sz w:val="20"/>
          <w:szCs w:val="20"/>
        </w:rPr>
        <w:t>)</w:t>
      </w:r>
    </w:p>
    <w:p w:rsidR="00142300" w:rsidRDefault="00142300">
      <w:pPr>
        <w:pStyle w:val="Standard"/>
        <w:rPr>
          <w:rFonts w:hint="eastAsia"/>
          <w:sz w:val="20"/>
          <w:szCs w:val="20"/>
        </w:rPr>
      </w:pPr>
      <w:r>
        <w:rPr>
          <w:sz w:val="20"/>
          <w:szCs w:val="20"/>
        </w:rPr>
        <w:t xml:space="preserve">Therefore, after the brightness is changed, new Lab color </w:t>
      </w:r>
      <m:oMath>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r>
          <w:rPr>
            <w:rFonts w:ascii="Cambria Math" w:hAnsi="Cambria Math"/>
            <w:sz w:val="20"/>
            <w:szCs w:val="20"/>
          </w:rPr>
          <m:t>,b')</m:t>
        </m:r>
      </m:oMath>
      <w:r>
        <w:rPr>
          <w:sz w:val="20"/>
          <w:szCs w:val="20"/>
        </w:rPr>
        <w:t xml:space="preserve"> is</w:t>
      </w:r>
    </w:p>
    <w:p w:rsidR="00142300" w:rsidRPr="00142300" w:rsidRDefault="00393810">
      <w:pPr>
        <w:pStyle w:val="Standard"/>
        <w:rPr>
          <w:rFonts w:asciiTheme="minorHAnsi" w:hAnsiTheme="minorHAnsi"/>
          <w:sz w:val="20"/>
          <w:szCs w:val="20"/>
        </w:rPr>
      </w:pPr>
      <m:oMathPara>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r>
                    <w:rPr>
                      <w:rFonts w:ascii="Cambria Math" w:hAnsi="Cambria Math"/>
                      <w:sz w:val="20"/>
                      <w:szCs w:val="20"/>
                    </w:rPr>
                    <m:t>=116</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1/3</m:t>
                      </m:r>
                    </m:sup>
                  </m:sSup>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 xml:space="preserve"> </m:t>
                      </m:r>
                    </m:e>
                  </m:d>
                  <m:r>
                    <w:rPr>
                      <w:rFonts w:ascii="Cambria Math" w:hAnsi="Cambria Math"/>
                      <w:sz w:val="20"/>
                      <w:szCs w:val="20"/>
                    </w:rPr>
                    <m:t xml:space="preserve">-16 </m:t>
                  </m:r>
                </m:e>
                <m:e>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r>
                    <w:rPr>
                      <w:rFonts w:ascii="Cambria Math" w:hAnsi="Cambria Math"/>
                      <w:sz w:val="20"/>
                      <w:szCs w:val="20"/>
                    </w:rPr>
                    <m:t>=500</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1/3</m:t>
                      </m:r>
                    </m:sup>
                  </m:sSup>
                  <m:r>
                    <w:rPr>
                      <w:rFonts w:ascii="Cambria Math" w:hAnsi="Cambria Math"/>
                      <w:sz w:val="20"/>
                      <w:szCs w:val="20"/>
                    </w:rPr>
                    <m:t>a</m:t>
                  </m:r>
                </m:e>
                <m:e>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r>
                    <w:rPr>
                      <w:rFonts w:ascii="Cambria Math" w:hAnsi="Cambria Math"/>
                      <w:sz w:val="20"/>
                      <w:szCs w:val="20"/>
                    </w:rPr>
                    <m:t>=200</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1/3</m:t>
                      </m:r>
                    </m:sup>
                  </m:sSup>
                  <m:r>
                    <w:rPr>
                      <w:rFonts w:ascii="Cambria Math" w:hAnsi="Cambria Math"/>
                      <w:sz w:val="20"/>
                      <w:szCs w:val="20"/>
                    </w:rPr>
                    <m:t>b</m:t>
                  </m:r>
                </m:e>
              </m:eqArr>
            </m:e>
          </m:d>
        </m:oMath>
      </m:oMathPara>
    </w:p>
    <w:p w:rsidR="00F21376" w:rsidRPr="00142300" w:rsidRDefault="00142300">
      <w:pPr>
        <w:pStyle w:val="Standard"/>
        <w:rPr>
          <w:rFonts w:hint="eastAsia"/>
          <w:sz w:val="20"/>
          <w:szCs w:val="20"/>
        </w:rPr>
      </w:pPr>
      <w:r w:rsidRPr="00142300">
        <w:rPr>
          <w:sz w:val="20"/>
          <w:szCs w:val="20"/>
        </w:rPr>
        <w:t xml:space="preserve">If </w:t>
      </w:r>
      <m:oMath>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L</m:t>
                </m:r>
              </m:e>
              <m:sub>
                <m:r>
                  <m:rPr>
                    <m:sty m:val="p"/>
                  </m:rP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m:rPr>
                    <m:sty m:val="p"/>
                  </m:rP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m:rPr>
                    <m:sty m:val="p"/>
                  </m:rPr>
                  <w:rPr>
                    <w:rFonts w:ascii="Cambria Math" w:hAnsi="Cambria Math"/>
                    <w:sz w:val="20"/>
                    <w:szCs w:val="20"/>
                  </w:rPr>
                  <m:t>3</m:t>
                </m:r>
              </m:sub>
            </m:sSub>
          </m:e>
        </m:d>
      </m:oMath>
      <w:r w:rsidRPr="00142300">
        <w:rPr>
          <w:sz w:val="20"/>
          <w:szCs w:val="20"/>
        </w:rPr>
        <w:t xml:space="preserve"> is the midpoint of</w:t>
      </w: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oMath>
      <w:r>
        <w:rPr>
          <w:sz w:val="20"/>
          <w:szCs w:val="20"/>
        </w:rPr>
        <w:t xml:space="preserve"> and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m:t>
        </m:r>
      </m:oMath>
      <w:r>
        <w:rPr>
          <w:sz w:val="20"/>
          <w:szCs w:val="20"/>
        </w:rPr>
        <w:t xml:space="preserve">, the new color with changed brightness </w:t>
      </w:r>
      <m:oMath>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L'</m:t>
                </m:r>
              </m:e>
              <m:sub>
                <m:r>
                  <m:rPr>
                    <m:sty m:val="p"/>
                  </m:rP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m:rPr>
                    <m:sty m:val="p"/>
                  </m:rP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m:rPr>
                    <m:sty m:val="p"/>
                  </m:rPr>
                  <w:rPr>
                    <w:rFonts w:ascii="Cambria Math" w:hAnsi="Cambria Math"/>
                    <w:sz w:val="20"/>
                    <w:szCs w:val="20"/>
                  </w:rPr>
                  <m:t>3</m:t>
                </m:r>
              </m:sub>
            </m:sSub>
          </m:e>
        </m:d>
      </m:oMath>
      <w:r>
        <w:rPr>
          <w:sz w:val="20"/>
          <w:szCs w:val="20"/>
        </w:rPr>
        <w:t xml:space="preserve">is still the midpoint of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oMath>
      <w:r>
        <w:rPr>
          <w:sz w:val="20"/>
          <w:szCs w:val="20"/>
        </w:rPr>
        <w:t xml:space="preserve"> and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m:t>
        </m:r>
      </m:oMath>
    </w:p>
    <w:p w:rsidR="00BF06E0" w:rsidRDefault="00F33215">
      <w:pPr>
        <w:pStyle w:val="Standard"/>
        <w:rPr>
          <w:rFonts w:hint="eastAsia"/>
        </w:rPr>
      </w:pPr>
      <w:r>
        <w:rPr>
          <w:sz w:val="20"/>
          <w:szCs w:val="20"/>
        </w:rPr>
        <w:t>Background Color</w:t>
      </w:r>
    </w:p>
    <w:p w:rsidR="00BF06E0" w:rsidRDefault="00F33215">
      <w:pPr>
        <w:pStyle w:val="Standard"/>
        <w:numPr>
          <w:ilvl w:val="0"/>
          <w:numId w:val="1"/>
        </w:numPr>
        <w:rPr>
          <w:rFonts w:hint="eastAsia"/>
        </w:rPr>
      </w:pPr>
      <w:r>
        <w:rPr>
          <w:sz w:val="20"/>
          <w:szCs w:val="20"/>
        </w:rPr>
        <w:t xml:space="preserve">We want a color that will contrast well with both input colors. To do this, we first get a blend of the two colors by calculating the midpoint of each point in RGB </w:t>
      </w:r>
      <w:proofErr w:type="spellStart"/>
      <w:r>
        <w:rPr>
          <w:sz w:val="20"/>
          <w:szCs w:val="20"/>
        </w:rPr>
        <w:t>colorspace</w:t>
      </w:r>
      <w:proofErr w:type="spellEnd"/>
      <w:r>
        <w:rPr>
          <w:sz w:val="20"/>
          <w:szCs w:val="20"/>
        </w:rPr>
        <w:t xml:space="preserve">. This will give us a color that is equidistant in hue from both colors which satisfies the condition that the output color will work equally well with both inputs. Our second condition is that the background color will contrast well. For this, we calculate the complementary color of the blended color. The complementary color is defined as the color opposite on the color wheel. So we can convert our RGB color to HSL so that we can manipulate the hue to find our complementary color. So we rotate the point about the color wheel by </w:t>
      </w:r>
      <w:proofErr w:type="spellStart"/>
      <w:r>
        <w:rPr>
          <w:sz w:val="20"/>
          <w:szCs w:val="20"/>
        </w:rPr>
        <w:t>Math.PI</w:t>
      </w:r>
      <w:proofErr w:type="spellEnd"/>
      <w:r>
        <w:rPr>
          <w:sz w:val="20"/>
          <w:szCs w:val="20"/>
        </w:rPr>
        <w:t>. Normally the hue value is calculated with degrees or radians, but three.js uses a scale of 0...1. By calculating the linear interpolation from 0...1 to 0...2*</w:t>
      </w:r>
      <w:proofErr w:type="spellStart"/>
      <w:r>
        <w:rPr>
          <w:sz w:val="20"/>
          <w:szCs w:val="20"/>
        </w:rPr>
        <w:t>Math.PI</w:t>
      </w:r>
      <w:proofErr w:type="spellEnd"/>
      <w:r>
        <w:rPr>
          <w:sz w:val="20"/>
          <w:szCs w:val="20"/>
        </w:rPr>
        <w:t xml:space="preserve">, we know that the rotation of </w:t>
      </w:r>
      <w:proofErr w:type="spellStart"/>
      <w:r>
        <w:rPr>
          <w:sz w:val="20"/>
          <w:szCs w:val="20"/>
        </w:rPr>
        <w:t>Math.PI</w:t>
      </w:r>
      <w:proofErr w:type="spellEnd"/>
      <w:r>
        <w:rPr>
          <w:sz w:val="20"/>
          <w:szCs w:val="20"/>
        </w:rPr>
        <w:t xml:space="preserve"> is simply .5, so we perform this transformation on the hue value and then add or subtract a value of 1 from the hue until it is within the range of a single rotation (between 0 and 1).</w:t>
      </w:r>
    </w:p>
    <w:p w:rsidR="00BF06E0" w:rsidRDefault="00BF06E0">
      <w:pPr>
        <w:pStyle w:val="Standard"/>
        <w:rPr>
          <w:rFonts w:hint="eastAsia"/>
        </w:rPr>
      </w:pPr>
    </w:p>
    <w:p w:rsidR="00BF06E0" w:rsidRDefault="00F33215">
      <w:pPr>
        <w:pStyle w:val="Standard"/>
        <w:rPr>
          <w:rFonts w:hint="eastAsia"/>
        </w:rPr>
      </w:pPr>
      <w:r>
        <w:rPr>
          <w:sz w:val="20"/>
          <w:szCs w:val="20"/>
        </w:rPr>
        <w:t>Accent Color</w:t>
      </w:r>
    </w:p>
    <w:p w:rsidR="00BF06E0" w:rsidRDefault="004D26F4">
      <w:pPr>
        <w:pStyle w:val="Standard"/>
        <w:rPr>
          <w:sz w:val="20"/>
          <w:szCs w:val="20"/>
        </w:rPr>
      </w:pPr>
      <w:r>
        <w:rPr>
          <w:noProof/>
          <w:lang w:bidi="ar-SA"/>
        </w:rPr>
        <w:drawing>
          <wp:anchor distT="0" distB="0" distL="114300" distR="114300" simplePos="0" relativeHeight="251658240" behindDoc="1" locked="0" layoutInCell="1" allowOverlap="1" wp14:anchorId="5C4CC2FA" wp14:editId="07E0D095">
            <wp:simplePos x="0" y="0"/>
            <wp:positionH relativeFrom="column">
              <wp:posOffset>5201285</wp:posOffset>
            </wp:positionH>
            <wp:positionV relativeFrom="paragraph">
              <wp:posOffset>351155</wp:posOffset>
            </wp:positionV>
            <wp:extent cx="1131570" cy="1330960"/>
            <wp:effectExtent l="0" t="0" r="0" b="2540"/>
            <wp:wrapTight wrapText="bothSides">
              <wp:wrapPolygon edited="0">
                <wp:start x="9091" y="618"/>
                <wp:lineTo x="6545" y="1546"/>
                <wp:lineTo x="1455" y="4947"/>
                <wp:lineTo x="1091" y="12057"/>
                <wp:lineTo x="5091" y="16076"/>
                <wp:lineTo x="1455" y="16695"/>
                <wp:lineTo x="1091" y="20095"/>
                <wp:lineTo x="3273" y="21332"/>
                <wp:lineTo x="18545" y="21332"/>
                <wp:lineTo x="20364" y="17622"/>
                <wp:lineTo x="19636" y="16695"/>
                <wp:lineTo x="15636" y="16076"/>
                <wp:lineTo x="20364" y="11130"/>
                <wp:lineTo x="20000" y="4947"/>
                <wp:lineTo x="14545" y="1546"/>
                <wp:lineTo x="12000" y="618"/>
                <wp:lineTo x="9091" y="618"/>
              </wp:wrapPolygon>
            </wp:wrapTight>
            <wp:docPr id="1" name="Picture 1" descr="ãhue triad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ãhue triadãçåçæå°çµæ"/>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31570" cy="133096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 xml:space="preserve">In this task, two input colors are specified in HSL (Hue, Saturation, Luminance) color space as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e>
        </m:d>
        <m:r>
          <w:rPr>
            <w:rFonts w:ascii="Cambria Math" w:hAnsi="Cambria Math"/>
            <w:sz w:val="20"/>
            <w:szCs w:val="20"/>
          </w:rPr>
          <m:t>,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m:t>
        </m:r>
      </m:oMath>
      <w:r>
        <w:rPr>
          <w:sz w:val="20"/>
          <w:szCs w:val="20"/>
        </w:rPr>
        <w:t xml:space="preserve">. Each value lies in the range 0~1. </w:t>
      </w:r>
      <w:r w:rsidR="005E098C" w:rsidRPr="005E098C">
        <w:rPr>
          <w:sz w:val="20"/>
          <w:szCs w:val="20"/>
        </w:rPr>
        <w:t>The goal is to generate a</w:t>
      </w:r>
      <w:r w:rsidR="005E098C">
        <w:rPr>
          <w:sz w:val="20"/>
          <w:szCs w:val="20"/>
        </w:rPr>
        <w:t>n accent color that contrasts equally with two input colors. The contrast is achieved in three ways:</w:t>
      </w:r>
    </w:p>
    <w:p w:rsidR="005E098C" w:rsidRDefault="005E098C" w:rsidP="005E098C">
      <w:pPr>
        <w:pStyle w:val="Standard"/>
        <w:numPr>
          <w:ilvl w:val="0"/>
          <w:numId w:val="4"/>
        </w:numPr>
        <w:rPr>
          <w:sz w:val="20"/>
          <w:szCs w:val="20"/>
        </w:rPr>
      </w:pPr>
      <w:r>
        <w:rPr>
          <w:rFonts w:hint="eastAsia"/>
          <w:sz w:val="20"/>
          <w:szCs w:val="20"/>
        </w:rPr>
        <w:t>H</w:t>
      </w:r>
      <w:r>
        <w:rPr>
          <w:sz w:val="20"/>
          <w:szCs w:val="20"/>
        </w:rPr>
        <w:t>ue contrast</w:t>
      </w:r>
    </w:p>
    <w:p w:rsidR="005E098C" w:rsidRDefault="005E098C" w:rsidP="005E098C">
      <w:pPr>
        <w:pStyle w:val="Standard"/>
        <w:ind w:left="720"/>
        <w:rPr>
          <w:sz w:val="20"/>
          <w:szCs w:val="20"/>
        </w:rPr>
      </w:pPr>
      <w:r>
        <w:rPr>
          <w:sz w:val="20"/>
          <w:szCs w:val="20"/>
        </w:rPr>
        <w:t>By picking a color following “split complementary” rule</w:t>
      </w:r>
      <w:r w:rsidR="00FC65AD">
        <w:rPr>
          <w:rStyle w:val="EndnoteReference"/>
          <w:rFonts w:hint="eastAsia"/>
          <w:sz w:val="20"/>
          <w:szCs w:val="20"/>
        </w:rPr>
        <w:endnoteReference w:id="4"/>
      </w:r>
      <w:r>
        <w:rPr>
          <w:sz w:val="20"/>
          <w:szCs w:val="20"/>
        </w:rPr>
        <w:t xml:space="preserve">, we can create maximum and equal contrast with two input colors. </w:t>
      </w:r>
      <w:r w:rsidR="004D26F4">
        <w:rPr>
          <w:sz w:val="20"/>
          <w:szCs w:val="20"/>
        </w:rPr>
        <w:t>W</w:t>
      </w:r>
      <w:r>
        <w:rPr>
          <w:sz w:val="20"/>
          <w:szCs w:val="20"/>
        </w:rPr>
        <w:t>e take the average hue of two colors and add 0.5 to it</w:t>
      </w:r>
      <w:r w:rsidR="004D26F4">
        <w:rPr>
          <w:sz w:val="20"/>
          <w:szCs w:val="20"/>
        </w:rPr>
        <w:t xml:space="preserve"> to get new hue value, which is</w:t>
      </w:r>
      <w:r w:rsidR="00FC65AD">
        <w:rPr>
          <w:sz w:val="20"/>
          <w:szCs w:val="20"/>
        </w:rPr>
        <w:t xml:space="preserve"> located on the opposite side of two colors.</w:t>
      </w:r>
    </w:p>
    <w:p w:rsidR="00FC65AD" w:rsidRDefault="00FC65AD" w:rsidP="005E098C">
      <w:pPr>
        <w:pStyle w:val="Standard"/>
        <w:ind w:left="720"/>
        <w:rPr>
          <w:sz w:val="20"/>
          <w:szCs w:val="20"/>
        </w:rPr>
      </w:pPr>
    </w:p>
    <w:p w:rsidR="005E098C" w:rsidRDefault="005E098C" w:rsidP="005E098C">
      <w:pPr>
        <w:pStyle w:val="Standard"/>
        <w:numPr>
          <w:ilvl w:val="0"/>
          <w:numId w:val="4"/>
        </w:numPr>
        <w:rPr>
          <w:sz w:val="20"/>
          <w:szCs w:val="20"/>
        </w:rPr>
      </w:pPr>
      <w:r>
        <w:rPr>
          <w:sz w:val="20"/>
          <w:szCs w:val="20"/>
        </w:rPr>
        <w:t>Saturation contrast</w:t>
      </w:r>
    </w:p>
    <w:p w:rsidR="00FC65AD" w:rsidRDefault="00FC65AD" w:rsidP="00FC65AD">
      <w:pPr>
        <w:pStyle w:val="Standard"/>
        <w:ind w:left="720"/>
        <w:rPr>
          <w:sz w:val="20"/>
          <w:szCs w:val="20"/>
        </w:rPr>
      </w:pPr>
      <w:r>
        <w:rPr>
          <w:sz w:val="20"/>
          <w:szCs w:val="20"/>
        </w:rPr>
        <w:t>W</w:t>
      </w:r>
      <w:r w:rsidR="004D26F4">
        <w:rPr>
          <w:sz w:val="20"/>
          <w:szCs w:val="20"/>
        </w:rPr>
        <w:t>hen input colors are unsaturated, the contrast between them is not high enough. We choose to pick an accent color that have higher contrast in saturation with other colors. We use an empirical criterio</w:t>
      </w:r>
      <w:r w:rsidR="004D26F4">
        <w:rPr>
          <w:rFonts w:hint="eastAsia"/>
          <w:sz w:val="20"/>
          <w:szCs w:val="20"/>
        </w:rPr>
        <w:t>n</w:t>
      </w:r>
      <w:r w:rsidR="004D26F4">
        <w:rPr>
          <w:sz w:val="20"/>
          <w:szCs w:val="20"/>
        </w:rPr>
        <w:t xml:space="preserve"> that if the average saturation of two color is smaller than 0.3, the output color’s saturation is </w:t>
      </w:r>
      <m:oMath>
        <m:sSub>
          <m:sSubPr>
            <m:ctrlPr>
              <w:rPr>
                <w:rFonts w:ascii="Cambria Math" w:hAnsi="Cambria Math"/>
                <w:sz w:val="20"/>
                <w:szCs w:val="20"/>
              </w:rPr>
            </m:ctrlPr>
          </m:sSubPr>
          <m:e>
            <m:r>
              <m:rPr>
                <m:sty m:val="p"/>
              </m:rPr>
              <w:rPr>
                <w:rFonts w:ascii="Cambria Math" w:hAnsi="Cambria Math"/>
                <w:sz w:val="20"/>
                <w:szCs w:val="20"/>
              </w:rPr>
              <m:t>(s</m:t>
            </m:r>
          </m:e>
          <m:sub>
            <m:r>
              <m:rPr>
                <m:sty m:val="p"/>
              </m:rP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)/2+0.5</m:t>
        </m:r>
      </m:oMath>
      <w:r w:rsidR="004D26F4">
        <w:rPr>
          <w:sz w:val="20"/>
          <w:szCs w:val="20"/>
        </w:rPr>
        <w:t>. Otherwise, the output saturation is the average saturation when both input colors are adequately saturated so that there is enough contrast.</w:t>
      </w:r>
    </w:p>
    <w:p w:rsidR="00FC65AD" w:rsidRDefault="00FC65AD" w:rsidP="00FC65AD">
      <w:pPr>
        <w:pStyle w:val="Standard"/>
        <w:ind w:left="720"/>
        <w:rPr>
          <w:sz w:val="20"/>
          <w:szCs w:val="20"/>
        </w:rPr>
      </w:pPr>
    </w:p>
    <w:p w:rsidR="005E098C" w:rsidRDefault="005E098C" w:rsidP="005E098C">
      <w:pPr>
        <w:pStyle w:val="Standard"/>
        <w:numPr>
          <w:ilvl w:val="0"/>
          <w:numId w:val="4"/>
        </w:numPr>
        <w:rPr>
          <w:sz w:val="20"/>
          <w:szCs w:val="20"/>
        </w:rPr>
      </w:pPr>
      <w:r>
        <w:rPr>
          <w:sz w:val="20"/>
          <w:szCs w:val="20"/>
        </w:rPr>
        <w:t>Luminance contrast</w:t>
      </w:r>
    </w:p>
    <w:p w:rsidR="004D26F4" w:rsidRDefault="00D3650B" w:rsidP="004D26F4">
      <w:pPr>
        <w:pStyle w:val="Standard"/>
        <w:ind w:left="720"/>
        <w:rPr>
          <w:sz w:val="20"/>
          <w:szCs w:val="20"/>
        </w:rPr>
      </w:pPr>
      <w:r>
        <w:rPr>
          <w:sz w:val="20"/>
          <w:szCs w:val="20"/>
        </w:rPr>
        <w:t>We start from the intuition that, when two colors are both very bright/dark, an effective way to contrast with them (and as equally as possible) is to use a darker/brighter color. When one is dark and the other is bright, we might just use a color with average luminance to contrast. The output luminance is formulated as:</w:t>
      </w:r>
    </w:p>
    <w:p w:rsidR="00D3650B" w:rsidRPr="00D3650B" w:rsidRDefault="00D3650B" w:rsidP="004D26F4">
      <w:pPr>
        <w:pStyle w:val="Standard"/>
        <w:ind w:left="720"/>
        <w:rPr>
          <w:sz w:val="20"/>
          <w:szCs w:val="20"/>
        </w:rPr>
      </w:pPr>
      <m:oMathPara>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3</m:t>
              </m:r>
            </m:sub>
          </m:sSub>
          <m: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num>
                    <m:den>
                      <m:r>
                        <w:rPr>
                          <w:rFonts w:ascii="Cambria Math" w:hAnsi="Cambria Math"/>
                          <w:sz w:val="20"/>
                          <w:szCs w:val="20"/>
                        </w:rPr>
                        <m:t>2</m:t>
                      </m:r>
                    </m:den>
                  </m:f>
                  <m:r>
                    <w:rPr>
                      <w:rFonts w:ascii="Cambria Math" w:hAnsi="Cambria Math"/>
                      <w:sz w:val="20"/>
                      <w:szCs w:val="20"/>
                    </w:rPr>
                    <m:t>-</m:t>
                  </m:r>
                  <m:r>
                    <m:rPr>
                      <m:sty m:val="p"/>
                    </m:rPr>
                    <w:rPr>
                      <w:rFonts w:ascii="Cambria Math" w:hAnsi="Cambria Math"/>
                      <w:sz w:val="20"/>
                      <w:szCs w:val="20"/>
                    </w:rPr>
                    <m:t>Δ</m:t>
                  </m:r>
                  <m:r>
                    <w:rPr>
                      <w:rFonts w:ascii="Cambria Math" w:hAnsi="Cambria Math"/>
                      <w:sz w:val="20"/>
                      <w:szCs w:val="20"/>
                    </w:rPr>
                    <m:t xml:space="preserve">l, if </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0</m:t>
                      </m:r>
                    </m:sub>
                  </m:sSub>
                  <m:r>
                    <w:rPr>
                      <w:rFonts w:ascii="Cambria Math" w:hAnsi="Cambria Math"/>
                      <w:sz w:val="20"/>
                      <w:szCs w:val="20"/>
                    </w:rPr>
                    <m:t xml:space="preserve"> and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num>
                    <m:den>
                      <m:r>
                        <w:rPr>
                          <w:rFonts w:ascii="Cambria Math" w:hAnsi="Cambria Math"/>
                          <w:sz w:val="20"/>
                          <w:szCs w:val="20"/>
                        </w:rPr>
                        <m:t>2</m:t>
                      </m:r>
                    </m:den>
                  </m:f>
                  <m:r>
                    <w:rPr>
                      <w:rFonts w:ascii="Cambria Math" w:hAnsi="Cambria Math"/>
                      <w:sz w:val="20"/>
                      <w:szCs w:val="20"/>
                    </w:rPr>
                    <m:t>&gt;1-0.5</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0</m:t>
                      </m:r>
                    </m:sub>
                  </m:sSub>
                  <m:r>
                    <w:rPr>
                      <w:rFonts w:ascii="Cambria Math" w:hAnsi="Cambria Math"/>
                      <w:sz w:val="20"/>
                      <w:szCs w:val="20"/>
                    </w:rPr>
                    <m:t>-</m:t>
                  </m:r>
                  <m:r>
                    <m:rPr>
                      <m:sty m:val="p"/>
                    </m:rPr>
                    <w:rPr>
                      <w:rFonts w:ascii="Cambria Math" w:hAnsi="Cambria Math"/>
                      <w:sz w:val="20"/>
                      <w:szCs w:val="20"/>
                    </w:rPr>
                    <m:t>Δ</m:t>
                  </m:r>
                  <m:r>
                    <w:rPr>
                      <w:rFonts w:ascii="Cambria Math" w:hAnsi="Cambria Math"/>
                      <w:sz w:val="20"/>
                      <w:szCs w:val="20"/>
                    </w:rPr>
                    <m:t xml:space="preserve">l </m:t>
                  </m:r>
                </m:e>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num>
                    <m:den>
                      <m:r>
                        <w:rPr>
                          <w:rFonts w:ascii="Cambria Math" w:hAnsi="Cambria Math"/>
                          <w:sz w:val="20"/>
                          <w:szCs w:val="20"/>
                        </w:rPr>
                        <m:t>2</m:t>
                      </m:r>
                    </m:den>
                  </m:f>
                  <m:r>
                    <w:rPr>
                      <w:rFonts w:ascii="Cambria Math" w:hAnsi="Cambria Math"/>
                      <w:sz w:val="20"/>
                      <w:szCs w:val="20"/>
                    </w:rPr>
                    <m:t>+</m:t>
                  </m:r>
                  <m:r>
                    <m:rPr>
                      <m:sty m:val="p"/>
                    </m:rPr>
                    <w:rPr>
                      <w:rFonts w:ascii="Cambria Math" w:hAnsi="Cambria Math"/>
                      <w:sz w:val="20"/>
                      <w:szCs w:val="20"/>
                    </w:rPr>
                    <m:t>Δ</m:t>
                  </m:r>
                  <m:r>
                    <w:rPr>
                      <w:rFonts w:ascii="Cambria Math" w:hAnsi="Cambria Math"/>
                      <w:sz w:val="20"/>
                      <w:szCs w:val="20"/>
                    </w:rPr>
                    <m:t xml:space="preserve">l, if </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0</m:t>
                      </m:r>
                    </m:sub>
                  </m:sSub>
                  <m:r>
                    <w:rPr>
                      <w:rFonts w:ascii="Cambria Math" w:hAnsi="Cambria Math"/>
                      <w:sz w:val="20"/>
                      <w:szCs w:val="20"/>
                    </w:rPr>
                    <m:t xml:space="preserve"> and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num>
                    <m:den>
                      <m:r>
                        <w:rPr>
                          <w:rFonts w:ascii="Cambria Math" w:hAnsi="Cambria Math"/>
                          <w:sz w:val="20"/>
                          <w:szCs w:val="20"/>
                        </w:rPr>
                        <m:t>2</m:t>
                      </m:r>
                    </m:den>
                  </m:f>
                  <m:r>
                    <w:rPr>
                      <w:rFonts w:ascii="Cambria Math" w:hAnsi="Cambria Math"/>
                      <w:sz w:val="20"/>
                      <w:szCs w:val="20"/>
                    </w:rPr>
                    <m:t>&lt;1-0.5</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0</m:t>
                      </m:r>
                    </m:sub>
                  </m:sSub>
                  <m:r>
                    <w:rPr>
                      <w:rFonts w:ascii="Cambria Math" w:hAnsi="Cambria Math"/>
                      <w:sz w:val="20"/>
                      <w:szCs w:val="20"/>
                    </w:rPr>
                    <m:t>-</m:t>
                  </m:r>
                  <m:r>
                    <m:rPr>
                      <m:sty m:val="p"/>
                    </m:rPr>
                    <w:rPr>
                      <w:rFonts w:ascii="Cambria Math" w:hAnsi="Cambria Math"/>
                      <w:sz w:val="20"/>
                      <w:szCs w:val="20"/>
                    </w:rPr>
                    <m:t>Δ</m:t>
                  </m:r>
                  <m:r>
                    <w:rPr>
                      <w:rFonts w:ascii="Cambria Math" w:hAnsi="Cambria Math"/>
                      <w:sz w:val="20"/>
                      <w:szCs w:val="20"/>
                    </w:rPr>
                    <m:t>l</m:t>
                  </m:r>
                </m:e>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num>
                    <m:den>
                      <m:r>
                        <w:rPr>
                          <w:rFonts w:ascii="Cambria Math" w:hAnsi="Cambria Math"/>
                          <w:sz w:val="20"/>
                          <w:szCs w:val="20"/>
                        </w:rPr>
                        <m:t>2</m:t>
                      </m:r>
                    </m:den>
                  </m:f>
                  <m:r>
                    <w:rPr>
                      <w:rFonts w:ascii="Cambria Math" w:hAnsi="Cambria Math"/>
                      <w:sz w:val="20"/>
                      <w:szCs w:val="20"/>
                    </w:rPr>
                    <m:t xml:space="preserve">, if </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e>
                  </m:d>
                  <m:r>
                    <w:rPr>
                      <w:rFonts w:ascii="Cambria Math" w:hAnsi="Cambria Math"/>
                      <w:sz w:val="20"/>
                      <w:szCs w:val="20"/>
                    </w:rPr>
                    <m:t>&gt;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0</m:t>
                      </m:r>
                    </m:sub>
                  </m:sSub>
                </m:e>
              </m:eqArr>
            </m:e>
          </m:d>
        </m:oMath>
      </m:oMathPara>
    </w:p>
    <w:p w:rsidR="00D3650B" w:rsidRPr="00D3650B" w:rsidRDefault="00D3650B" w:rsidP="004D26F4">
      <w:pPr>
        <w:pStyle w:val="Standard"/>
        <w:ind w:left="720"/>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0</m:t>
            </m:r>
          </m:sub>
        </m:sSub>
      </m:oMath>
      <w:r>
        <w:rPr>
          <w:i/>
          <w:sz w:val="20"/>
          <w:szCs w:val="20"/>
        </w:rPr>
        <w:t xml:space="preserve"> </w:t>
      </w:r>
      <w:r>
        <w:rPr>
          <w:sz w:val="20"/>
          <w:szCs w:val="20"/>
        </w:rPr>
        <w:t xml:space="preserve">is the threshold difference in luminance that represents how far apart two colors are in </w:t>
      </w:r>
      <w:proofErr w:type="gramStart"/>
      <w:r>
        <w:rPr>
          <w:sz w:val="20"/>
          <w:szCs w:val="20"/>
        </w:rPr>
        <w:t>brightness.</w:t>
      </w:r>
      <w:proofErr w:type="gramEnd"/>
      <w:r>
        <w:rPr>
          <w:sz w:val="20"/>
          <w:szCs w:val="20"/>
        </w:rPr>
        <w:t xml:space="preserve"> </w:t>
      </w:r>
      <m:oMath>
        <m:r>
          <w:rPr>
            <w:rFonts w:ascii="Cambria Math" w:hAnsi="Cambria Math"/>
            <w:sz w:val="20"/>
            <w:szCs w:val="20"/>
          </w:rPr>
          <m:t>Δl</m:t>
        </m:r>
      </m:oMath>
      <w:r>
        <w:rPr>
          <w:sz w:val="20"/>
          <w:szCs w:val="20"/>
        </w:rPr>
        <w:t xml:space="preserve"> is </w:t>
      </w:r>
      <w:r w:rsidR="00393810">
        <w:rPr>
          <w:sz w:val="20"/>
          <w:szCs w:val="20"/>
        </w:rPr>
        <w:t xml:space="preserve">luminance shift to create a large </w:t>
      </w:r>
      <w:proofErr w:type="gramStart"/>
      <w:r w:rsidR="00393810">
        <w:rPr>
          <w:sz w:val="20"/>
          <w:szCs w:val="20"/>
        </w:rPr>
        <w:t>contrast.</w:t>
      </w:r>
      <w:proofErr w:type="gramEnd"/>
      <w:r w:rsidR="00393810">
        <w:rPr>
          <w:sz w:val="20"/>
          <w:szCs w:val="20"/>
        </w:rPr>
        <w:t xml:space="preserve"> The choices of these two variables are subjective. In our current solution, we set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0</m:t>
            </m:r>
          </m:sub>
        </m:sSub>
        <m:r>
          <m:rPr>
            <m:sty m:val="p"/>
          </m:rPr>
          <w:rPr>
            <w:rFonts w:ascii="Cambria Math" w:hAnsi="Cambria Math"/>
            <w:sz w:val="20"/>
            <w:szCs w:val="20"/>
          </w:rPr>
          <m:t>=0.2</m:t>
        </m:r>
      </m:oMath>
      <w:r w:rsidR="00393810">
        <w:rPr>
          <w:sz w:val="20"/>
          <w:szCs w:val="20"/>
        </w:rPr>
        <w:t xml:space="preserve"> and </w:t>
      </w:r>
      <m:oMath>
        <m:r>
          <w:rPr>
            <w:rFonts w:ascii="Cambria Math" w:hAnsi="Cambria Math"/>
            <w:sz w:val="20"/>
            <w:szCs w:val="20"/>
          </w:rPr>
          <m:t>Δl</m:t>
        </m:r>
        <m:r>
          <w:rPr>
            <w:rFonts w:ascii="Cambria Math" w:hAnsi="Cambria Math"/>
            <w:sz w:val="20"/>
            <w:szCs w:val="20"/>
          </w:rPr>
          <m:t>=0.3</m:t>
        </m:r>
      </m:oMath>
    </w:p>
    <w:p w:rsidR="005E098C" w:rsidRPr="00393810" w:rsidRDefault="00393810" w:rsidP="00393810">
      <w:pPr>
        <w:pStyle w:val="Standard"/>
        <w:numPr>
          <w:ilvl w:val="0"/>
          <w:numId w:val="3"/>
        </w:numPr>
      </w:pPr>
      <w:r>
        <w:rPr>
          <w:sz w:val="20"/>
          <w:szCs w:val="20"/>
        </w:rPr>
        <w:t>The formation is valid when brightness is changed slightly</w:t>
      </w:r>
    </w:p>
    <w:p w:rsidR="00393810" w:rsidRDefault="00393810" w:rsidP="00393810">
      <w:pPr>
        <w:pStyle w:val="Standard"/>
        <w:ind w:left="720"/>
        <w:rPr>
          <w:sz w:val="20"/>
          <w:szCs w:val="20"/>
        </w:rPr>
      </w:pPr>
      <w:r>
        <w:rPr>
          <w:sz w:val="20"/>
          <w:szCs w:val="20"/>
        </w:rPr>
        <w:t xml:space="preserve">Above formations of hue and saturation are independent of luminance. We claim that high luminance contrast is preserved when luminance of all three colors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3</m:t>
            </m:r>
          </m:sub>
        </m:sSub>
      </m:oMath>
      <w:r>
        <w:rPr>
          <w:sz w:val="20"/>
          <w:szCs w:val="20"/>
        </w:rPr>
        <w:t xml:space="preserve"> are scaled and become </w:t>
      </w:r>
      <m:oMath>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m:t>
                </m:r>
                <m:r>
                  <w:rPr>
                    <w:rFonts w:ascii="Cambria Math" w:hAnsi="Cambria Math"/>
                    <w:sz w:val="20"/>
                    <w:szCs w:val="20"/>
                  </w:rPr>
                  <m:t>l</m:t>
                </m:r>
                <m:r>
                  <w:rPr>
                    <w:rFonts w:ascii="Cambria Math" w:hAnsi="Cambria Math"/>
                    <w:sz w:val="20"/>
                    <w:szCs w:val="20"/>
                  </w:rPr>
                  <m:t>'</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l</m:t>
                </m:r>
                <m:r>
                  <w:rPr>
                    <w:rFonts w:ascii="Cambria Math" w:hAnsi="Cambria Math"/>
                    <w:sz w:val="20"/>
                    <w:szCs w:val="20"/>
                  </w:rPr>
                  <m: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r>
                  <w:rPr>
                    <w:rFonts w:ascii="Cambria Math" w:hAnsi="Cambria Math"/>
                    <w:sz w:val="20"/>
                    <w:szCs w:val="20"/>
                  </w:rPr>
                  <m:t>'</m:t>
                </m:r>
              </m:e>
              <m:sub>
                <m:r>
                  <w:rPr>
                    <w:rFonts w:ascii="Cambria Math" w:hAnsi="Cambria Math"/>
                    <w:sz w:val="20"/>
                    <w:szCs w:val="20"/>
                  </w:rPr>
                  <m:t>3</m:t>
                </m:r>
              </m:sub>
            </m:sSub>
            <m:r>
              <w:rPr>
                <w:rFonts w:ascii="Cambria Math" w:hAnsi="Cambria Math"/>
                <w:sz w:val="20"/>
                <w:szCs w:val="20"/>
              </w:rPr>
              <m:t>)=(</m:t>
            </m:r>
            <m:r>
              <w:rPr>
                <w:rFonts w:ascii="Cambria Math" w:hAnsi="Cambria Math"/>
                <w:sz w:val="20"/>
                <w:szCs w:val="20"/>
              </w:rPr>
              <m:t>s</m:t>
            </m:r>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r>
              <w:rPr>
                <w:rFonts w:ascii="Cambria Math" w:hAnsi="Cambria Math"/>
                <w:sz w:val="20"/>
                <w:szCs w:val="20"/>
              </w:rPr>
              <m:t>l</m:t>
            </m:r>
          </m:e>
          <m:sub>
            <m:r>
              <w:rPr>
                <w:rFonts w:ascii="Cambria Math" w:hAnsi="Cambria Math"/>
                <w:sz w:val="20"/>
                <w:szCs w:val="20"/>
              </w:rPr>
              <m:t>3</m:t>
            </m:r>
          </m:sub>
        </m:sSub>
        <m:r>
          <w:rPr>
            <w:rFonts w:ascii="Cambria Math" w:hAnsi="Cambria Math"/>
            <w:sz w:val="20"/>
            <w:szCs w:val="20"/>
          </w:rPr>
          <m:t>)</m:t>
        </m:r>
      </m:oMath>
      <w:r>
        <w:rPr>
          <w:sz w:val="20"/>
          <w:szCs w:val="20"/>
        </w:rPr>
        <w:t>.</w:t>
      </w:r>
    </w:p>
    <w:p w:rsidR="00393810" w:rsidRPr="00393810" w:rsidRDefault="00393810" w:rsidP="00393810">
      <w:pPr>
        <w:pStyle w:val="Standard"/>
        <w:ind w:left="720"/>
        <w:rPr>
          <w:sz w:val="20"/>
          <w:szCs w:val="20"/>
        </w:rPr>
      </w:pPr>
      <m:oMathPara>
        <m:oMath>
          <m:sSub>
            <m:sSubPr>
              <m:ctrlPr>
                <w:rPr>
                  <w:rFonts w:ascii="Cambria Math" w:hAnsi="Cambria Math"/>
                  <w:i/>
                  <w:sz w:val="20"/>
                  <w:szCs w:val="20"/>
                </w:rPr>
              </m:ctrlPr>
            </m:sSubPr>
            <m:e>
              <m:r>
                <w:rPr>
                  <w:rFonts w:ascii="Cambria Math" w:hAnsi="Cambria Math"/>
                  <w:sz w:val="20"/>
                  <w:szCs w:val="20"/>
                </w:rPr>
                <m:t>s</m:t>
              </m:r>
              <m:r>
                <w:rPr>
                  <w:rFonts w:ascii="Cambria Math" w:hAnsi="Cambria Math"/>
                  <w:sz w:val="20"/>
                  <w:szCs w:val="20"/>
                </w:rPr>
                <m:t>l</m:t>
              </m:r>
            </m:e>
            <m:sub>
              <m:r>
                <w:rPr>
                  <w:rFonts w:ascii="Cambria Math" w:hAnsi="Cambria Math"/>
                  <w:sz w:val="20"/>
                  <w:szCs w:val="20"/>
                </w:rPr>
                <m:t>3</m:t>
              </m:r>
            </m:sub>
          </m:sSub>
          <m: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sl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sl</m:t>
                          </m:r>
                        </m:e>
                        <m:sub>
                          <m:r>
                            <w:rPr>
                              <w:rFonts w:ascii="Cambria Math" w:hAnsi="Cambria Math"/>
                              <w:sz w:val="20"/>
                              <w:szCs w:val="20"/>
                            </w:rPr>
                            <m:t>2</m:t>
                          </m:r>
                        </m:sub>
                      </m:sSub>
                    </m:num>
                    <m:den>
                      <m:r>
                        <w:rPr>
                          <w:rFonts w:ascii="Cambria Math" w:hAnsi="Cambria Math"/>
                          <w:sz w:val="20"/>
                          <w:szCs w:val="20"/>
                        </w:rPr>
                        <m:t>2</m:t>
                      </m:r>
                    </m:den>
                  </m:f>
                  <m:r>
                    <w:rPr>
                      <w:rFonts w:ascii="Cambria Math" w:hAnsi="Cambria Math"/>
                      <w:sz w:val="20"/>
                      <w:szCs w:val="20"/>
                    </w:rPr>
                    <m:t>-s</m:t>
                  </m:r>
                  <m:r>
                    <m:rPr>
                      <m:sty m:val="p"/>
                    </m:rPr>
                    <w:rPr>
                      <w:rFonts w:ascii="Cambria Math" w:hAnsi="Cambria Math"/>
                      <w:sz w:val="20"/>
                      <w:szCs w:val="20"/>
                    </w:rPr>
                    <m:t>Δ</m:t>
                  </m:r>
                  <m:r>
                    <w:rPr>
                      <w:rFonts w:ascii="Cambria Math" w:hAnsi="Cambria Math"/>
                      <w:sz w:val="20"/>
                      <w:szCs w:val="20"/>
                    </w:rPr>
                    <m:t>l=</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num>
                    <m:den>
                      <m:r>
                        <w:rPr>
                          <w:rFonts w:ascii="Cambria Math" w:hAnsi="Cambria Math"/>
                          <w:sz w:val="20"/>
                          <w:szCs w:val="20"/>
                        </w:rPr>
                        <m:t>2</m:t>
                      </m:r>
                    </m:den>
                  </m:f>
                  <m:r>
                    <w:rPr>
                      <w:rFonts w:ascii="Cambria Math" w:hAnsi="Cambria Math"/>
                      <w:sz w:val="20"/>
                      <w:szCs w:val="20"/>
                    </w:rPr>
                    <m:t>-</m:t>
                  </m:r>
                  <m:r>
                    <m:rPr>
                      <m:sty m:val="p"/>
                    </m:rPr>
                    <w:rPr>
                      <w:rFonts w:ascii="Cambria Math" w:hAnsi="Cambria Math"/>
                      <w:sz w:val="20"/>
                      <w:szCs w:val="20"/>
                    </w:rPr>
                    <m:t>Δ</m:t>
                  </m:r>
                  <m:r>
                    <w:rPr>
                      <w:rFonts w:ascii="Cambria Math" w:hAnsi="Cambria Math"/>
                      <w:sz w:val="20"/>
                      <w:szCs w:val="20"/>
                    </w:rPr>
                    <m:t>l'</m:t>
                  </m:r>
                </m:e>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sl</m:t>
                          </m:r>
                        </m:e>
                        <m:sub>
                          <m:r>
                            <w:rPr>
                              <w:rFonts w:ascii="Cambria Math" w:hAnsi="Cambria Math"/>
                              <w:sz w:val="20"/>
                              <w:szCs w:val="20"/>
                            </w:rPr>
                            <m: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num>
                    <m:den>
                      <m:r>
                        <w:rPr>
                          <w:rFonts w:ascii="Cambria Math" w:hAnsi="Cambria Math"/>
                          <w:sz w:val="20"/>
                          <w:szCs w:val="20"/>
                        </w:rPr>
                        <m:t>2</m:t>
                      </m:r>
                    </m:den>
                  </m:f>
                  <m:r>
                    <w:rPr>
                      <w:rFonts w:ascii="Cambria Math" w:hAnsi="Cambria Math"/>
                      <w:sz w:val="20"/>
                      <w:szCs w:val="20"/>
                    </w:rPr>
                    <m:t>+s</m:t>
                  </m:r>
                  <m:r>
                    <m:rPr>
                      <m:sty m:val="p"/>
                    </m:rPr>
                    <w:rPr>
                      <w:rFonts w:ascii="Cambria Math" w:hAnsi="Cambria Math"/>
                      <w:sz w:val="20"/>
                      <w:szCs w:val="20"/>
                    </w:rPr>
                    <m:t>Δ</m:t>
                  </m:r>
                  <m:r>
                    <w:rPr>
                      <w:rFonts w:ascii="Cambria Math" w:hAnsi="Cambria Math"/>
                      <w:sz w:val="20"/>
                      <w:szCs w:val="20"/>
                    </w:rPr>
                    <m:t>l=</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num>
                    <m:den>
                      <m:r>
                        <w:rPr>
                          <w:rFonts w:ascii="Cambria Math" w:hAnsi="Cambria Math"/>
                          <w:sz w:val="20"/>
                          <w:szCs w:val="20"/>
                        </w:rPr>
                        <m:t>2</m:t>
                      </m:r>
                    </m:den>
                  </m:f>
                  <m:r>
                    <w:rPr>
                      <w:rFonts w:ascii="Cambria Math" w:hAnsi="Cambria Math"/>
                      <w:sz w:val="20"/>
                      <w:szCs w:val="20"/>
                    </w:rPr>
                    <m:t>+</m:t>
                  </m:r>
                  <m:r>
                    <m:rPr>
                      <m:sty m:val="p"/>
                    </m:rPr>
                    <w:rPr>
                      <w:rFonts w:ascii="Cambria Math" w:hAnsi="Cambria Math"/>
                      <w:sz w:val="20"/>
                      <w:szCs w:val="20"/>
                    </w:rPr>
                    <m:t>Δ</m:t>
                  </m:r>
                  <m:r>
                    <w:rPr>
                      <w:rFonts w:ascii="Cambria Math" w:hAnsi="Cambria Math"/>
                      <w:sz w:val="20"/>
                      <w:szCs w:val="20"/>
                    </w:rPr>
                    <m:t>l'</m:t>
                  </m:r>
                </m:e>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sl</m:t>
                          </m:r>
                        </m:e>
                        <m:sub>
                          <m:r>
                            <w:rPr>
                              <w:rFonts w:ascii="Cambria Math" w:hAnsi="Cambria Math"/>
                              <w:sz w:val="20"/>
                              <w:szCs w:val="20"/>
                            </w:rPr>
                            <m: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num>
                    <m:den>
                      <m:r>
                        <w:rPr>
                          <w:rFonts w:ascii="Cambria Math" w:hAnsi="Cambria Math"/>
                          <w:sz w:val="20"/>
                          <w:szCs w:val="20"/>
                        </w:rPr>
                        <m:t>2</m:t>
                      </m:r>
                    </m:den>
                  </m:f>
                </m:e>
              </m:eqArr>
            </m:e>
          </m:d>
        </m:oMath>
      </m:oMathPara>
    </w:p>
    <w:p w:rsidR="00A61352" w:rsidRDefault="00A61352" w:rsidP="00393810">
      <w:pPr>
        <w:pStyle w:val="Standard"/>
        <w:ind w:left="720"/>
        <w:rPr>
          <w:sz w:val="20"/>
          <w:szCs w:val="20"/>
        </w:rPr>
      </w:pPr>
      <w:r>
        <w:rPr>
          <w:sz w:val="20"/>
          <w:szCs w:val="20"/>
        </w:rPr>
        <w:t xml:space="preserve">The ideal </w:t>
      </w:r>
      <m:oMath>
        <m:sSubSup>
          <m:sSubSupPr>
            <m:ctrlPr>
              <w:rPr>
                <w:rFonts w:ascii="Cambria Math" w:hAnsi="Cambria Math"/>
                <w:i/>
                <w:sz w:val="20"/>
                <w:szCs w:val="20"/>
              </w:rPr>
            </m:ctrlPr>
          </m:sSubSupPr>
          <m:e>
            <m:r>
              <w:rPr>
                <w:rFonts w:ascii="Cambria Math" w:hAnsi="Cambria Math"/>
                <w:sz w:val="20"/>
                <w:szCs w:val="20"/>
              </w:rPr>
              <m:t>l</m:t>
            </m:r>
          </m:e>
          <m:sub>
            <m:r>
              <w:rPr>
                <w:rFonts w:ascii="Cambria Math" w:hAnsi="Cambria Math"/>
                <w:sz w:val="20"/>
                <w:szCs w:val="20"/>
              </w:rPr>
              <m:t>3</m:t>
            </m:r>
          </m:sub>
          <m:sup>
            <m:r>
              <w:rPr>
                <w:rFonts w:ascii="Cambria Math" w:hAnsi="Cambria Math"/>
                <w:sz w:val="20"/>
                <w:szCs w:val="20"/>
              </w:rPr>
              <m:t>*</m:t>
            </m:r>
          </m:sup>
        </m:sSubSup>
      </m:oMath>
      <w:r>
        <w:rPr>
          <w:sz w:val="20"/>
          <w:szCs w:val="20"/>
        </w:rPr>
        <w:t xml:space="preserve"> is calculated as,</w:t>
      </w:r>
    </w:p>
    <w:p w:rsidR="00A61352" w:rsidRPr="00A61352" w:rsidRDefault="00A61352" w:rsidP="00A61352">
      <w:pPr>
        <w:pStyle w:val="Standard"/>
        <w:ind w:left="720"/>
        <w:rPr>
          <w:sz w:val="20"/>
          <w:szCs w:val="20"/>
        </w:rPr>
      </w:pPr>
      <m:oMathPara>
        <m:oMath>
          <m:sSubSup>
            <m:sSubSupPr>
              <m:ctrlPr>
                <w:rPr>
                  <w:rFonts w:ascii="Cambria Math" w:hAnsi="Cambria Math"/>
                  <w:i/>
                  <w:sz w:val="20"/>
                  <w:szCs w:val="20"/>
                </w:rPr>
              </m:ctrlPr>
            </m:sSubSupPr>
            <m:e>
              <m:r>
                <w:rPr>
                  <w:rFonts w:ascii="Cambria Math" w:hAnsi="Cambria Math"/>
                  <w:sz w:val="20"/>
                  <w:szCs w:val="20"/>
                </w:rPr>
                <m:t>l</m:t>
              </m:r>
            </m:e>
            <m:sub>
              <m:r>
                <w:rPr>
                  <w:rFonts w:ascii="Cambria Math" w:hAnsi="Cambria Math"/>
                  <w:sz w:val="20"/>
                  <w:szCs w:val="20"/>
                </w:rPr>
                <m:t>3</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l</m:t>
                          </m:r>
                          <m:r>
                            <w:rPr>
                              <w:rFonts w:ascii="Cambria Math" w:hAnsi="Cambria Math"/>
                              <w:sz w:val="20"/>
                              <w:szCs w:val="20"/>
                            </w:rPr>
                            <m: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r>
                            <w:rPr>
                              <w:rFonts w:ascii="Cambria Math" w:hAnsi="Cambria Math"/>
                              <w:sz w:val="20"/>
                              <w:szCs w:val="20"/>
                            </w:rPr>
                            <m:t>'</m:t>
                          </m:r>
                        </m:e>
                        <m:sub>
                          <m:r>
                            <w:rPr>
                              <w:rFonts w:ascii="Cambria Math" w:hAnsi="Cambria Math"/>
                              <w:sz w:val="20"/>
                              <w:szCs w:val="20"/>
                            </w:rPr>
                            <m:t>2</m:t>
                          </m:r>
                        </m:sub>
                      </m:sSub>
                    </m:num>
                    <m:den>
                      <m:r>
                        <w:rPr>
                          <w:rFonts w:ascii="Cambria Math" w:hAnsi="Cambria Math"/>
                          <w:sz w:val="20"/>
                          <w:szCs w:val="20"/>
                        </w:rPr>
                        <m:t>2</m:t>
                      </m:r>
                    </m:den>
                  </m:f>
                  <m:r>
                    <w:rPr>
                      <w:rFonts w:ascii="Cambria Math" w:hAnsi="Cambria Math"/>
                      <w:sz w:val="20"/>
                      <w:szCs w:val="20"/>
                    </w:rPr>
                    <m:t>-</m:t>
                  </m:r>
                  <m:r>
                    <m:rPr>
                      <m:sty m:val="p"/>
                    </m:rPr>
                    <w:rPr>
                      <w:rFonts w:ascii="Cambria Math" w:hAnsi="Cambria Math"/>
                      <w:sz w:val="20"/>
                      <w:szCs w:val="20"/>
                    </w:rPr>
                    <m:t>Δ</m:t>
                  </m:r>
                  <m:r>
                    <w:rPr>
                      <w:rFonts w:ascii="Cambria Math" w:hAnsi="Cambria Math"/>
                      <w:sz w:val="20"/>
                      <w:szCs w:val="20"/>
                    </w:rPr>
                    <m:t xml:space="preserve">l </m:t>
                  </m:r>
                </m:e>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l</m:t>
                          </m:r>
                          <m:r>
                            <w:rPr>
                              <w:rFonts w:ascii="Cambria Math" w:hAnsi="Cambria Math"/>
                              <w:sz w:val="20"/>
                              <w:szCs w:val="20"/>
                            </w:rPr>
                            <m: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r>
                            <w:rPr>
                              <w:rFonts w:ascii="Cambria Math" w:hAnsi="Cambria Math"/>
                              <w:sz w:val="20"/>
                              <w:szCs w:val="20"/>
                            </w:rPr>
                            <m:t>'</m:t>
                          </m:r>
                        </m:e>
                        <m:sub>
                          <m:r>
                            <w:rPr>
                              <w:rFonts w:ascii="Cambria Math" w:hAnsi="Cambria Math"/>
                              <w:sz w:val="20"/>
                              <w:szCs w:val="20"/>
                            </w:rPr>
                            <m:t>2</m:t>
                          </m:r>
                        </m:sub>
                      </m:sSub>
                    </m:num>
                    <m:den>
                      <m:r>
                        <w:rPr>
                          <w:rFonts w:ascii="Cambria Math" w:hAnsi="Cambria Math"/>
                          <w:sz w:val="20"/>
                          <w:szCs w:val="20"/>
                        </w:rPr>
                        <m:t>2</m:t>
                      </m:r>
                    </m:den>
                  </m:f>
                  <m:r>
                    <w:rPr>
                      <w:rFonts w:ascii="Cambria Math" w:hAnsi="Cambria Math"/>
                      <w:sz w:val="20"/>
                      <w:szCs w:val="20"/>
                    </w:rPr>
                    <m:t>+</m:t>
                  </m:r>
                  <m:r>
                    <m:rPr>
                      <m:sty m:val="p"/>
                    </m:rPr>
                    <w:rPr>
                      <w:rFonts w:ascii="Cambria Math" w:hAnsi="Cambria Math"/>
                      <w:sz w:val="20"/>
                      <w:szCs w:val="20"/>
                    </w:rPr>
                    <m:t>Δ</m:t>
                  </m:r>
                  <m:r>
                    <w:rPr>
                      <w:rFonts w:ascii="Cambria Math" w:hAnsi="Cambria Math"/>
                      <w:sz w:val="20"/>
                      <w:szCs w:val="20"/>
                    </w:rPr>
                    <m:t>l</m:t>
                  </m:r>
                </m:e>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l</m:t>
                          </m:r>
                          <m:r>
                            <w:rPr>
                              <w:rFonts w:ascii="Cambria Math" w:hAnsi="Cambria Math"/>
                              <w:sz w:val="20"/>
                              <w:szCs w:val="20"/>
                            </w:rPr>
                            <m: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r>
                            <w:rPr>
                              <w:rFonts w:ascii="Cambria Math" w:hAnsi="Cambria Math"/>
                              <w:sz w:val="20"/>
                              <w:szCs w:val="20"/>
                            </w:rPr>
                            <m:t>'</m:t>
                          </m:r>
                        </m:e>
                        <m:sub>
                          <m:r>
                            <w:rPr>
                              <w:rFonts w:ascii="Cambria Math" w:hAnsi="Cambria Math"/>
                              <w:sz w:val="20"/>
                              <w:szCs w:val="20"/>
                            </w:rPr>
                            <m:t>2</m:t>
                          </m:r>
                        </m:sub>
                      </m:sSub>
                    </m:num>
                    <m:den>
                      <m:r>
                        <w:rPr>
                          <w:rFonts w:ascii="Cambria Math" w:hAnsi="Cambria Math"/>
                          <w:sz w:val="20"/>
                          <w:szCs w:val="20"/>
                        </w:rPr>
                        <m:t>2</m:t>
                      </m:r>
                    </m:den>
                  </m:f>
                </m:e>
              </m:eqArr>
            </m:e>
          </m:d>
        </m:oMath>
      </m:oMathPara>
    </w:p>
    <w:p w:rsidR="00393810" w:rsidRDefault="00A61352" w:rsidP="00A61352">
      <w:pPr>
        <w:pStyle w:val="Standard"/>
        <w:ind w:left="720"/>
      </w:pPr>
      <w:r>
        <w:rPr>
          <w:sz w:val="20"/>
          <w:szCs w:val="20"/>
        </w:rPr>
        <w:t xml:space="preserve">The only difference between our output and ideal value is that </w:t>
      </w:r>
      <m:oMath>
        <m:r>
          <m:rPr>
            <m:sty m:val="p"/>
          </m:rPr>
          <w:rPr>
            <w:rFonts w:ascii="Cambria Math" w:hAnsi="Cambria Math"/>
            <w:sz w:val="20"/>
            <w:szCs w:val="20"/>
          </w:rPr>
          <m:t>Δ</m:t>
        </m:r>
        <m:r>
          <w:rPr>
            <w:rFonts w:ascii="Cambria Math" w:hAnsi="Cambria Math"/>
            <w:sz w:val="20"/>
            <w:szCs w:val="20"/>
          </w:rPr>
          <m:t>l</m:t>
        </m:r>
      </m:oMath>
      <w:r>
        <w:rPr>
          <w:sz w:val="20"/>
          <w:szCs w:val="20"/>
        </w:rPr>
        <w:t xml:space="preserve"> becomes </w:t>
      </w:r>
      <m:oMath>
        <m:r>
          <m:rPr>
            <m:sty m:val="p"/>
          </m:rPr>
          <w:rPr>
            <w:rFonts w:ascii="Cambria Math" w:hAnsi="Cambria Math"/>
            <w:sz w:val="20"/>
            <w:szCs w:val="20"/>
          </w:rPr>
          <m:t>Δ</m:t>
        </m:r>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r>
          <w:rPr>
            <w:rFonts w:ascii="Cambria Math" w:hAnsi="Cambria Math"/>
            <w:sz w:val="20"/>
            <w:szCs w:val="20"/>
          </w:rPr>
          <m:t>=s</m:t>
        </m:r>
        <m:r>
          <m:rPr>
            <m:sty m:val="p"/>
          </m:rPr>
          <w:rPr>
            <w:rFonts w:ascii="Cambria Math" w:hAnsi="Cambria Math"/>
            <w:sz w:val="20"/>
            <w:szCs w:val="20"/>
          </w:rPr>
          <m:t>Δ</m:t>
        </m:r>
        <m:r>
          <w:rPr>
            <w:rFonts w:ascii="Cambria Math" w:hAnsi="Cambria Math"/>
            <w:sz w:val="20"/>
            <w:szCs w:val="20"/>
          </w:rPr>
          <m:t>l</m:t>
        </m:r>
      </m:oMath>
      <w:r>
        <w:rPr>
          <w:sz w:val="20"/>
          <w:szCs w:val="20"/>
        </w:rPr>
        <w:t xml:space="preserve">. In fact, </w:t>
      </w:r>
      <m:oMath>
        <m:r>
          <m:rPr>
            <m:sty m:val="p"/>
          </m:rPr>
          <w:rPr>
            <w:rFonts w:ascii="Cambria Math" w:hAnsi="Cambria Math"/>
            <w:sz w:val="20"/>
            <w:szCs w:val="20"/>
          </w:rPr>
          <m:t>Δ</m:t>
        </m:r>
        <m:r>
          <w:rPr>
            <w:rFonts w:ascii="Cambria Math" w:hAnsi="Cambria Math"/>
            <w:sz w:val="20"/>
            <w:szCs w:val="20"/>
          </w:rPr>
          <m:t>l</m:t>
        </m:r>
      </m:oMath>
      <w:r>
        <w:rPr>
          <w:sz w:val="20"/>
          <w:szCs w:val="20"/>
        </w:rPr>
        <w:t xml:space="preserve"> is chosen subjectively and should be allowed to vary in a certain range. As long as the luminance change s is small, </w:t>
      </w:r>
      <m:oMath>
        <m:r>
          <m:rPr>
            <m:sty m:val="p"/>
          </m:rPr>
          <w:rPr>
            <w:rFonts w:ascii="Cambria Math" w:hAnsi="Cambria Math"/>
            <w:sz w:val="20"/>
            <w:szCs w:val="20"/>
          </w:rPr>
          <m:t>Δ</m:t>
        </m:r>
        <m:r>
          <w:rPr>
            <w:rFonts w:ascii="Cambria Math" w:hAnsi="Cambria Math"/>
            <w:sz w:val="20"/>
            <w:szCs w:val="20"/>
          </w:rPr>
          <m:t>l</m:t>
        </m:r>
      </m:oMath>
      <w:r>
        <w:rPr>
          <w:sz w:val="20"/>
          <w:szCs w:val="20"/>
        </w:rPr>
        <w:t xml:space="preserve"> and </w:t>
      </w:r>
      <m:oMath>
        <m:r>
          <m:rPr>
            <m:sty m:val="p"/>
          </m:rPr>
          <w:rPr>
            <w:rFonts w:ascii="Cambria Math" w:hAnsi="Cambria Math"/>
            <w:sz w:val="20"/>
            <w:szCs w:val="20"/>
          </w:rPr>
          <m:t>s</m:t>
        </m:r>
        <m:r>
          <m:rPr>
            <m:sty m:val="p"/>
          </m:rPr>
          <w:rPr>
            <w:rFonts w:ascii="Cambria Math" w:hAnsi="Cambria Math"/>
            <w:sz w:val="20"/>
            <w:szCs w:val="20"/>
          </w:rPr>
          <m:t>Δ</m:t>
        </m:r>
        <m:r>
          <w:rPr>
            <w:rFonts w:ascii="Cambria Math" w:hAnsi="Cambria Math"/>
            <w:sz w:val="20"/>
            <w:szCs w:val="20"/>
          </w:rPr>
          <m:t>l</m:t>
        </m:r>
      </m:oMath>
      <w:r>
        <w:rPr>
          <w:sz w:val="20"/>
          <w:szCs w:val="20"/>
        </w:rPr>
        <w:t xml:space="preserve"> are within the acceptable range.</w:t>
      </w:r>
    </w:p>
    <w:p w:rsidR="00393810" w:rsidRDefault="00393810">
      <w:pPr>
        <w:pStyle w:val="Standard"/>
        <w:rPr>
          <w:rFonts w:hint="eastAsia"/>
        </w:rPr>
      </w:pPr>
      <w:bookmarkStart w:id="0" w:name="_GoBack"/>
      <w:bookmarkEnd w:id="0"/>
    </w:p>
    <w:p w:rsidR="00BF06E0" w:rsidRDefault="00F33215">
      <w:pPr>
        <w:pStyle w:val="Standard"/>
        <w:rPr>
          <w:rFonts w:hint="eastAsia"/>
        </w:rPr>
      </w:pPr>
      <w:r>
        <w:rPr>
          <w:sz w:val="20"/>
          <w:szCs w:val="20"/>
        </w:rPr>
        <w:t>Triad Color</w:t>
      </w:r>
    </w:p>
    <w:p w:rsidR="00BF06E0" w:rsidRDefault="00BF06E0">
      <w:pPr>
        <w:pStyle w:val="Standard"/>
        <w:rPr>
          <w:rFonts w:hint="eastAsia"/>
        </w:rPr>
      </w:pPr>
    </w:p>
    <w:p w:rsidR="00BF06E0" w:rsidRDefault="00BF06E0">
      <w:pPr>
        <w:pStyle w:val="Standard"/>
        <w:rPr>
          <w:rFonts w:hint="eastAsia"/>
        </w:rPr>
      </w:pPr>
    </w:p>
    <w:p w:rsidR="00BF06E0" w:rsidRDefault="00F33215">
      <w:pPr>
        <w:pStyle w:val="Standard"/>
        <w:rPr>
          <w:rFonts w:hint="eastAsia"/>
        </w:rPr>
      </w:pPr>
      <w:r>
        <w:rPr>
          <w:sz w:val="20"/>
          <w:szCs w:val="20"/>
        </w:rPr>
        <w:t>Dimming exposure</w:t>
      </w:r>
    </w:p>
    <w:p w:rsidR="00BF06E0" w:rsidRDefault="00BF06E0">
      <w:pPr>
        <w:pStyle w:val="Standard"/>
        <w:rPr>
          <w:rFonts w:hint="eastAsia"/>
        </w:rPr>
      </w:pPr>
    </w:p>
    <w:p w:rsidR="00BF06E0" w:rsidRDefault="00BF06E0">
      <w:pPr>
        <w:pStyle w:val="Standard"/>
        <w:rPr>
          <w:rFonts w:hint="eastAsia"/>
          <w:sz w:val="20"/>
          <w:szCs w:val="20"/>
        </w:rPr>
      </w:pPr>
    </w:p>
    <w:p w:rsidR="00BF06E0" w:rsidRDefault="00F33215">
      <w:pPr>
        <w:pStyle w:val="Standard"/>
        <w:rPr>
          <w:rFonts w:hint="eastAsia"/>
          <w:sz w:val="20"/>
          <w:szCs w:val="20"/>
        </w:rPr>
      </w:pPr>
      <w:r>
        <w:rPr>
          <w:sz w:val="20"/>
          <w:szCs w:val="20"/>
        </w:rPr>
        <w:t>Sources</w:t>
      </w:r>
    </w:p>
    <w:p w:rsidR="00BF06E0" w:rsidRDefault="00393810">
      <w:pPr>
        <w:pStyle w:val="Standard"/>
        <w:numPr>
          <w:ilvl w:val="0"/>
          <w:numId w:val="2"/>
        </w:numPr>
        <w:rPr>
          <w:rFonts w:hint="eastAsia"/>
        </w:rPr>
      </w:pPr>
      <w:hyperlink r:id="rId16" w:history="1">
        <w:r w:rsidR="00F33215">
          <w:t>http://paulbourke.net/geometry/rotate/</w:t>
        </w:r>
      </w:hyperlink>
    </w:p>
    <w:sectPr w:rsidR="00BF06E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889" w:rsidRDefault="00826889">
      <w:pPr>
        <w:rPr>
          <w:rFonts w:hint="eastAsia"/>
        </w:rPr>
      </w:pPr>
      <w:r>
        <w:separator/>
      </w:r>
    </w:p>
  </w:endnote>
  <w:endnote w:type="continuationSeparator" w:id="0">
    <w:p w:rsidR="00826889" w:rsidRDefault="00826889">
      <w:pPr>
        <w:rPr>
          <w:rFonts w:hint="eastAsia"/>
        </w:rPr>
      </w:pPr>
      <w:r>
        <w:continuationSeparator/>
      </w:r>
    </w:p>
  </w:endnote>
  <w:endnote w:id="1">
    <w:p w:rsidR="00393810" w:rsidRDefault="00393810">
      <w:pPr>
        <w:pStyle w:val="EndnoteText"/>
        <w:rPr>
          <w:rFonts w:hint="eastAsia"/>
        </w:rPr>
      </w:pPr>
      <w:r>
        <w:rPr>
          <w:rStyle w:val="EndnoteReference"/>
          <w:rFonts w:hint="eastAsia"/>
        </w:rPr>
        <w:endnoteRef/>
      </w:r>
      <w:r>
        <w:rPr>
          <w:rFonts w:hint="eastAsia"/>
        </w:rPr>
        <w:t xml:space="preserve"> </w:t>
      </w:r>
      <w:r>
        <w:t xml:space="preserve">CIELAB color space, Wikipedia, </w:t>
      </w:r>
      <w:hyperlink r:id="rId1" w:history="1">
        <w:r>
          <w:rPr>
            <w:rStyle w:val="Hyperlink"/>
          </w:rPr>
          <w:t>https://en.wikipedia.org/wiki/CIELAB_color_space</w:t>
        </w:r>
      </w:hyperlink>
    </w:p>
  </w:endnote>
  <w:endnote w:id="2">
    <w:p w:rsidR="00393810" w:rsidRDefault="00393810">
      <w:pPr>
        <w:pStyle w:val="EndnoteText"/>
        <w:rPr>
          <w:rFonts w:hint="eastAsia"/>
        </w:rPr>
      </w:pPr>
      <w:r>
        <w:rPr>
          <w:rStyle w:val="EndnoteReference"/>
          <w:rFonts w:hint="eastAsia"/>
        </w:rPr>
        <w:endnoteRef/>
      </w:r>
      <w:r>
        <w:rPr>
          <w:rFonts w:hint="eastAsia"/>
        </w:rPr>
        <w:t xml:space="preserve"> </w:t>
      </w:r>
      <w:r w:rsidRPr="00D37E60">
        <w:rPr>
          <w:rFonts w:hint="eastAsia"/>
        </w:rPr>
        <w:t>CIE 1931 color space</w:t>
      </w:r>
      <w:r>
        <w:t xml:space="preserve">, Wikipedia, </w:t>
      </w:r>
      <w:hyperlink r:id="rId2" w:history="1">
        <w:r>
          <w:rPr>
            <w:rStyle w:val="Hyperlink"/>
          </w:rPr>
          <w:t>https://en.wikipedia.org/wiki/CIE_1931_color_space</w:t>
        </w:r>
      </w:hyperlink>
    </w:p>
  </w:endnote>
  <w:endnote w:id="3">
    <w:p w:rsidR="00393810" w:rsidRDefault="00393810">
      <w:pPr>
        <w:pStyle w:val="EndnoteText"/>
        <w:rPr>
          <w:rFonts w:hint="eastAsia"/>
        </w:rPr>
      </w:pPr>
      <w:r>
        <w:rPr>
          <w:rStyle w:val="EndnoteReference"/>
          <w:rFonts w:hint="eastAsia"/>
        </w:rPr>
        <w:endnoteRef/>
      </w:r>
      <w:r>
        <w:rPr>
          <w:rFonts w:hint="eastAsia"/>
        </w:rPr>
        <w:t xml:space="preserve"> </w:t>
      </w:r>
      <w:r w:rsidRPr="00F21376">
        <w:rPr>
          <w:rFonts w:hint="eastAsia"/>
        </w:rPr>
        <w:t xml:space="preserve">What is the math behind exposure adjustment on </w:t>
      </w:r>
      <w:proofErr w:type="spellStart"/>
      <w:r w:rsidRPr="00F21376">
        <w:rPr>
          <w:rFonts w:hint="eastAsia"/>
        </w:rPr>
        <w:t>photoshop</w:t>
      </w:r>
      <w:proofErr w:type="spellEnd"/>
      <w:r w:rsidRPr="00F21376">
        <w:rPr>
          <w:rFonts w:hint="eastAsia"/>
        </w:rPr>
        <w:t>?</w:t>
      </w:r>
      <w:r>
        <w:t xml:space="preserve"> Stack Overflow, </w:t>
      </w:r>
      <w:hyperlink r:id="rId3" w:history="1">
        <w:r>
          <w:rPr>
            <w:rStyle w:val="Hyperlink"/>
          </w:rPr>
          <w:t>https://stackoverflow.com/questions/12166117/what-is-the-math-behind-exposure-adjustment-on-photoshop</w:t>
        </w:r>
      </w:hyperlink>
    </w:p>
  </w:endnote>
  <w:endnote w:id="4">
    <w:p w:rsidR="00393810" w:rsidRDefault="00393810">
      <w:pPr>
        <w:pStyle w:val="EndnoteText"/>
        <w:rPr>
          <w:rFonts w:hint="eastAsia"/>
        </w:rPr>
      </w:pPr>
      <w:r>
        <w:rPr>
          <w:rStyle w:val="EndnoteReference"/>
          <w:rFonts w:hint="eastAsia"/>
        </w:rPr>
        <w:endnoteRef/>
      </w:r>
      <w:r>
        <w:rPr>
          <w:rFonts w:hint="eastAsia"/>
        </w:rPr>
        <w:t xml:space="preserve"> </w:t>
      </w:r>
      <w:r w:rsidRPr="00FC65AD">
        <w:rPr>
          <w:rFonts w:hint="eastAsia"/>
        </w:rPr>
        <w:t>Illustrator</w:t>
      </w:r>
      <w:r>
        <w:t>’</w:t>
      </w:r>
      <w:r w:rsidRPr="00FC65AD">
        <w:rPr>
          <w:rFonts w:hint="eastAsia"/>
        </w:rPr>
        <w:t xml:space="preserve">s </w:t>
      </w:r>
      <w:proofErr w:type="spellStart"/>
      <w:r w:rsidRPr="00FC65AD">
        <w:rPr>
          <w:rFonts w:hint="eastAsia"/>
        </w:rPr>
        <w:t>Colour</w:t>
      </w:r>
      <w:proofErr w:type="spellEnd"/>
      <w:r w:rsidRPr="00FC65AD">
        <w:rPr>
          <w:rFonts w:hint="eastAsia"/>
        </w:rPr>
        <w:t xml:space="preserve"> Harmonies</w:t>
      </w:r>
      <w:r>
        <w:t xml:space="preserve">, Tony Harmer’s Design Jungle, </w:t>
      </w:r>
      <w:r w:rsidRPr="00FC65AD">
        <w:rPr>
          <w:rFonts w:hint="eastAsia"/>
        </w:rPr>
        <w:t>Adobe Design Products Resource</w:t>
      </w:r>
      <w:r>
        <w:t xml:space="preserve">, </w:t>
      </w:r>
      <w:hyperlink r:id="rId4" w:history="1">
        <w:r>
          <w:rPr>
            <w:rStyle w:val="Hyperlink"/>
          </w:rPr>
          <w:t>https://blogs.adobe.com/tonyharmer/2015/03/23/illustrators-colour-harmonies/</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font>
  <w:font w:name="新宋体">
    <w:altName w:val="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微软雅黑">
    <w:altName w:val="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889" w:rsidRDefault="00826889">
      <w:pPr>
        <w:rPr>
          <w:rFonts w:hint="eastAsia"/>
        </w:rPr>
      </w:pPr>
      <w:r>
        <w:rPr>
          <w:color w:val="000000"/>
        </w:rPr>
        <w:separator/>
      </w:r>
    </w:p>
  </w:footnote>
  <w:footnote w:type="continuationSeparator" w:id="0">
    <w:p w:rsidR="00826889" w:rsidRDefault="0082688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B0CBC"/>
    <w:multiLevelType w:val="multilevel"/>
    <w:tmpl w:val="6C3491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8EE28EA"/>
    <w:multiLevelType w:val="hybridMultilevel"/>
    <w:tmpl w:val="322C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852F0"/>
    <w:multiLevelType w:val="multilevel"/>
    <w:tmpl w:val="185CE1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3F74246"/>
    <w:multiLevelType w:val="hybridMultilevel"/>
    <w:tmpl w:val="09A43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6"/>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6E0"/>
    <w:rsid w:val="000D1669"/>
    <w:rsid w:val="00142300"/>
    <w:rsid w:val="003909C3"/>
    <w:rsid w:val="00393810"/>
    <w:rsid w:val="00446905"/>
    <w:rsid w:val="0045073E"/>
    <w:rsid w:val="00491336"/>
    <w:rsid w:val="004D26F4"/>
    <w:rsid w:val="005E098C"/>
    <w:rsid w:val="00826889"/>
    <w:rsid w:val="00A61352"/>
    <w:rsid w:val="00AC691E"/>
    <w:rsid w:val="00BF06E0"/>
    <w:rsid w:val="00D3650B"/>
    <w:rsid w:val="00D37E60"/>
    <w:rsid w:val="00F21376"/>
    <w:rsid w:val="00F33215"/>
    <w:rsid w:val="00FC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CFCB9"/>
  <w15:docId w15:val="{6054AAE3-A15C-4E9E-A57F-AE9C45C14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新宋体"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微软雅黑"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paragraph" w:styleId="EndnoteText">
    <w:name w:val="endnote text"/>
    <w:basedOn w:val="Normal"/>
    <w:link w:val="EndnoteTextChar"/>
    <w:uiPriority w:val="99"/>
    <w:semiHidden/>
    <w:unhideWhenUsed/>
    <w:rsid w:val="00D37E60"/>
    <w:rPr>
      <w:rFonts w:cs="Mangal"/>
      <w:sz w:val="20"/>
      <w:szCs w:val="18"/>
    </w:rPr>
  </w:style>
  <w:style w:type="character" w:customStyle="1" w:styleId="EndnoteTextChar">
    <w:name w:val="Endnote Text Char"/>
    <w:basedOn w:val="DefaultParagraphFont"/>
    <w:link w:val="EndnoteText"/>
    <w:uiPriority w:val="99"/>
    <w:semiHidden/>
    <w:rsid w:val="00D37E60"/>
    <w:rPr>
      <w:rFonts w:cs="Mangal"/>
      <w:sz w:val="20"/>
      <w:szCs w:val="18"/>
    </w:rPr>
  </w:style>
  <w:style w:type="character" w:styleId="EndnoteReference">
    <w:name w:val="endnote reference"/>
    <w:basedOn w:val="DefaultParagraphFont"/>
    <w:uiPriority w:val="99"/>
    <w:semiHidden/>
    <w:unhideWhenUsed/>
    <w:rsid w:val="00D37E60"/>
    <w:rPr>
      <w:vertAlign w:val="superscript"/>
    </w:rPr>
  </w:style>
  <w:style w:type="character" w:styleId="Hyperlink">
    <w:name w:val="Hyperlink"/>
    <w:basedOn w:val="DefaultParagraphFont"/>
    <w:uiPriority w:val="99"/>
    <w:semiHidden/>
    <w:unhideWhenUsed/>
    <w:rsid w:val="00D37E60"/>
    <w:rPr>
      <w:color w:val="0000FF"/>
      <w:u w:val="single"/>
    </w:rPr>
  </w:style>
  <w:style w:type="character" w:styleId="PlaceholderText">
    <w:name w:val="Placeholder Text"/>
    <w:basedOn w:val="DefaultParagraphFont"/>
    <w:uiPriority w:val="99"/>
    <w:semiHidden/>
    <w:rsid w:val="00AC69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73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aulbourke.net/geometry/rot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endnotes.xml.rels><?xml version="1.0" encoding="UTF-8" standalone="yes"?>
<Relationships xmlns="http://schemas.openxmlformats.org/package/2006/relationships"><Relationship Id="rId3" Type="http://schemas.openxmlformats.org/officeDocument/2006/relationships/hyperlink" Target="https://stackoverflow.com/questions/12166117/what-is-the-math-behind-exposure-adjustment-on-photoshop" TargetMode="External"/><Relationship Id="rId2" Type="http://schemas.openxmlformats.org/officeDocument/2006/relationships/hyperlink" Target="https://en.wikipedia.org/wiki/CIE_1931_color_space" TargetMode="External"/><Relationship Id="rId1" Type="http://schemas.openxmlformats.org/officeDocument/2006/relationships/hyperlink" Target="https://en.wikipedia.org/wiki/CIELAB_color_space" TargetMode="External"/><Relationship Id="rId4" Type="http://schemas.openxmlformats.org/officeDocument/2006/relationships/hyperlink" Target="https://blogs.adobe.com/tonyharmer/2015/03/23/illustrators-colour-harmon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C38D4-D3EF-43A6-85B7-BAE25DFFA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Jiewen Wang</dc:creator>
  <cp:lastModifiedBy>Jiewen Wang</cp:lastModifiedBy>
  <cp:revision>5</cp:revision>
  <dcterms:created xsi:type="dcterms:W3CDTF">2019-09-14T22:55:00Z</dcterms:created>
  <dcterms:modified xsi:type="dcterms:W3CDTF">2019-09-15T01:23:00Z</dcterms:modified>
</cp:coreProperties>
</file>