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CA4009 Search Technologies Lab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21/11/2019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Name(s): </w:t>
      </w:r>
      <w:r w:rsidDel="00000000" w:rsidR="00000000" w:rsidRPr="00000000">
        <w:rPr>
          <w:rtl w:val="0"/>
        </w:rPr>
        <w:t xml:space="preserve">Maksims Kompanijecs - 15306971, Matthew Farelly - 15366246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Investigating BM25 Parameter Settings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Basic Experimental Procedure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k1</w:t>
      </w:r>
      <w:r w:rsidDel="00000000" w:rsidR="00000000" w:rsidRPr="00000000">
        <w:rPr>
          <w:rtl w:val="0"/>
        </w:rPr>
        <w:t xml:space="preserve"> factor determines the impact of term frequency in a document. A typical value for </w:t>
      </w:r>
      <w:r w:rsidDel="00000000" w:rsidR="00000000" w:rsidRPr="00000000">
        <w:rPr>
          <w:b w:val="1"/>
          <w:rtl w:val="0"/>
        </w:rPr>
        <w:t xml:space="preserve">k1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would be </w:t>
      </w:r>
      <w:r w:rsidDel="00000000" w:rsidR="00000000" w:rsidRPr="00000000">
        <w:rPr>
          <w:b w:val="1"/>
          <w:rtl w:val="0"/>
        </w:rPr>
        <w:t xml:space="preserve">1.5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value  determines the degree of document length normalisation. The value of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can vary in the range </w:t>
      </w:r>
      <w:r w:rsidDel="00000000" w:rsidR="00000000" w:rsidRPr="00000000">
        <w:rPr>
          <w:b w:val="1"/>
          <w:rtl w:val="0"/>
        </w:rPr>
        <w:t xml:space="preserve">0 to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TREC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gm_map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1,2, b = 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1.2,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0.5 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0, b =0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1.5, b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0.0777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TREC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gm_map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1.2 , b = 0.75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1.2,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0.5 , b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0, b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 1.5, b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0.0844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TREC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gm_map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1.2, b = 0.75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1.2,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1, b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0.1234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0.5 , b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0, b =0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= 1.5, b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0.1292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running multiple tests using different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values in different topic sets. We noticed that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value was the highest for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1.2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 = 0.75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TREC6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In </w:t>
      </w:r>
      <w:r w:rsidDel="00000000" w:rsidR="00000000" w:rsidRPr="00000000">
        <w:rPr>
          <w:b w:val="1"/>
          <w:rtl w:val="0"/>
        </w:rPr>
        <w:t xml:space="preserve">TREC8</w:t>
      </w:r>
      <w:r w:rsidDel="00000000" w:rsidR="00000000" w:rsidRPr="00000000">
        <w:rPr>
          <w:rtl w:val="0"/>
        </w:rPr>
        <w:t xml:space="preserve"> the highest map value was returned for </w:t>
      </w:r>
      <w:r w:rsidDel="00000000" w:rsidR="00000000" w:rsidRPr="00000000">
        <w:rPr>
          <w:b w:val="1"/>
          <w:rtl w:val="0"/>
        </w:rPr>
        <w:t xml:space="preserve">k = 0.5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 = 1.</w:t>
      </w:r>
      <w:r w:rsidDel="00000000" w:rsidR="00000000" w:rsidRPr="00000000">
        <w:rPr>
          <w:rtl w:val="0"/>
        </w:rPr>
        <w:t xml:space="preserve"> Overall the</w:t>
      </w:r>
      <w:r w:rsidDel="00000000" w:rsidR="00000000" w:rsidRPr="00000000">
        <w:rPr>
          <w:b w:val="1"/>
          <w:rtl w:val="0"/>
        </w:rPr>
        <w:t xml:space="preserve"> MAP </w:t>
      </w:r>
      <w:r w:rsidDel="00000000" w:rsidR="00000000" w:rsidRPr="00000000">
        <w:rPr>
          <w:rtl w:val="0"/>
        </w:rPr>
        <w:t xml:space="preserve">value seems to increase within certain range of </w:t>
      </w:r>
      <w:r w:rsidDel="00000000" w:rsidR="00000000" w:rsidRPr="00000000">
        <w:rPr>
          <w:b w:val="1"/>
          <w:rtl w:val="0"/>
        </w:rPr>
        <w:t xml:space="preserve">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Optimisation of Parameter Values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