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E5F5E" w:rsidRDefault="009E5F5E">
      <w:pPr>
        <w:spacing w:before="2400"/>
      </w:pPr>
    </w:p>
    <w:p w:rsidR="009E5F5E" w:rsidRDefault="00000000">
      <w:pPr>
        <w:pBdr>
          <w:bottom w:val="single" w:sz="6" w:space="12" w:color="2B5797"/>
        </w:pBdr>
        <w:spacing w:after="40"/>
      </w:pPr>
      <w:r>
        <w:rPr>
          <w:b/>
          <w:bCs/>
          <w:color w:val="1A1A1A"/>
          <w:sz w:val="56"/>
          <w:szCs w:val="56"/>
        </w:rPr>
        <w:t>НейроЮрист</w:t>
      </w:r>
    </w:p>
    <w:p w:rsidR="009E5F5E" w:rsidRDefault="009E5F5E">
      <w:pPr>
        <w:spacing w:before="200"/>
      </w:pPr>
    </w:p>
    <w:p w:rsidR="009E5F5E" w:rsidRDefault="00A20E85">
      <w:pPr>
        <w:spacing w:after="60" w:line="276" w:lineRule="auto"/>
      </w:pPr>
      <w:r>
        <w:rPr>
          <w:color w:val="666666"/>
          <w:sz w:val="24"/>
          <w:szCs w:val="24"/>
          <w:lang w:val="ru-RU"/>
        </w:rPr>
        <w:t>Развернутая обратная связь и предложения по развитию (на основе бенчмарка моделей и анализа открытых данных)</w:t>
      </w:r>
    </w:p>
    <w:p w:rsidR="009E5F5E" w:rsidRDefault="00A20E85">
      <w:pPr>
        <w:spacing w:after="400" w:line="276" w:lineRule="auto"/>
      </w:pPr>
      <w:r>
        <w:rPr>
          <w:color w:val="999999"/>
          <w:lang w:val="ru-RU"/>
        </w:rPr>
        <w:t xml:space="preserve">Бенчмарк: </w:t>
      </w:r>
      <w:r w:rsidR="00000000">
        <w:rPr>
          <w:color w:val="999999"/>
        </w:rPr>
        <w:t>28 юридических задач · 5 моделей · 6 отраслей права · 4 сценария</w:t>
      </w:r>
    </w:p>
    <w:tbl>
      <w:tblPr>
        <w:tblW w:w="50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</w:tblGrid>
      <w:tr w:rsidR="009E5F5E" w:rsidTr="00A20E85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9E5F5E" w:rsidRDefault="00000000">
            <w:r>
              <w:rPr>
                <w:color w:val="999999"/>
                <w:sz w:val="20"/>
                <w:szCs w:val="20"/>
              </w:rPr>
              <w:t>Дата:</w:t>
            </w:r>
          </w:p>
        </w:tc>
        <w:tc>
          <w:tcPr>
            <w:tcW w:w="32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9E5F5E" w:rsidRDefault="00000000">
            <w:r>
              <w:rPr>
                <w:b/>
                <w:bCs/>
                <w:sz w:val="20"/>
                <w:szCs w:val="20"/>
              </w:rPr>
              <w:t>Февраль 2025</w:t>
            </w:r>
          </w:p>
        </w:tc>
      </w:tr>
      <w:tr w:rsidR="009E5F5E" w:rsidTr="00A20E85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9E5F5E" w:rsidRPr="005B6130" w:rsidRDefault="005B6130">
            <w:pPr>
              <w:rPr>
                <w:lang w:val="ru-RU"/>
              </w:rPr>
            </w:pPr>
            <w:r>
              <w:rPr>
                <w:color w:val="999999"/>
                <w:sz w:val="20"/>
                <w:szCs w:val="20"/>
                <w:lang w:val="ru-RU"/>
              </w:rPr>
              <w:t>Автор:</w:t>
            </w:r>
          </w:p>
        </w:tc>
        <w:tc>
          <w:tcPr>
            <w:tcW w:w="32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9E5F5E" w:rsidRPr="005B6130" w:rsidRDefault="005B6130">
            <w:pPr>
              <w:rPr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Русинов Алексей Олегович</w:t>
            </w:r>
          </w:p>
        </w:tc>
      </w:tr>
      <w:tr w:rsidR="005B6130" w:rsidTr="00A20E85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5B6130" w:rsidRDefault="005B6130">
            <w:pPr>
              <w:rPr>
                <w:color w:val="999999"/>
                <w:sz w:val="20"/>
                <w:szCs w:val="20"/>
                <w:lang w:val="ru-RU"/>
              </w:rPr>
            </w:pPr>
            <w:r>
              <w:rPr>
                <w:color w:val="999999"/>
                <w:sz w:val="20"/>
                <w:szCs w:val="20"/>
                <w:lang w:val="ru-RU"/>
              </w:rPr>
              <w:t>Телеграмм</w:t>
            </w:r>
          </w:p>
        </w:tc>
        <w:tc>
          <w:tcPr>
            <w:tcW w:w="32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5B6130" w:rsidRPr="005B6130" w:rsidRDefault="005B6130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@Alexey_rsv</w:t>
            </w:r>
          </w:p>
        </w:tc>
      </w:tr>
    </w:tbl>
    <w:p w:rsidR="009E5F5E" w:rsidRDefault="009E5F5E">
      <w:pPr>
        <w:sectPr w:rsidR="009E5F5E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005B5F" w:rsidRPr="00005B5F" w:rsidRDefault="00005B5F">
      <w:pPr>
        <w:pStyle w:val="11"/>
        <w:tabs>
          <w:tab w:val="right" w:pos="9016"/>
        </w:tabs>
        <w:rPr>
          <w:rFonts w:ascii="Arial" w:eastAsiaTheme="minorEastAsia" w:hAnsi="Arial" w:cs="Arial"/>
          <w:b w:val="0"/>
          <w:bCs w:val="0"/>
          <w:caps w:val="0"/>
          <w:noProof/>
          <w:color w:val="2F5496" w:themeColor="accent1" w:themeShade="BF"/>
          <w:kern w:val="2"/>
          <w:sz w:val="24"/>
          <w:szCs w:val="24"/>
          <w14:ligatures w14:val="standardContextual"/>
        </w:rPr>
      </w:pPr>
      <w:r w:rsidRPr="00005B5F">
        <w:rPr>
          <w:rFonts w:ascii="Arial" w:hAnsi="Arial" w:cs="Arial"/>
          <w:caps w:val="0"/>
          <w:color w:val="2F5496" w:themeColor="accent1" w:themeShade="BF"/>
        </w:rPr>
        <w:lastRenderedPageBreak/>
        <w:fldChar w:fldCharType="begin"/>
      </w:r>
      <w:r w:rsidRPr="00005B5F">
        <w:rPr>
          <w:rFonts w:ascii="Arial" w:hAnsi="Arial" w:cs="Arial"/>
          <w:caps w:val="0"/>
          <w:color w:val="2F5496" w:themeColor="accent1" w:themeShade="BF"/>
        </w:rPr>
        <w:instrText xml:space="preserve"> TOC \o "1-3" \h \z \u </w:instrText>
      </w:r>
      <w:r w:rsidRPr="00005B5F">
        <w:rPr>
          <w:rFonts w:ascii="Arial" w:hAnsi="Arial" w:cs="Arial"/>
          <w:caps w:val="0"/>
          <w:color w:val="2F5496" w:themeColor="accent1" w:themeShade="BF"/>
        </w:rPr>
        <w:fldChar w:fldCharType="separate"/>
      </w:r>
      <w:hyperlink w:anchor="_Toc222005533" w:history="1">
        <w:r w:rsidRPr="00005B5F">
          <w:rPr>
            <w:rStyle w:val="a5"/>
            <w:rFonts w:ascii="Arial" w:hAnsi="Arial" w:cs="Arial"/>
            <w:noProof/>
            <w:color w:val="2F5496" w:themeColor="accent1" w:themeShade="BF"/>
          </w:rPr>
          <w:t>Резюме</w: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tab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begin"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instrText xml:space="preserve"> PAGEREF _Toc222005533 \h </w:instrTex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separate"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t>3</w: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end"/>
        </w:r>
      </w:hyperlink>
    </w:p>
    <w:p w:rsidR="00005B5F" w:rsidRPr="00005B5F" w:rsidRDefault="00005B5F">
      <w:pPr>
        <w:pStyle w:val="11"/>
        <w:tabs>
          <w:tab w:val="right" w:pos="9016"/>
        </w:tabs>
        <w:rPr>
          <w:rFonts w:ascii="Arial" w:eastAsiaTheme="minorEastAsia" w:hAnsi="Arial" w:cs="Arial"/>
          <w:b w:val="0"/>
          <w:bCs w:val="0"/>
          <w:caps w:val="0"/>
          <w:noProof/>
          <w:color w:val="2F5496" w:themeColor="accent1" w:themeShade="BF"/>
          <w:kern w:val="2"/>
          <w:sz w:val="24"/>
          <w:szCs w:val="24"/>
          <w14:ligatures w14:val="standardContextual"/>
        </w:rPr>
      </w:pPr>
      <w:hyperlink w:anchor="_Toc222005535" w:history="1">
        <w:r w:rsidRPr="00005B5F">
          <w:rPr>
            <w:rStyle w:val="a5"/>
            <w:rFonts w:ascii="Arial" w:hAnsi="Arial" w:cs="Arial"/>
            <w:noProof/>
            <w:color w:val="2F5496" w:themeColor="accent1" w:themeShade="BF"/>
          </w:rPr>
          <w:t>Позиционирование на рынке</w: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tab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begin"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instrText xml:space="preserve"> PAGEREF _Toc222005535 \h </w:instrTex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separate"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t>3</w: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end"/>
        </w:r>
      </w:hyperlink>
    </w:p>
    <w:p w:rsidR="00005B5F" w:rsidRPr="00005B5F" w:rsidRDefault="00005B5F">
      <w:pPr>
        <w:pStyle w:val="20"/>
        <w:tabs>
          <w:tab w:val="right" w:pos="9016"/>
        </w:tabs>
        <w:rPr>
          <w:rFonts w:ascii="Arial" w:eastAsiaTheme="minorEastAsia" w:hAnsi="Arial" w:cs="Arial"/>
          <w:smallCaps w:val="0"/>
          <w:noProof/>
          <w:color w:val="2F5496" w:themeColor="accent1" w:themeShade="BF"/>
          <w:kern w:val="2"/>
          <w:sz w:val="24"/>
          <w:szCs w:val="24"/>
          <w14:ligatures w14:val="standardContextual"/>
        </w:rPr>
      </w:pPr>
      <w:hyperlink w:anchor="_Toc222005536" w:history="1">
        <w:r w:rsidRPr="00005B5F">
          <w:rPr>
            <w:rStyle w:val="a5"/>
            <w:rFonts w:ascii="Arial" w:hAnsi="Arial" w:cs="Arial"/>
            <w:noProof/>
            <w:color w:val="2F5496" w:themeColor="accent1" w:themeShade="BF"/>
            <w:lang w:val="ru-RU"/>
          </w:rPr>
          <w:t>Конкуренты</w: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tab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begin"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instrText xml:space="preserve"> PAGEREF _Toc222005536 \h </w:instrTex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separate"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t>3</w: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end"/>
        </w:r>
      </w:hyperlink>
    </w:p>
    <w:p w:rsidR="00005B5F" w:rsidRPr="00005B5F" w:rsidRDefault="00005B5F">
      <w:pPr>
        <w:pStyle w:val="20"/>
        <w:tabs>
          <w:tab w:val="right" w:pos="9016"/>
        </w:tabs>
        <w:rPr>
          <w:rFonts w:ascii="Arial" w:eastAsiaTheme="minorEastAsia" w:hAnsi="Arial" w:cs="Arial"/>
          <w:smallCaps w:val="0"/>
          <w:noProof/>
          <w:color w:val="2F5496" w:themeColor="accent1" w:themeShade="BF"/>
          <w:kern w:val="2"/>
          <w:sz w:val="24"/>
          <w:szCs w:val="24"/>
          <w14:ligatures w14:val="standardContextual"/>
        </w:rPr>
      </w:pPr>
      <w:hyperlink w:anchor="_Toc222005537" w:history="1">
        <w:r w:rsidRPr="00005B5F">
          <w:rPr>
            <w:rStyle w:val="a5"/>
            <w:rFonts w:ascii="Arial" w:hAnsi="Arial" w:cs="Arial"/>
            <w:noProof/>
            <w:color w:val="2F5496" w:themeColor="accent1" w:themeShade="BF"/>
          </w:rPr>
          <w:t>Целевые сегменты</w: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tab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begin"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instrText xml:space="preserve"> PAGEREF _Toc222005537 \h </w:instrTex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separate"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t>4</w: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end"/>
        </w:r>
      </w:hyperlink>
    </w:p>
    <w:p w:rsidR="00005B5F" w:rsidRPr="00005B5F" w:rsidRDefault="00005B5F">
      <w:pPr>
        <w:pStyle w:val="11"/>
        <w:tabs>
          <w:tab w:val="right" w:pos="9016"/>
        </w:tabs>
        <w:rPr>
          <w:rFonts w:ascii="Arial" w:eastAsiaTheme="minorEastAsia" w:hAnsi="Arial" w:cs="Arial"/>
          <w:b w:val="0"/>
          <w:bCs w:val="0"/>
          <w:caps w:val="0"/>
          <w:noProof/>
          <w:color w:val="2F5496" w:themeColor="accent1" w:themeShade="BF"/>
          <w:kern w:val="2"/>
          <w:sz w:val="24"/>
          <w:szCs w:val="24"/>
          <w14:ligatures w14:val="standardContextual"/>
        </w:rPr>
      </w:pPr>
      <w:hyperlink w:anchor="_Toc222005538" w:history="1">
        <w:r w:rsidRPr="00005B5F">
          <w:rPr>
            <w:rStyle w:val="a5"/>
            <w:rFonts w:ascii="Arial" w:hAnsi="Arial" w:cs="Arial"/>
            <w:noProof/>
            <w:color w:val="2F5496" w:themeColor="accent1" w:themeShade="BF"/>
          </w:rPr>
          <w:t>Статистика использования</w: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tab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begin"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instrText xml:space="preserve"> PAGEREF _Toc222005538 \h </w:instrTex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separate"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t>5</w: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end"/>
        </w:r>
      </w:hyperlink>
    </w:p>
    <w:p w:rsidR="00005B5F" w:rsidRPr="00005B5F" w:rsidRDefault="00005B5F">
      <w:pPr>
        <w:pStyle w:val="11"/>
        <w:tabs>
          <w:tab w:val="right" w:pos="9016"/>
        </w:tabs>
        <w:rPr>
          <w:rFonts w:ascii="Arial" w:eastAsiaTheme="minorEastAsia" w:hAnsi="Arial" w:cs="Arial"/>
          <w:b w:val="0"/>
          <w:bCs w:val="0"/>
          <w:caps w:val="0"/>
          <w:noProof/>
          <w:color w:val="2F5496" w:themeColor="accent1" w:themeShade="BF"/>
          <w:kern w:val="2"/>
          <w:sz w:val="24"/>
          <w:szCs w:val="24"/>
          <w14:ligatures w14:val="standardContextual"/>
        </w:rPr>
      </w:pPr>
      <w:hyperlink w:anchor="_Toc222005539" w:history="1">
        <w:r w:rsidRPr="00005B5F">
          <w:rPr>
            <w:rStyle w:val="a5"/>
            <w:rFonts w:ascii="Arial" w:hAnsi="Arial" w:cs="Arial"/>
            <w:noProof/>
            <w:color w:val="2F5496" w:themeColor="accent1" w:themeShade="BF"/>
          </w:rPr>
          <w:t>Анализ ценообразования</w: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tab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begin"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instrText xml:space="preserve"> PAGEREF _Toc222005539 \h </w:instrTex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separate"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t>6</w: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end"/>
        </w:r>
      </w:hyperlink>
    </w:p>
    <w:p w:rsidR="00005B5F" w:rsidRPr="00005B5F" w:rsidRDefault="00005B5F">
      <w:pPr>
        <w:pStyle w:val="20"/>
        <w:tabs>
          <w:tab w:val="right" w:pos="9016"/>
        </w:tabs>
        <w:rPr>
          <w:rFonts w:ascii="Arial" w:eastAsiaTheme="minorEastAsia" w:hAnsi="Arial" w:cs="Arial"/>
          <w:smallCaps w:val="0"/>
          <w:noProof/>
          <w:color w:val="2F5496" w:themeColor="accent1" w:themeShade="BF"/>
          <w:kern w:val="2"/>
          <w:sz w:val="24"/>
          <w:szCs w:val="24"/>
          <w14:ligatures w14:val="standardContextual"/>
        </w:rPr>
      </w:pPr>
      <w:hyperlink w:anchor="_Toc222005540" w:history="1">
        <w:r w:rsidRPr="00005B5F">
          <w:rPr>
            <w:rStyle w:val="a5"/>
            <w:rFonts w:ascii="Arial" w:hAnsi="Arial" w:cs="Arial"/>
            <w:noProof/>
            <w:color w:val="2F5496" w:themeColor="accent1" w:themeShade="BF"/>
          </w:rPr>
          <w:t>Текущая тарифная линейка НейроЮриста:</w: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tab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begin"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instrText xml:space="preserve"> PAGEREF _Toc222005540 \h </w:instrTex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separate"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t>6</w: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end"/>
        </w:r>
      </w:hyperlink>
    </w:p>
    <w:p w:rsidR="00005B5F" w:rsidRPr="00005B5F" w:rsidRDefault="00005B5F">
      <w:pPr>
        <w:pStyle w:val="20"/>
        <w:tabs>
          <w:tab w:val="right" w:pos="9016"/>
        </w:tabs>
        <w:rPr>
          <w:rFonts w:ascii="Arial" w:eastAsiaTheme="minorEastAsia" w:hAnsi="Arial" w:cs="Arial"/>
          <w:smallCaps w:val="0"/>
          <w:noProof/>
          <w:color w:val="2F5496" w:themeColor="accent1" w:themeShade="BF"/>
          <w:kern w:val="2"/>
          <w:sz w:val="24"/>
          <w:szCs w:val="24"/>
          <w14:ligatures w14:val="standardContextual"/>
        </w:rPr>
      </w:pPr>
      <w:hyperlink w:anchor="_Toc222005541" w:history="1">
        <w:r w:rsidRPr="00005B5F">
          <w:rPr>
            <w:rStyle w:val="a5"/>
            <w:rFonts w:ascii="Arial" w:hAnsi="Arial" w:cs="Arial"/>
            <w:noProof/>
            <w:color w:val="2F5496" w:themeColor="accent1" w:themeShade="BF"/>
          </w:rPr>
          <w:t>Сравнение с конкурентами</w: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tab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begin"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instrText xml:space="preserve"> PAGEREF _Toc222005541 \h </w:instrTex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separate"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t>6</w: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end"/>
        </w:r>
      </w:hyperlink>
    </w:p>
    <w:p w:rsidR="00005B5F" w:rsidRPr="00005B5F" w:rsidRDefault="00005B5F">
      <w:pPr>
        <w:pStyle w:val="11"/>
        <w:tabs>
          <w:tab w:val="right" w:pos="9016"/>
        </w:tabs>
        <w:rPr>
          <w:rFonts w:ascii="Arial" w:eastAsiaTheme="minorEastAsia" w:hAnsi="Arial" w:cs="Arial"/>
          <w:b w:val="0"/>
          <w:bCs w:val="0"/>
          <w:caps w:val="0"/>
          <w:noProof/>
          <w:color w:val="2F5496" w:themeColor="accent1" w:themeShade="BF"/>
          <w:kern w:val="2"/>
          <w:sz w:val="24"/>
          <w:szCs w:val="24"/>
          <w14:ligatures w14:val="standardContextual"/>
        </w:rPr>
      </w:pPr>
      <w:hyperlink w:anchor="_Toc222005542" w:history="1">
        <w:r w:rsidRPr="00005B5F">
          <w:rPr>
            <w:rStyle w:val="a5"/>
            <w:rFonts w:ascii="Arial" w:hAnsi="Arial" w:cs="Arial"/>
            <w:noProof/>
            <w:color w:val="2F5496" w:themeColor="accent1" w:themeShade="BF"/>
          </w:rPr>
          <w:t>Выявленные проблемы</w: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tab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begin"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instrText xml:space="preserve"> PAGEREF _Toc222005542 \h </w:instrTex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separate"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t>7</w: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end"/>
        </w:r>
      </w:hyperlink>
    </w:p>
    <w:p w:rsidR="00005B5F" w:rsidRPr="00005B5F" w:rsidRDefault="00005B5F">
      <w:pPr>
        <w:pStyle w:val="11"/>
        <w:tabs>
          <w:tab w:val="right" w:pos="9016"/>
        </w:tabs>
        <w:rPr>
          <w:rFonts w:ascii="Arial" w:eastAsiaTheme="minorEastAsia" w:hAnsi="Arial" w:cs="Arial"/>
          <w:b w:val="0"/>
          <w:bCs w:val="0"/>
          <w:caps w:val="0"/>
          <w:noProof/>
          <w:color w:val="2F5496" w:themeColor="accent1" w:themeShade="BF"/>
          <w:kern w:val="2"/>
          <w:sz w:val="24"/>
          <w:szCs w:val="24"/>
          <w14:ligatures w14:val="standardContextual"/>
        </w:rPr>
      </w:pPr>
      <w:hyperlink w:anchor="_Toc222005543" w:history="1">
        <w:r w:rsidRPr="00005B5F">
          <w:rPr>
            <w:rStyle w:val="a5"/>
            <w:rFonts w:ascii="Arial" w:hAnsi="Arial" w:cs="Arial"/>
            <w:noProof/>
            <w:color w:val="2F5496" w:themeColor="accent1" w:themeShade="BF"/>
          </w:rPr>
          <w:t>Детальное описание проблем</w: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tab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begin"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instrText xml:space="preserve"> PAGEREF _Toc222005543 \h </w:instrTex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separate"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t>7</w: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end"/>
        </w:r>
      </w:hyperlink>
    </w:p>
    <w:p w:rsidR="00005B5F" w:rsidRPr="00005B5F" w:rsidRDefault="00005B5F">
      <w:pPr>
        <w:pStyle w:val="20"/>
        <w:tabs>
          <w:tab w:val="right" w:pos="9016"/>
        </w:tabs>
        <w:rPr>
          <w:rFonts w:ascii="Arial" w:eastAsiaTheme="minorEastAsia" w:hAnsi="Arial" w:cs="Arial"/>
          <w:smallCaps w:val="0"/>
          <w:noProof/>
          <w:color w:val="2F5496" w:themeColor="accent1" w:themeShade="BF"/>
          <w:kern w:val="2"/>
          <w:sz w:val="24"/>
          <w:szCs w:val="24"/>
          <w14:ligatures w14:val="standardContextual"/>
        </w:rPr>
      </w:pPr>
      <w:hyperlink w:anchor="_Toc222005544" w:history="1">
        <w:r w:rsidRPr="00005B5F">
          <w:rPr>
            <w:rStyle w:val="a5"/>
            <w:rFonts w:ascii="Arial" w:hAnsi="Arial" w:cs="Arial"/>
            <w:noProof/>
            <w:color w:val="2F5496" w:themeColor="accent1" w:themeShade="BF"/>
          </w:rPr>
          <w:t>UX и интерфейс</w: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tab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begin"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instrText xml:space="preserve"> PAGEREF _Toc222005544 \h </w:instrTex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separate"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t>7</w: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end"/>
        </w:r>
      </w:hyperlink>
    </w:p>
    <w:p w:rsidR="00005B5F" w:rsidRPr="00005B5F" w:rsidRDefault="00005B5F">
      <w:pPr>
        <w:pStyle w:val="20"/>
        <w:tabs>
          <w:tab w:val="right" w:pos="9016"/>
        </w:tabs>
        <w:rPr>
          <w:rFonts w:ascii="Arial" w:eastAsiaTheme="minorEastAsia" w:hAnsi="Arial" w:cs="Arial"/>
          <w:smallCaps w:val="0"/>
          <w:noProof/>
          <w:color w:val="2F5496" w:themeColor="accent1" w:themeShade="BF"/>
          <w:kern w:val="2"/>
          <w:sz w:val="24"/>
          <w:szCs w:val="24"/>
          <w14:ligatures w14:val="standardContextual"/>
        </w:rPr>
      </w:pPr>
      <w:hyperlink w:anchor="_Toc222005545" w:history="1">
        <w:r w:rsidRPr="00005B5F">
          <w:rPr>
            <w:rStyle w:val="a5"/>
            <w:rFonts w:ascii="Arial" w:hAnsi="Arial" w:cs="Arial"/>
            <w:noProof/>
            <w:color w:val="2F5496" w:themeColor="accent1" w:themeShade="BF"/>
          </w:rPr>
          <w:t>Технология и качество модели</w: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tab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begin"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instrText xml:space="preserve"> PAGEREF _Toc222005545 \h </w:instrTex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separate"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t>10</w: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end"/>
        </w:r>
      </w:hyperlink>
    </w:p>
    <w:p w:rsidR="00005B5F" w:rsidRPr="00005B5F" w:rsidRDefault="00005B5F">
      <w:pPr>
        <w:pStyle w:val="20"/>
        <w:tabs>
          <w:tab w:val="right" w:pos="9016"/>
        </w:tabs>
        <w:rPr>
          <w:rFonts w:ascii="Arial" w:eastAsiaTheme="minorEastAsia" w:hAnsi="Arial" w:cs="Arial"/>
          <w:smallCaps w:val="0"/>
          <w:noProof/>
          <w:color w:val="2F5496" w:themeColor="accent1" w:themeShade="BF"/>
          <w:kern w:val="2"/>
          <w:sz w:val="24"/>
          <w:szCs w:val="24"/>
          <w14:ligatures w14:val="standardContextual"/>
        </w:rPr>
      </w:pPr>
      <w:hyperlink w:anchor="_Toc222005546" w:history="1">
        <w:r w:rsidRPr="00005B5F">
          <w:rPr>
            <w:rStyle w:val="a5"/>
            <w:rFonts w:ascii="Arial" w:hAnsi="Arial" w:cs="Arial"/>
            <w:noProof/>
            <w:color w:val="2F5496" w:themeColor="accent1" w:themeShade="BF"/>
          </w:rPr>
          <w:t>Контент и источники</w: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tab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begin"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instrText xml:space="preserve"> PAGEREF _Toc222005546 \h </w:instrTex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separate"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t>12</w: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end"/>
        </w:r>
      </w:hyperlink>
    </w:p>
    <w:p w:rsidR="00005B5F" w:rsidRPr="00005B5F" w:rsidRDefault="00005B5F">
      <w:pPr>
        <w:pStyle w:val="20"/>
        <w:tabs>
          <w:tab w:val="right" w:pos="9016"/>
        </w:tabs>
        <w:rPr>
          <w:rFonts w:ascii="Arial" w:eastAsiaTheme="minorEastAsia" w:hAnsi="Arial" w:cs="Arial"/>
          <w:smallCaps w:val="0"/>
          <w:noProof/>
          <w:color w:val="2F5496" w:themeColor="accent1" w:themeShade="BF"/>
          <w:kern w:val="2"/>
          <w:sz w:val="24"/>
          <w:szCs w:val="24"/>
          <w14:ligatures w14:val="standardContextual"/>
        </w:rPr>
      </w:pPr>
      <w:hyperlink w:anchor="_Toc222005547" w:history="1">
        <w:r w:rsidRPr="00005B5F">
          <w:rPr>
            <w:rStyle w:val="a5"/>
            <w:rFonts w:ascii="Arial" w:hAnsi="Arial" w:cs="Arial"/>
            <w:noProof/>
            <w:color w:val="2F5496" w:themeColor="accent1" w:themeShade="BF"/>
          </w:rPr>
          <w:t>Бизнес-модель</w: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tab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begin"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instrText xml:space="preserve"> PAGEREF _Toc222005547 \h </w:instrTex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separate"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t>12</w: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end"/>
        </w:r>
      </w:hyperlink>
    </w:p>
    <w:p w:rsidR="00005B5F" w:rsidRPr="00005B5F" w:rsidRDefault="00005B5F">
      <w:pPr>
        <w:pStyle w:val="11"/>
        <w:tabs>
          <w:tab w:val="right" w:pos="9016"/>
        </w:tabs>
        <w:rPr>
          <w:rFonts w:ascii="Arial" w:eastAsiaTheme="minorEastAsia" w:hAnsi="Arial" w:cs="Arial"/>
          <w:b w:val="0"/>
          <w:bCs w:val="0"/>
          <w:caps w:val="0"/>
          <w:noProof/>
          <w:color w:val="2F5496" w:themeColor="accent1" w:themeShade="BF"/>
          <w:kern w:val="2"/>
          <w:sz w:val="24"/>
          <w:szCs w:val="24"/>
          <w14:ligatures w14:val="standardContextual"/>
        </w:rPr>
      </w:pPr>
      <w:hyperlink w:anchor="_Toc222005548" w:history="1">
        <w:r w:rsidRPr="00005B5F">
          <w:rPr>
            <w:rStyle w:val="a5"/>
            <w:rFonts w:ascii="Arial" w:hAnsi="Arial" w:cs="Arial"/>
            <w:noProof/>
            <w:color w:val="2F5496" w:themeColor="accent1" w:themeShade="BF"/>
          </w:rPr>
          <w:t>Стратегические предложения</w: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tab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begin"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instrText xml:space="preserve"> PAGEREF _Toc222005548 \h </w:instrTex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separate"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t>13</w: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end"/>
        </w:r>
      </w:hyperlink>
    </w:p>
    <w:p w:rsidR="00005B5F" w:rsidRPr="00005B5F" w:rsidRDefault="00005B5F">
      <w:pPr>
        <w:pStyle w:val="20"/>
        <w:tabs>
          <w:tab w:val="right" w:pos="9016"/>
        </w:tabs>
        <w:rPr>
          <w:rFonts w:ascii="Arial" w:eastAsiaTheme="minorEastAsia" w:hAnsi="Arial" w:cs="Arial"/>
          <w:smallCaps w:val="0"/>
          <w:noProof/>
          <w:color w:val="2F5496" w:themeColor="accent1" w:themeShade="BF"/>
          <w:kern w:val="2"/>
          <w:sz w:val="24"/>
          <w:szCs w:val="24"/>
          <w14:ligatures w14:val="standardContextual"/>
        </w:rPr>
      </w:pPr>
      <w:hyperlink w:anchor="_Toc222005549" w:history="1">
        <w:r w:rsidRPr="00005B5F">
          <w:rPr>
            <w:rStyle w:val="a5"/>
            <w:rFonts w:ascii="Arial" w:hAnsi="Arial" w:cs="Arial"/>
            <w:noProof/>
            <w:color w:val="2F5496" w:themeColor="accent1" w:themeShade="BF"/>
          </w:rPr>
          <w:t>Интеграция с внешними реестрами и базами</w: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tab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begin"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instrText xml:space="preserve"> PAGEREF _Toc222005549 \h </w:instrTex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separate"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t>13</w: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end"/>
        </w:r>
      </w:hyperlink>
    </w:p>
    <w:p w:rsidR="00005B5F" w:rsidRPr="00005B5F" w:rsidRDefault="00005B5F">
      <w:pPr>
        <w:pStyle w:val="20"/>
        <w:tabs>
          <w:tab w:val="right" w:pos="9016"/>
        </w:tabs>
        <w:rPr>
          <w:rFonts w:ascii="Arial" w:eastAsiaTheme="minorEastAsia" w:hAnsi="Arial" w:cs="Arial"/>
          <w:smallCaps w:val="0"/>
          <w:noProof/>
          <w:color w:val="2F5496" w:themeColor="accent1" w:themeShade="BF"/>
          <w:kern w:val="2"/>
          <w:sz w:val="24"/>
          <w:szCs w:val="24"/>
          <w14:ligatures w14:val="standardContextual"/>
        </w:rPr>
      </w:pPr>
      <w:hyperlink w:anchor="_Toc222005550" w:history="1">
        <w:r w:rsidRPr="00005B5F">
          <w:rPr>
            <w:rStyle w:val="a5"/>
            <w:rFonts w:ascii="Arial" w:hAnsi="Arial" w:cs="Arial"/>
            <w:noProof/>
            <w:color w:val="2F5496" w:themeColor="accent1" w:themeShade="BF"/>
          </w:rPr>
          <w:t>Сервис проверки контрагентов</w: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tab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begin"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instrText xml:space="preserve"> PAGEREF _Toc222005550 \h </w:instrTex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separate"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t>14</w: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end"/>
        </w:r>
      </w:hyperlink>
    </w:p>
    <w:p w:rsidR="00005B5F" w:rsidRPr="00005B5F" w:rsidRDefault="00005B5F">
      <w:pPr>
        <w:pStyle w:val="20"/>
        <w:tabs>
          <w:tab w:val="right" w:pos="9016"/>
        </w:tabs>
        <w:rPr>
          <w:rFonts w:ascii="Arial" w:eastAsiaTheme="minorEastAsia" w:hAnsi="Arial" w:cs="Arial"/>
          <w:smallCaps w:val="0"/>
          <w:noProof/>
          <w:color w:val="2F5496" w:themeColor="accent1" w:themeShade="BF"/>
          <w:kern w:val="2"/>
          <w:sz w:val="24"/>
          <w:szCs w:val="24"/>
          <w14:ligatures w14:val="standardContextual"/>
        </w:rPr>
      </w:pPr>
      <w:hyperlink w:anchor="_Toc222005551" w:history="1">
        <w:r w:rsidRPr="00005B5F">
          <w:rPr>
            <w:rStyle w:val="a5"/>
            <w:rFonts w:ascii="Arial" w:hAnsi="Arial" w:cs="Arial"/>
            <w:noProof/>
            <w:color w:val="2F5496" w:themeColor="accent1" w:themeShade="BF"/>
          </w:rPr>
          <w:t>API для разработчиков</w: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tab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begin"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instrText xml:space="preserve"> PAGEREF _Toc222005551 \h </w:instrTex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separate"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t>14</w: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end"/>
        </w:r>
      </w:hyperlink>
    </w:p>
    <w:p w:rsidR="00005B5F" w:rsidRPr="00005B5F" w:rsidRDefault="00005B5F">
      <w:pPr>
        <w:pStyle w:val="20"/>
        <w:tabs>
          <w:tab w:val="right" w:pos="9016"/>
        </w:tabs>
        <w:rPr>
          <w:rFonts w:ascii="Arial" w:eastAsiaTheme="minorEastAsia" w:hAnsi="Arial" w:cs="Arial"/>
          <w:smallCaps w:val="0"/>
          <w:noProof/>
          <w:color w:val="2F5496" w:themeColor="accent1" w:themeShade="BF"/>
          <w:kern w:val="2"/>
          <w:sz w:val="24"/>
          <w:szCs w:val="24"/>
          <w14:ligatures w14:val="standardContextual"/>
        </w:rPr>
      </w:pPr>
      <w:hyperlink w:anchor="_Toc222005552" w:history="1">
        <w:r w:rsidRPr="00005B5F">
          <w:rPr>
            <w:rStyle w:val="a5"/>
            <w:rFonts w:ascii="Arial" w:hAnsi="Arial" w:cs="Arial"/>
            <w:noProof/>
            <w:color w:val="2F5496" w:themeColor="accent1" w:themeShade="BF"/>
          </w:rPr>
          <w:t>Интеграция в Яндекс Браузер</w: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tab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begin"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instrText xml:space="preserve"> PAGEREF _Toc222005552 \h </w:instrTex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separate"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t>15</w: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end"/>
        </w:r>
      </w:hyperlink>
    </w:p>
    <w:p w:rsidR="00005B5F" w:rsidRPr="00005B5F" w:rsidRDefault="00005B5F">
      <w:pPr>
        <w:pStyle w:val="20"/>
        <w:tabs>
          <w:tab w:val="right" w:pos="9016"/>
        </w:tabs>
        <w:rPr>
          <w:rFonts w:ascii="Arial" w:eastAsiaTheme="minorEastAsia" w:hAnsi="Arial" w:cs="Arial"/>
          <w:smallCaps w:val="0"/>
          <w:noProof/>
          <w:color w:val="2F5496" w:themeColor="accent1" w:themeShade="BF"/>
          <w:kern w:val="2"/>
          <w:sz w:val="24"/>
          <w:szCs w:val="24"/>
          <w14:ligatures w14:val="standardContextual"/>
        </w:rPr>
      </w:pPr>
      <w:hyperlink w:anchor="_Toc222005553" w:history="1">
        <w:r w:rsidRPr="00005B5F">
          <w:rPr>
            <w:rStyle w:val="a5"/>
            <w:rFonts w:ascii="Arial" w:hAnsi="Arial" w:cs="Arial"/>
            <w:noProof/>
            <w:color w:val="2F5496" w:themeColor="accent1" w:themeShade="BF"/>
          </w:rPr>
          <w:t>AI-агенты: следующий уровень</w: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tab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begin"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instrText xml:space="preserve"> PAGEREF _Toc222005553 \h </w:instrTex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separate"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t>15</w: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end"/>
        </w:r>
      </w:hyperlink>
    </w:p>
    <w:p w:rsidR="00005B5F" w:rsidRPr="00005B5F" w:rsidRDefault="00005B5F">
      <w:pPr>
        <w:pStyle w:val="11"/>
        <w:tabs>
          <w:tab w:val="right" w:pos="9016"/>
        </w:tabs>
        <w:rPr>
          <w:rFonts w:ascii="Arial" w:eastAsiaTheme="minorEastAsia" w:hAnsi="Arial" w:cs="Arial"/>
          <w:b w:val="0"/>
          <w:bCs w:val="0"/>
          <w:caps w:val="0"/>
          <w:noProof/>
          <w:color w:val="2F5496" w:themeColor="accent1" w:themeShade="BF"/>
          <w:kern w:val="2"/>
          <w:sz w:val="24"/>
          <w:szCs w:val="24"/>
          <w14:ligatures w14:val="standardContextual"/>
        </w:rPr>
      </w:pPr>
      <w:hyperlink w:anchor="_Toc222005554" w:history="1">
        <w:r w:rsidRPr="00005B5F">
          <w:rPr>
            <w:rStyle w:val="a5"/>
            <w:rFonts w:ascii="Arial" w:hAnsi="Arial" w:cs="Arial"/>
            <w:noProof/>
            <w:color w:val="2F5496" w:themeColor="accent1" w:themeShade="BF"/>
          </w:rPr>
          <w:t>Заключение</w: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tab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begin"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instrText xml:space="preserve"> PAGEREF _Toc222005554 \h </w:instrTex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separate"/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t>16</w:t>
        </w:r>
        <w:r w:rsidRPr="00005B5F">
          <w:rPr>
            <w:rFonts w:ascii="Arial" w:hAnsi="Arial" w:cs="Arial"/>
            <w:noProof/>
            <w:webHidden/>
            <w:color w:val="2F5496" w:themeColor="accent1" w:themeShade="BF"/>
          </w:rPr>
          <w:fldChar w:fldCharType="end"/>
        </w:r>
      </w:hyperlink>
    </w:p>
    <w:p w:rsidR="00824C20" w:rsidRDefault="00005B5F" w:rsidP="00824C20">
      <w:pPr>
        <w:pStyle w:val="af"/>
      </w:pPr>
      <w:r w:rsidRPr="00005B5F">
        <w:rPr>
          <w:rFonts w:ascii="Arial" w:eastAsia="Arial" w:hAnsi="Arial" w:cs="Arial"/>
          <w:caps/>
          <w:sz w:val="20"/>
          <w:szCs w:val="20"/>
        </w:rPr>
        <w:fldChar w:fldCharType="end"/>
      </w:r>
    </w:p>
    <w:p w:rsidR="00824C20" w:rsidRDefault="00824C20">
      <w:pPr>
        <w:rPr>
          <w:b/>
          <w:bCs/>
          <w:color w:val="2B5797"/>
          <w:sz w:val="36"/>
          <w:szCs w:val="36"/>
        </w:rPr>
      </w:pPr>
      <w:bookmarkStart w:id="0" w:name="_Toc222005172"/>
      <w:r>
        <w:br w:type="page"/>
      </w:r>
    </w:p>
    <w:p w:rsidR="009E5F5E" w:rsidRDefault="00000000">
      <w:pPr>
        <w:pStyle w:val="1"/>
      </w:pPr>
      <w:bookmarkStart w:id="1" w:name="_Toc222005533"/>
      <w:r>
        <w:lastRenderedPageBreak/>
        <w:t>Резюме</w:t>
      </w:r>
      <w:bookmarkEnd w:id="0"/>
      <w:bookmarkEnd w:id="1"/>
    </w:p>
    <w:p w:rsidR="00A20E85" w:rsidRDefault="00A20E85">
      <w:pPr>
        <w:spacing w:after="160" w:line="276" w:lineRule="auto"/>
        <w:rPr>
          <w:lang w:val="ru-RU"/>
        </w:rPr>
      </w:pPr>
      <w:r w:rsidRPr="00A20E85">
        <w:rPr>
          <w:lang w:val="ru-RU"/>
        </w:rPr>
        <w:t>Здесь собрана обратная связь по «</w:t>
      </w:r>
      <w:proofErr w:type="spellStart"/>
      <w:r w:rsidRPr="00A20E85">
        <w:rPr>
          <w:lang w:val="ru-RU"/>
        </w:rPr>
        <w:t>НейроЮристу</w:t>
      </w:r>
      <w:proofErr w:type="spellEnd"/>
      <w:r w:rsidRPr="00A20E85">
        <w:rPr>
          <w:lang w:val="ru-RU"/>
        </w:rPr>
        <w:t>» и идеи по его улучшению. Я протестировал продукт в сравнении с четырьмя AI-моделями и изучил открытую информацию, чтобы выводы были объективными. Отчет включает анализ качества ответов, удобства (UX) и тарифов, плюс конкретные шаги для роста продукта. При этом часть оценок неизбежно остается субъективной — они основаны на моем опыте работы с юридическими AI.</w:t>
      </w:r>
    </w:p>
    <w:p w:rsidR="009E5F5E" w:rsidRDefault="00000000">
      <w:pPr>
        <w:spacing w:after="160" w:line="276" w:lineRule="auto"/>
      </w:pPr>
      <w:r>
        <w:rPr>
          <w:b/>
          <w:bCs/>
          <w:color w:val="2B5797"/>
        </w:rPr>
        <w:t xml:space="preserve">Главный вывод: </w:t>
      </w:r>
      <w:r>
        <w:t xml:space="preserve">НейроЮрист занимает второе место среди российских юридических AI-моделей, уступая только Claude </w:t>
      </w:r>
      <w:r w:rsidR="00C10F53">
        <w:rPr>
          <w:lang w:val="en-US"/>
        </w:rPr>
        <w:t>sonnet</w:t>
      </w:r>
      <w:r w:rsidR="00C10F53" w:rsidRPr="00C10F53">
        <w:rPr>
          <w:lang w:val="ru-RU"/>
        </w:rPr>
        <w:t xml:space="preserve"> </w:t>
      </w:r>
      <w:r w:rsidR="00A20E85">
        <w:rPr>
          <w:lang w:val="ru-RU"/>
        </w:rPr>
        <w:t>4</w:t>
      </w:r>
      <w:r>
        <w:t>.5 (зарубежная модель) и опережая GigaChat и ConsLegal</w:t>
      </w:r>
      <w:r w:rsidR="00C10F53" w:rsidRPr="00C10F53">
        <w:rPr>
          <w:lang w:val="ru-RU"/>
        </w:rPr>
        <w:t xml:space="preserve"> (</w:t>
      </w:r>
      <w:r w:rsidR="00C10F53">
        <w:rPr>
          <w:lang w:val="en-US"/>
        </w:rPr>
        <w:t>AI</w:t>
      </w:r>
      <w:r w:rsidR="00C10F53" w:rsidRPr="00C10F53">
        <w:rPr>
          <w:lang w:val="ru-RU"/>
        </w:rPr>
        <w:t>-</w:t>
      </w:r>
      <w:r w:rsidR="00C10F53">
        <w:rPr>
          <w:lang w:val="ru-RU"/>
        </w:rPr>
        <w:t>модель от Консультант+, которая находится в режиме закрытого тестирования)</w:t>
      </w:r>
      <w:r>
        <w:t>. Это делает НейроЮрист лучшим отечественным решением для юридических задач. По данным самого Яндекса, 86% ответов получают положительную оценку</w:t>
      </w:r>
      <w:r w:rsidR="00C10F53">
        <w:rPr>
          <w:lang w:val="ru-RU"/>
        </w:rPr>
        <w:t>,</w:t>
      </w:r>
      <w:r>
        <w:t xml:space="preserve"> но это также означает, что 14% ответов неудовлетворительны, что для юридического инструмента является значимым риском.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9E5F5E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bottom w:val="single" w:sz="4" w:space="0" w:color="2B5797"/>
            </w:tcBorders>
            <w:shd w:val="clear" w:color="auto" w:fill="EAFAF1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9E5F5E" w:rsidRPr="00C84773" w:rsidRDefault="00000000">
            <w:pPr>
              <w:spacing w:after="40"/>
              <w:rPr>
                <w:lang w:val="ru-RU"/>
              </w:rPr>
            </w:pPr>
            <w:r>
              <w:rPr>
                <w:color w:val="666666"/>
                <w:sz w:val="18"/>
                <w:szCs w:val="18"/>
              </w:rPr>
              <w:t>Рейтинг в бенчмарке</w:t>
            </w:r>
            <w:r w:rsidR="00C84773">
              <w:rPr>
                <w:color w:val="666666"/>
                <w:sz w:val="18"/>
                <w:szCs w:val="18"/>
                <w:lang w:val="en-US"/>
              </w:rPr>
              <w:t>*</w:t>
            </w:r>
          </w:p>
          <w:p w:rsidR="009E5F5E" w:rsidRDefault="00000000">
            <w:r>
              <w:rPr>
                <w:b/>
                <w:bCs/>
                <w:sz w:val="24"/>
                <w:szCs w:val="24"/>
              </w:rPr>
              <w:t>2 из 5</w:t>
            </w:r>
          </w:p>
          <w:p w:rsidR="009E5F5E" w:rsidRDefault="00000000">
            <w:r>
              <w:rPr>
                <w:b/>
                <w:bCs/>
                <w:sz w:val="24"/>
                <w:szCs w:val="24"/>
              </w:rPr>
              <w:t>(лучший среди РФ)</w:t>
            </w:r>
          </w:p>
        </w:tc>
        <w:tc>
          <w:tcPr>
            <w:tcW w:w="2256" w:type="dxa"/>
            <w:tcBorders>
              <w:bottom w:val="single" w:sz="4" w:space="0" w:color="2B5797"/>
            </w:tcBorders>
            <w:shd w:val="clear" w:color="auto" w:fill="FEF9E7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9E5F5E" w:rsidRDefault="00000000">
            <w:pPr>
              <w:spacing w:after="40"/>
            </w:pPr>
            <w:r>
              <w:rPr>
                <w:color w:val="666666"/>
                <w:sz w:val="18"/>
                <w:szCs w:val="18"/>
              </w:rPr>
              <w:t>Средний балл</w:t>
            </w:r>
          </w:p>
          <w:p w:rsidR="009E5F5E" w:rsidRDefault="00000000">
            <w:r>
              <w:rPr>
                <w:b/>
                <w:bCs/>
                <w:sz w:val="24"/>
                <w:szCs w:val="24"/>
              </w:rPr>
              <w:t>1.42 из 4.0</w:t>
            </w:r>
          </w:p>
        </w:tc>
        <w:tc>
          <w:tcPr>
            <w:tcW w:w="2256" w:type="dxa"/>
            <w:tcBorders>
              <w:bottom w:val="single" w:sz="4" w:space="0" w:color="2B5797"/>
            </w:tcBorders>
            <w:shd w:val="clear" w:color="auto" w:fill="FDF2E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9E5F5E" w:rsidRDefault="00000000">
            <w:pPr>
              <w:spacing w:after="40"/>
            </w:pPr>
            <w:r>
              <w:rPr>
                <w:color w:val="666666"/>
                <w:sz w:val="18"/>
                <w:szCs w:val="18"/>
              </w:rPr>
              <w:t>Галлюцинации</w:t>
            </w:r>
          </w:p>
          <w:p w:rsidR="009E5F5E" w:rsidRDefault="00000000">
            <w:r>
              <w:rPr>
                <w:b/>
                <w:bCs/>
                <w:sz w:val="24"/>
                <w:szCs w:val="24"/>
              </w:rPr>
              <w:t>4 из 28 задач</w:t>
            </w:r>
          </w:p>
          <w:p w:rsidR="009E5F5E" w:rsidRDefault="00000000">
            <w:r>
              <w:rPr>
                <w:b/>
                <w:bCs/>
                <w:sz w:val="24"/>
                <w:szCs w:val="24"/>
              </w:rPr>
              <w:t>(14%)</w:t>
            </w:r>
          </w:p>
        </w:tc>
        <w:tc>
          <w:tcPr>
            <w:tcW w:w="2256" w:type="dxa"/>
            <w:tcBorders>
              <w:bottom w:val="single" w:sz="4" w:space="0" w:color="2B5797"/>
            </w:tcBorders>
            <w:shd w:val="clear" w:color="auto" w:fill="EBF5FB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9E5F5E" w:rsidRDefault="00000000">
            <w:pPr>
              <w:spacing w:after="40"/>
            </w:pPr>
            <w:r>
              <w:rPr>
                <w:color w:val="666666"/>
                <w:sz w:val="18"/>
                <w:szCs w:val="18"/>
              </w:rPr>
              <w:t>Удовлетворённость*</w:t>
            </w:r>
          </w:p>
          <w:p w:rsidR="009E5F5E" w:rsidRDefault="00000000">
            <w:r>
              <w:rPr>
                <w:b/>
                <w:bCs/>
                <w:sz w:val="24"/>
                <w:szCs w:val="24"/>
              </w:rPr>
              <w:t>86% ответов</w:t>
            </w:r>
          </w:p>
          <w:p w:rsidR="009E5F5E" w:rsidRDefault="00000000">
            <w:r>
              <w:rPr>
                <w:color w:val="999999"/>
                <w:sz w:val="16"/>
                <w:szCs w:val="16"/>
              </w:rPr>
              <w:t>*данные Яндекса</w:t>
            </w:r>
          </w:p>
        </w:tc>
      </w:tr>
    </w:tbl>
    <w:p w:rsidR="009E5F5E" w:rsidRPr="00C84773" w:rsidRDefault="00C84773" w:rsidP="00C84773">
      <w:pPr>
        <w:pStyle w:val="1"/>
        <w:shd w:val="clear" w:color="auto" w:fill="F7F8FA"/>
        <w:spacing w:before="0" w:after="0"/>
        <w:rPr>
          <w:sz w:val="26"/>
          <w:szCs w:val="26"/>
          <w:lang w:val="ru-RU"/>
        </w:rPr>
      </w:pPr>
      <w:bookmarkStart w:id="2" w:name="_Toc222005173"/>
      <w:bookmarkStart w:id="3" w:name="_Toc222005279"/>
      <w:bookmarkStart w:id="4" w:name="_Toc222005534"/>
      <w:r w:rsidRPr="00C84773">
        <w:rPr>
          <w:sz w:val="26"/>
          <w:szCs w:val="26"/>
        </w:rPr>
        <w:t xml:space="preserve">* </w:t>
      </w:r>
      <w:r w:rsidRPr="00C84773">
        <w:rPr>
          <w:sz w:val="26"/>
          <w:szCs w:val="26"/>
        </w:rPr>
        <w:t>Benchmark юридических AI-моделей</w:t>
      </w:r>
      <w:r w:rsidRPr="00C84773">
        <w:rPr>
          <w:sz w:val="26"/>
          <w:szCs w:val="26"/>
        </w:rPr>
        <w:t xml:space="preserve"> </w:t>
      </w:r>
      <w:r w:rsidRPr="00C84773">
        <w:rPr>
          <w:sz w:val="26"/>
          <w:szCs w:val="26"/>
        </w:rPr>
        <w:t>2026</w:t>
      </w:r>
      <w:r>
        <w:rPr>
          <w:sz w:val="26"/>
          <w:szCs w:val="26"/>
          <w:lang w:val="ru-RU"/>
        </w:rPr>
        <w:t xml:space="preserve"> (см. приложение)</w:t>
      </w:r>
      <w:bookmarkEnd w:id="2"/>
      <w:bookmarkEnd w:id="3"/>
      <w:bookmarkEnd w:id="4"/>
    </w:p>
    <w:p w:rsidR="00C84773" w:rsidRDefault="00C84773">
      <w:pPr>
        <w:pStyle w:val="1"/>
      </w:pPr>
    </w:p>
    <w:p w:rsidR="009E5F5E" w:rsidRDefault="00000000">
      <w:pPr>
        <w:pStyle w:val="1"/>
      </w:pPr>
      <w:bookmarkStart w:id="5" w:name="_Toc222005174"/>
      <w:bookmarkStart w:id="6" w:name="_Toc222005535"/>
      <w:r>
        <w:t>Позиционирование на рынке</w:t>
      </w:r>
      <w:bookmarkEnd w:id="5"/>
      <w:bookmarkEnd w:id="6"/>
    </w:p>
    <w:p w:rsidR="009E5F5E" w:rsidRDefault="00000000">
      <w:pPr>
        <w:spacing w:after="160" w:line="276" w:lineRule="auto"/>
      </w:pPr>
      <w:r>
        <w:t>По результатам бенчмарка, среди пяти протестированных моделей НейроЮрист уверенно занимает второе место по среднему баллу (1.42), уступая лишь Claude</w:t>
      </w:r>
      <w:r w:rsidR="00C10F53">
        <w:rPr>
          <w:lang w:val="ru-RU"/>
        </w:rPr>
        <w:t xml:space="preserve"> </w:t>
      </w:r>
      <w:r>
        <w:t>(2.27). При этом НейроЮрист</w:t>
      </w:r>
      <w:r w:rsidR="00C10F53">
        <w:rPr>
          <w:lang w:val="ru-RU"/>
        </w:rPr>
        <w:t xml:space="preserve"> -</w:t>
      </w:r>
      <w:r>
        <w:t xml:space="preserve"> лучшее отечественное решение, что критически важно для государственных и корпоративных заказчиков.</w:t>
      </w:r>
    </w:p>
    <w:p w:rsidR="009E5F5E" w:rsidRDefault="00000000">
      <w:pPr>
        <w:spacing w:after="160" w:line="276" w:lineRule="auto"/>
      </w:pPr>
      <w:r>
        <w:rPr>
          <w:b/>
          <w:bCs/>
        </w:rPr>
        <w:t xml:space="preserve">Конкуренция с трёх направлений. </w:t>
      </w:r>
      <w:r>
        <w:t>Во-первых, ConsLegal (КонсультантПлюс) набрал 0.88 балла и показал неожиданно сильные результаты в ряде задач. Учитывая ресурсы и клиентскую базу Консультанта, этот конкурент может быстро закрыть разрыв. Во-вторых, Сбер также представил собственную нейросеть для юриспруденции</w:t>
      </w:r>
      <w:r w:rsidR="00C10F53">
        <w:rPr>
          <w:lang w:val="ru-RU"/>
        </w:rPr>
        <w:t>.</w:t>
      </w:r>
      <w:r>
        <w:t xml:space="preserve"> </w:t>
      </w:r>
      <w:r w:rsidR="00C10F53">
        <w:rPr>
          <w:lang w:val="ru-RU"/>
        </w:rPr>
        <w:t xml:space="preserve">С </w:t>
      </w:r>
      <w:r>
        <w:t xml:space="preserve">ресурсами крупнейшего банка страны это серьёзная угроза. </w:t>
      </w:r>
      <w:r w:rsidR="00C10F53">
        <w:br/>
      </w:r>
      <w:r>
        <w:t>В-третьих, зарубежные решения (Claude, GPT-4o) объективно сильнее по качеству модели, хотя и не адаптированы под российское право.</w:t>
      </w:r>
    </w:p>
    <w:p w:rsidR="009E5F5E" w:rsidRPr="00C84773" w:rsidRDefault="00C84773">
      <w:pPr>
        <w:pStyle w:val="2"/>
        <w:rPr>
          <w:lang w:val="ru-RU"/>
        </w:rPr>
      </w:pPr>
      <w:bookmarkStart w:id="7" w:name="_Toc222005175"/>
      <w:bookmarkStart w:id="8" w:name="_Toc222005536"/>
      <w:r>
        <w:rPr>
          <w:lang w:val="ru-RU"/>
        </w:rPr>
        <w:t>Конкуренты</w:t>
      </w:r>
      <w:bookmarkEnd w:id="7"/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1"/>
        <w:gridCol w:w="1565"/>
        <w:gridCol w:w="1557"/>
        <w:gridCol w:w="1737"/>
        <w:gridCol w:w="2596"/>
      </w:tblGrid>
      <w:tr w:rsidR="009E5F5E" w:rsidTr="00C8477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71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Конкурент</w:t>
            </w:r>
          </w:p>
        </w:tc>
        <w:tc>
          <w:tcPr>
            <w:tcW w:w="1565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1557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Средний балл</w:t>
            </w:r>
          </w:p>
        </w:tc>
        <w:tc>
          <w:tcPr>
            <w:tcW w:w="1737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Галлюцинации</w:t>
            </w:r>
          </w:p>
        </w:tc>
        <w:tc>
          <w:tcPr>
            <w:tcW w:w="259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Ключевая угроза</w:t>
            </w:r>
          </w:p>
        </w:tc>
      </w:tr>
      <w:tr w:rsidR="009E5F5E" w:rsidTr="00C84773">
        <w:tblPrEx>
          <w:tblCellMar>
            <w:top w:w="0" w:type="dxa"/>
            <w:bottom w:w="0" w:type="dxa"/>
          </w:tblCellMar>
        </w:tblPrEx>
        <w:tc>
          <w:tcPr>
            <w:tcW w:w="1571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</w:pPr>
            <w:r>
              <w:rPr>
                <w:sz w:val="20"/>
                <w:szCs w:val="20"/>
              </w:rPr>
              <w:t>ConsLegal</w:t>
            </w:r>
          </w:p>
        </w:tc>
        <w:tc>
          <w:tcPr>
            <w:tcW w:w="1565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Отечеств.</w:t>
            </w:r>
          </w:p>
        </w:tc>
        <w:tc>
          <w:tcPr>
            <w:tcW w:w="1557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0.88</w:t>
            </w:r>
          </w:p>
        </w:tc>
        <w:tc>
          <w:tcPr>
            <w:tcW w:w="1737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5 / 28</w:t>
            </w:r>
          </w:p>
        </w:tc>
        <w:tc>
          <w:tcPr>
            <w:tcW w:w="259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Ресурсы и база КонсультантПлюс; активно тестируется</w:t>
            </w:r>
          </w:p>
        </w:tc>
      </w:tr>
      <w:tr w:rsidR="009E5F5E" w:rsidTr="00C84773">
        <w:tblPrEx>
          <w:tblCellMar>
            <w:top w:w="0" w:type="dxa"/>
            <w:bottom w:w="0" w:type="dxa"/>
          </w:tblCellMar>
        </w:tblPrEx>
        <w:tc>
          <w:tcPr>
            <w:tcW w:w="1571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</w:pPr>
            <w:r>
              <w:rPr>
                <w:sz w:val="20"/>
                <w:szCs w:val="20"/>
              </w:rPr>
              <w:lastRenderedPageBreak/>
              <w:t>GigaChat (Сбер)</w:t>
            </w:r>
          </w:p>
        </w:tc>
        <w:tc>
          <w:tcPr>
            <w:tcW w:w="1565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Отечеств.</w:t>
            </w:r>
          </w:p>
        </w:tc>
        <w:tc>
          <w:tcPr>
            <w:tcW w:w="1557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0.37</w:t>
            </w:r>
          </w:p>
        </w:tc>
        <w:tc>
          <w:tcPr>
            <w:tcW w:w="1737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10 / 28</w:t>
            </w:r>
          </w:p>
        </w:tc>
        <w:tc>
          <w:tcPr>
            <w:tcW w:w="259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Ресурсы Сбера; быстро развивается; экосистема</w:t>
            </w:r>
          </w:p>
        </w:tc>
      </w:tr>
      <w:tr w:rsidR="009E5F5E" w:rsidTr="00C84773">
        <w:tblPrEx>
          <w:tblCellMar>
            <w:top w:w="0" w:type="dxa"/>
            <w:bottom w:w="0" w:type="dxa"/>
          </w:tblCellMar>
        </w:tblPrEx>
        <w:tc>
          <w:tcPr>
            <w:tcW w:w="1571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Claude </w:t>
            </w:r>
            <w:r w:rsidR="00C10F53">
              <w:rPr>
                <w:sz w:val="20"/>
                <w:szCs w:val="20"/>
                <w:lang w:val="en-US"/>
              </w:rPr>
              <w:t xml:space="preserve">sonnet </w:t>
            </w:r>
            <w:r w:rsidR="00C10F53">
              <w:rPr>
                <w:sz w:val="20"/>
                <w:szCs w:val="20"/>
                <w:lang w:val="ru-RU"/>
              </w:rPr>
              <w:t>4</w:t>
            </w:r>
            <w:r>
              <w:rPr>
                <w:sz w:val="20"/>
                <w:szCs w:val="20"/>
              </w:rPr>
              <w:t>.5</w:t>
            </w:r>
          </w:p>
        </w:tc>
        <w:tc>
          <w:tcPr>
            <w:tcW w:w="1565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Зарубежн.</w:t>
            </w:r>
          </w:p>
        </w:tc>
        <w:tc>
          <w:tcPr>
            <w:tcW w:w="1557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2.27</w:t>
            </w:r>
          </w:p>
        </w:tc>
        <w:tc>
          <w:tcPr>
            <w:tcW w:w="1737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2 / 28</w:t>
            </w:r>
          </w:p>
        </w:tc>
        <w:tc>
          <w:tcPr>
            <w:tcW w:w="259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Объективно лучше по качеству модели</w:t>
            </w:r>
          </w:p>
        </w:tc>
      </w:tr>
      <w:tr w:rsidR="009E5F5E" w:rsidTr="00C84773">
        <w:tblPrEx>
          <w:tblCellMar>
            <w:top w:w="0" w:type="dxa"/>
            <w:bottom w:w="0" w:type="dxa"/>
          </w:tblCellMar>
        </w:tblPrEx>
        <w:tc>
          <w:tcPr>
            <w:tcW w:w="1571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Pr="00C84773" w:rsidRDefault="00000000">
            <w:pPr>
              <w:spacing w:after="40"/>
              <w:rPr>
                <w:lang w:val="en-US"/>
              </w:rPr>
            </w:pPr>
            <w:r>
              <w:rPr>
                <w:sz w:val="20"/>
                <w:szCs w:val="20"/>
              </w:rPr>
              <w:t>GPT-4</w:t>
            </w:r>
            <w:r w:rsidR="00C84773">
              <w:rPr>
                <w:sz w:val="20"/>
                <w:szCs w:val="20"/>
              </w:rPr>
              <w:t>o</w:t>
            </w:r>
          </w:p>
        </w:tc>
        <w:tc>
          <w:tcPr>
            <w:tcW w:w="1565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Зарубежн.</w:t>
            </w:r>
          </w:p>
        </w:tc>
        <w:tc>
          <w:tcPr>
            <w:tcW w:w="1557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1.40</w:t>
            </w:r>
          </w:p>
        </w:tc>
        <w:tc>
          <w:tcPr>
            <w:tcW w:w="1737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6 / 28</w:t>
            </w:r>
          </w:p>
        </w:tc>
        <w:tc>
          <w:tcPr>
            <w:tcW w:w="259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Сильна в договорах; экосистема Microsoft</w:t>
            </w:r>
          </w:p>
        </w:tc>
      </w:tr>
      <w:tr w:rsidR="00C84773" w:rsidTr="00C84773">
        <w:tblPrEx>
          <w:tblCellMar>
            <w:top w:w="0" w:type="dxa"/>
            <w:bottom w:w="0" w:type="dxa"/>
          </w:tblCellMar>
        </w:tblPrEx>
        <w:tc>
          <w:tcPr>
            <w:tcW w:w="1571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4773" w:rsidRPr="00C84773" w:rsidRDefault="00C84773">
            <w:pPr>
              <w:spacing w:after="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Gemini 3pro</w:t>
            </w:r>
          </w:p>
        </w:tc>
        <w:tc>
          <w:tcPr>
            <w:tcW w:w="1565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4773" w:rsidRDefault="00C84773">
            <w:pPr>
              <w:spacing w:after="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Зарубежн.</w:t>
            </w:r>
          </w:p>
        </w:tc>
        <w:tc>
          <w:tcPr>
            <w:tcW w:w="1557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4773" w:rsidRDefault="00C84773">
            <w:pPr>
              <w:spacing w:after="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737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4773" w:rsidRDefault="00C84773">
            <w:pPr>
              <w:spacing w:after="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59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4773" w:rsidRPr="00C84773" w:rsidRDefault="00C84773">
            <w:pPr>
              <w:spacing w:after="40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Объективно лучше по качеству модели</w:t>
            </w:r>
            <w:r>
              <w:rPr>
                <w:sz w:val="20"/>
                <w:szCs w:val="20"/>
                <w:lang w:val="ru-RU"/>
              </w:rPr>
              <w:t>. Огромное контекстное окно. Продвинутый поиск</w:t>
            </w:r>
          </w:p>
        </w:tc>
      </w:tr>
      <w:tr w:rsidR="009E5F5E" w:rsidTr="00C84773">
        <w:tblPrEx>
          <w:tblCellMar>
            <w:top w:w="0" w:type="dxa"/>
            <w:bottom w:w="0" w:type="dxa"/>
          </w:tblCellMar>
        </w:tblPrEx>
        <w:tc>
          <w:tcPr>
            <w:tcW w:w="1571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</w:pPr>
            <w:r>
              <w:rPr>
                <w:sz w:val="20"/>
                <w:szCs w:val="20"/>
              </w:rPr>
              <w:t>Harvey AI (США)</w:t>
            </w:r>
          </w:p>
        </w:tc>
        <w:tc>
          <w:tcPr>
            <w:tcW w:w="1565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Зарубежн.</w:t>
            </w:r>
          </w:p>
        </w:tc>
        <w:tc>
          <w:tcPr>
            <w:tcW w:w="1557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737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59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Специализированный LegalAI; высокая цена</w:t>
            </w:r>
          </w:p>
        </w:tc>
      </w:tr>
    </w:tbl>
    <w:p w:rsidR="009E5F5E" w:rsidRDefault="009E5F5E">
      <w:pPr>
        <w:spacing w:before="120"/>
      </w:pPr>
    </w:p>
    <w:p w:rsidR="009E5F5E" w:rsidRDefault="00000000">
      <w:pPr>
        <w:pStyle w:val="2"/>
      </w:pPr>
      <w:bookmarkStart w:id="9" w:name="_Toc222005176"/>
      <w:bookmarkStart w:id="10" w:name="_Toc222005537"/>
      <w:r>
        <w:t>Целевые сегменты</w:t>
      </w:r>
      <w:bookmarkEnd w:id="9"/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426"/>
      </w:tblGrid>
      <w:tr w:rsidR="009E5F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Сегмент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Готовность продукта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Барьеры</w:t>
            </w:r>
          </w:p>
        </w:tc>
        <w:tc>
          <w:tcPr>
            <w:tcW w:w="24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Приоритет</w:t>
            </w:r>
          </w:p>
        </w:tc>
      </w:tr>
      <w:tr w:rsidR="009E5F5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</w:pPr>
            <w:r>
              <w:rPr>
                <w:sz w:val="20"/>
                <w:szCs w:val="20"/>
              </w:rPr>
              <w:t>Госзаказчики,</w:t>
            </w:r>
          </w:p>
          <w:p w:rsidR="009E5F5E" w:rsidRDefault="00000000">
            <w:pPr>
              <w:spacing w:after="40"/>
            </w:pPr>
            <w:r>
              <w:rPr>
                <w:sz w:val="20"/>
                <w:szCs w:val="20"/>
              </w:rPr>
              <w:t>гос. корпорации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Высокая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Сертификация, интеграции</w:t>
            </w:r>
          </w:p>
        </w:tc>
        <w:tc>
          <w:tcPr>
            <w:tcW w:w="24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Текущий фокус</w:t>
            </w:r>
          </w:p>
        </w:tc>
      </w:tr>
      <w:tr w:rsidR="009E5F5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</w:pPr>
            <w:r>
              <w:rPr>
                <w:sz w:val="20"/>
                <w:szCs w:val="20"/>
              </w:rPr>
              <w:t>Крупный бизнес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Средняя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Цена, ROI-обоснование</w:t>
            </w:r>
          </w:p>
        </w:tc>
        <w:tc>
          <w:tcPr>
            <w:tcW w:w="24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Ближайший</w:t>
            </w:r>
          </w:p>
        </w:tc>
      </w:tr>
      <w:tr w:rsidR="009E5F5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</w:pPr>
            <w:r>
              <w:rPr>
                <w:sz w:val="20"/>
                <w:szCs w:val="20"/>
              </w:rPr>
              <w:t>Юридические фирмы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Низкая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Цена, функциональность</w:t>
            </w:r>
          </w:p>
        </w:tc>
        <w:tc>
          <w:tcPr>
            <w:tcW w:w="24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DF2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Требует доработки</w:t>
            </w:r>
          </w:p>
        </w:tc>
      </w:tr>
      <w:tr w:rsidR="009E5F5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</w:pPr>
            <w:r>
              <w:rPr>
                <w:sz w:val="20"/>
                <w:szCs w:val="20"/>
              </w:rPr>
              <w:t>Индивидуальные юристы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Низкая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Цена, UX, ценность</w:t>
            </w:r>
          </w:p>
        </w:tc>
        <w:tc>
          <w:tcPr>
            <w:tcW w:w="24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DF2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Требует нового тарифа</w:t>
            </w:r>
          </w:p>
        </w:tc>
      </w:tr>
    </w:tbl>
    <w:p w:rsidR="009E5F5E" w:rsidRDefault="009E5F5E">
      <w:pPr>
        <w:spacing w:before="120"/>
      </w:pPr>
    </w:p>
    <w:p w:rsidR="009E5F5E" w:rsidRDefault="00000000">
      <w:pPr>
        <w:spacing w:after="160" w:line="276" w:lineRule="auto"/>
      </w:pPr>
      <w:r>
        <w:t>В настоящее время НейроЮрист наиболее актуален для крупных корпоративных и государственных заказчиков. Для выхода на массовый рынок частных юристов необходимо пересмотреть ценовую политику и повысить качество UX.</w:t>
      </w:r>
    </w:p>
    <w:p w:rsidR="009E5F5E" w:rsidRDefault="00000000">
      <w:r>
        <w:br w:type="page"/>
      </w:r>
    </w:p>
    <w:p w:rsidR="009E5F5E" w:rsidRDefault="00000000">
      <w:pPr>
        <w:pStyle w:val="1"/>
      </w:pPr>
      <w:bookmarkStart w:id="11" w:name="_Toc222005177"/>
      <w:bookmarkStart w:id="12" w:name="_Toc222005538"/>
      <w:r>
        <w:lastRenderedPageBreak/>
        <w:t>Статистика использования</w:t>
      </w:r>
      <w:bookmarkEnd w:id="11"/>
      <w:bookmarkEnd w:id="12"/>
    </w:p>
    <w:p w:rsidR="009E5F5E" w:rsidRDefault="00000000">
      <w:pPr>
        <w:spacing w:after="160" w:line="276" w:lineRule="auto"/>
      </w:pPr>
      <w:r>
        <w:t>По данным продуктовой команды НейроЮриста (публикация на vc.ru от 11 февраля 2026), сервис демонстрирует активное использование: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E5F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Метрика</w:t>
            </w:r>
          </w:p>
        </w:tc>
        <w:tc>
          <w:tcPr>
            <w:tcW w:w="451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</w:tr>
      <w:tr w:rsidR="009E5F5E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</w:pPr>
            <w:r>
              <w:rPr>
                <w:sz w:val="20"/>
                <w:szCs w:val="20"/>
              </w:rPr>
              <w:t>Общее количество вопросов</w:t>
            </w:r>
          </w:p>
        </w:tc>
        <w:tc>
          <w:tcPr>
            <w:tcW w:w="451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</w:pPr>
            <w:r>
              <w:rPr>
                <w:sz w:val="20"/>
                <w:szCs w:val="20"/>
              </w:rPr>
              <w:t>180 000+</w:t>
            </w:r>
          </w:p>
        </w:tc>
      </w:tr>
      <w:tr w:rsidR="009E5F5E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</w:pPr>
            <w:r>
              <w:rPr>
                <w:sz w:val="20"/>
                <w:szCs w:val="20"/>
              </w:rPr>
              <w:t>Юридические консультации</w:t>
            </w:r>
          </w:p>
        </w:tc>
        <w:tc>
          <w:tcPr>
            <w:tcW w:w="451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</w:pPr>
            <w:r>
              <w:rPr>
                <w:sz w:val="20"/>
                <w:szCs w:val="20"/>
              </w:rPr>
              <w:t>43% запросов</w:t>
            </w:r>
          </w:p>
        </w:tc>
      </w:tr>
      <w:tr w:rsidR="009E5F5E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</w:pPr>
            <w:r>
              <w:rPr>
                <w:sz w:val="20"/>
                <w:szCs w:val="20"/>
              </w:rPr>
              <w:t>Анализ законодательства</w:t>
            </w:r>
          </w:p>
        </w:tc>
        <w:tc>
          <w:tcPr>
            <w:tcW w:w="451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</w:pPr>
            <w:r>
              <w:rPr>
                <w:sz w:val="20"/>
                <w:szCs w:val="20"/>
              </w:rPr>
              <w:t>24% запросов</w:t>
            </w:r>
          </w:p>
        </w:tc>
      </w:tr>
      <w:tr w:rsidR="009E5F5E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</w:pPr>
            <w:r>
              <w:rPr>
                <w:sz w:val="20"/>
                <w:szCs w:val="20"/>
              </w:rPr>
              <w:t>Запросы с вложением документов</w:t>
            </w:r>
          </w:p>
        </w:tc>
        <w:tc>
          <w:tcPr>
            <w:tcW w:w="451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</w:pPr>
            <w:r>
              <w:rPr>
                <w:sz w:val="20"/>
                <w:szCs w:val="20"/>
              </w:rPr>
              <w:t>33% запросов</w:t>
            </w:r>
          </w:p>
        </w:tc>
      </w:tr>
      <w:tr w:rsidR="009E5F5E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</w:pPr>
            <w:r>
              <w:rPr>
                <w:sz w:val="20"/>
                <w:szCs w:val="20"/>
              </w:rPr>
              <w:t>Из вложений: договоры</w:t>
            </w:r>
          </w:p>
        </w:tc>
        <w:tc>
          <w:tcPr>
            <w:tcW w:w="451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</w:pPr>
            <w:r>
              <w:rPr>
                <w:sz w:val="20"/>
                <w:szCs w:val="20"/>
              </w:rPr>
              <w:t>27%</w:t>
            </w:r>
          </w:p>
        </w:tc>
      </w:tr>
      <w:tr w:rsidR="009E5F5E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</w:pPr>
            <w:r>
              <w:rPr>
                <w:sz w:val="20"/>
                <w:szCs w:val="20"/>
              </w:rPr>
              <w:t>Из вложений: тексты законов</w:t>
            </w:r>
          </w:p>
        </w:tc>
        <w:tc>
          <w:tcPr>
            <w:tcW w:w="451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</w:pPr>
            <w:r>
              <w:rPr>
                <w:sz w:val="20"/>
                <w:szCs w:val="20"/>
              </w:rPr>
              <w:t>13%</w:t>
            </w:r>
          </w:p>
        </w:tc>
      </w:tr>
      <w:tr w:rsidR="009E5F5E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</w:pPr>
            <w:r>
              <w:rPr>
                <w:sz w:val="20"/>
                <w:szCs w:val="20"/>
              </w:rPr>
              <w:t>Из вложений: судебные акты</w:t>
            </w:r>
          </w:p>
        </w:tc>
        <w:tc>
          <w:tcPr>
            <w:tcW w:w="451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</w:pPr>
            <w:r>
              <w:rPr>
                <w:sz w:val="20"/>
                <w:szCs w:val="20"/>
              </w:rPr>
              <w:t>11%</w:t>
            </w:r>
          </w:p>
        </w:tc>
      </w:tr>
      <w:tr w:rsidR="009E5F5E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</w:pPr>
            <w:r>
              <w:rPr>
                <w:sz w:val="20"/>
                <w:szCs w:val="20"/>
              </w:rPr>
              <w:t>Запросы на создание документов</w:t>
            </w:r>
          </w:p>
        </w:tc>
        <w:tc>
          <w:tcPr>
            <w:tcW w:w="451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</w:pPr>
            <w:r>
              <w:rPr>
                <w:sz w:val="20"/>
                <w:szCs w:val="20"/>
              </w:rPr>
              <w:t>12% запросов</w:t>
            </w:r>
          </w:p>
        </w:tc>
      </w:tr>
      <w:tr w:rsidR="009E5F5E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</w:pPr>
            <w:r>
              <w:rPr>
                <w:sz w:val="20"/>
                <w:szCs w:val="20"/>
              </w:rPr>
              <w:t>Удовлетворённость ответами</w:t>
            </w:r>
          </w:p>
        </w:tc>
        <w:tc>
          <w:tcPr>
            <w:tcW w:w="451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</w:pPr>
            <w:r>
              <w:rPr>
                <w:sz w:val="20"/>
                <w:szCs w:val="20"/>
              </w:rPr>
              <w:t>86% положительных</w:t>
            </w:r>
          </w:p>
        </w:tc>
      </w:tr>
    </w:tbl>
    <w:p w:rsidR="009E5F5E" w:rsidRDefault="009E5F5E">
      <w:pPr>
        <w:spacing w:before="120"/>
      </w:pPr>
    </w:p>
    <w:p w:rsidR="009E5F5E" w:rsidRDefault="00000000">
      <w:pPr>
        <w:spacing w:after="160" w:line="276" w:lineRule="auto"/>
      </w:pPr>
      <w:r>
        <w:rPr>
          <w:b/>
          <w:bCs/>
          <w:color w:val="2B5797"/>
        </w:rPr>
        <w:t xml:space="preserve">Важный вывод из статистики: </w:t>
      </w:r>
      <w:r>
        <w:t>треть запросов содержит вложение</w:t>
      </w:r>
      <w:r w:rsidR="00C10F53">
        <w:rPr>
          <w:lang w:val="ru-RU"/>
        </w:rPr>
        <w:t xml:space="preserve"> -</w:t>
      </w:r>
      <w:r>
        <w:t xml:space="preserve"> это подтверждает, что юристам нужен именно специализированный инструмент для работы с документами, а не просто чат. Однако 14% неудовлетворительных ответов </w:t>
      </w:r>
      <w:r w:rsidR="00C10F53">
        <w:rPr>
          <w:lang w:val="ru-RU"/>
        </w:rPr>
        <w:t>-</w:t>
      </w:r>
      <w:r>
        <w:t xml:space="preserve"> это каждый седьмой запрос. Для юридического инструмента это существенный показатель, требующий снижения до 5% и ниже.</w:t>
      </w:r>
    </w:p>
    <w:p w:rsidR="009E5F5E" w:rsidRDefault="00000000">
      <w:r>
        <w:br w:type="page"/>
      </w:r>
    </w:p>
    <w:p w:rsidR="009E5F5E" w:rsidRDefault="00000000">
      <w:pPr>
        <w:pStyle w:val="1"/>
      </w:pPr>
      <w:bookmarkStart w:id="13" w:name="_Toc222005178"/>
      <w:bookmarkStart w:id="14" w:name="_Toc222005539"/>
      <w:r>
        <w:lastRenderedPageBreak/>
        <w:t>Анализ ценообразования</w:t>
      </w:r>
      <w:bookmarkEnd w:id="13"/>
      <w:bookmarkEnd w:id="14"/>
    </w:p>
    <w:p w:rsidR="009E5F5E" w:rsidRDefault="00000000" w:rsidP="00C84773">
      <w:pPr>
        <w:pStyle w:val="2"/>
      </w:pPr>
      <w:bookmarkStart w:id="15" w:name="_Toc222005179"/>
      <w:bookmarkStart w:id="16" w:name="_Toc222005540"/>
      <w:r w:rsidRPr="00C84773">
        <w:t>Текущая тарифная линейка НейроЮриста:</w:t>
      </w:r>
      <w:bookmarkEnd w:id="15"/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3"/>
        <w:gridCol w:w="1764"/>
        <w:gridCol w:w="1735"/>
        <w:gridCol w:w="1780"/>
        <w:gridCol w:w="2094"/>
      </w:tblGrid>
      <w:tr w:rsidR="009E5F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Тариф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Запросов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Цена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Цена/запрос</w:t>
            </w:r>
          </w:p>
        </w:tc>
        <w:tc>
          <w:tcPr>
            <w:tcW w:w="21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Комментарий</w:t>
            </w:r>
          </w:p>
        </w:tc>
      </w:tr>
      <w:tr w:rsidR="009E5F5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</w:pPr>
            <w:r>
              <w:rPr>
                <w:sz w:val="20"/>
                <w:szCs w:val="20"/>
              </w:rPr>
              <w:t>Бесплатный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20 / мес.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1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Хватает на 1–2 задачи</w:t>
            </w:r>
          </w:p>
        </w:tc>
      </w:tr>
      <w:tr w:rsidR="009E5F5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</w:pPr>
            <w:r>
              <w:rPr>
                <w:sz w:val="20"/>
                <w:szCs w:val="20"/>
              </w:rPr>
              <w:t>Базовый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50 / мес.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2 000 ₽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40 ₽</w:t>
            </w:r>
          </w:p>
        </w:tc>
        <w:tc>
          <w:tcPr>
            <w:tcW w:w="21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2,5 запроса / раб. день</w:t>
            </w:r>
          </w:p>
        </w:tc>
      </w:tr>
      <w:tr w:rsidR="009E5F5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</w:pPr>
            <w:r>
              <w:rPr>
                <w:sz w:val="20"/>
                <w:szCs w:val="20"/>
              </w:rPr>
              <w:t>Стандарт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200 / мес.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6 000 ₽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30 ₽</w:t>
            </w:r>
          </w:p>
        </w:tc>
        <w:tc>
          <w:tcPr>
            <w:tcW w:w="21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10 запросов / раб. день</w:t>
            </w:r>
          </w:p>
        </w:tc>
      </w:tr>
      <w:tr w:rsidR="009E5F5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</w:pPr>
            <w:r>
              <w:rPr>
                <w:sz w:val="20"/>
                <w:szCs w:val="20"/>
              </w:rPr>
              <w:t>Продвинутый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400 / мес.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8 500 ₽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21,25 ₽</w:t>
            </w:r>
          </w:p>
        </w:tc>
        <w:tc>
          <w:tcPr>
            <w:tcW w:w="21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20 запросов / раб. день</w:t>
            </w:r>
          </w:p>
        </w:tc>
      </w:tr>
      <w:tr w:rsidR="009E5F5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</w:pPr>
            <w:r>
              <w:rPr>
                <w:sz w:val="20"/>
                <w:szCs w:val="20"/>
              </w:rPr>
              <w:t>Максимальный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600 / мес.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10 000 ₽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16,67 ₽</w:t>
            </w:r>
          </w:p>
        </w:tc>
        <w:tc>
          <w:tcPr>
            <w:tcW w:w="21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30 запросов / раб. день</w:t>
            </w:r>
          </w:p>
        </w:tc>
      </w:tr>
    </w:tbl>
    <w:p w:rsidR="009E5F5E" w:rsidRDefault="009E5F5E">
      <w:pPr>
        <w:spacing w:before="120"/>
      </w:pPr>
    </w:p>
    <w:p w:rsidR="009E5F5E" w:rsidRDefault="00000000">
      <w:pPr>
        <w:pStyle w:val="2"/>
      </w:pPr>
      <w:bookmarkStart w:id="17" w:name="_Toc222005180"/>
      <w:bookmarkStart w:id="18" w:name="_Toc222005541"/>
      <w:r>
        <w:t>Сравнение с конкурентами</w:t>
      </w:r>
      <w:bookmarkEnd w:id="17"/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342"/>
        <w:gridCol w:w="2342"/>
        <w:gridCol w:w="2342"/>
      </w:tblGrid>
      <w:tr w:rsidR="009E5F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Продукт</w:t>
            </w:r>
          </w:p>
        </w:tc>
        <w:tc>
          <w:tcPr>
            <w:tcW w:w="234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Цена / мес.</w:t>
            </w:r>
          </w:p>
        </w:tc>
        <w:tc>
          <w:tcPr>
            <w:tcW w:w="234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Запросов</w:t>
            </w:r>
          </w:p>
        </w:tc>
        <w:tc>
          <w:tcPr>
            <w:tcW w:w="234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Цена / запрос</w:t>
            </w:r>
          </w:p>
        </w:tc>
      </w:tr>
      <w:tr w:rsidR="009E5F5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</w:pPr>
            <w:r>
              <w:rPr>
                <w:sz w:val="20"/>
                <w:szCs w:val="20"/>
              </w:rPr>
              <w:t>НейроЮрист (Базовый)</w:t>
            </w:r>
          </w:p>
        </w:tc>
        <w:tc>
          <w:tcPr>
            <w:tcW w:w="234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2 000 ₽</w:t>
            </w:r>
          </w:p>
        </w:tc>
        <w:tc>
          <w:tcPr>
            <w:tcW w:w="234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234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40 ₽</w:t>
            </w:r>
          </w:p>
        </w:tc>
      </w:tr>
      <w:tr w:rsidR="009E5F5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</w:pPr>
            <w:r>
              <w:rPr>
                <w:sz w:val="20"/>
                <w:szCs w:val="20"/>
              </w:rPr>
              <w:t>НейроЮрист (Макс.)</w:t>
            </w:r>
          </w:p>
        </w:tc>
        <w:tc>
          <w:tcPr>
            <w:tcW w:w="234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10 000 ₽</w:t>
            </w:r>
          </w:p>
        </w:tc>
        <w:tc>
          <w:tcPr>
            <w:tcW w:w="234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600</w:t>
            </w:r>
          </w:p>
        </w:tc>
        <w:tc>
          <w:tcPr>
            <w:tcW w:w="234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16,67 ₽</w:t>
            </w:r>
          </w:p>
        </w:tc>
      </w:tr>
      <w:tr w:rsidR="009E5F5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</w:pPr>
            <w:r>
              <w:rPr>
                <w:sz w:val="20"/>
                <w:szCs w:val="20"/>
              </w:rPr>
              <w:t>Claude Pro</w:t>
            </w:r>
          </w:p>
        </w:tc>
        <w:tc>
          <w:tcPr>
            <w:tcW w:w="234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∼1 500 ₽</w:t>
            </w:r>
          </w:p>
        </w:tc>
        <w:tc>
          <w:tcPr>
            <w:tcW w:w="234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Без лимита*</w:t>
            </w:r>
          </w:p>
        </w:tc>
        <w:tc>
          <w:tcPr>
            <w:tcW w:w="234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∼0 ₽</w:t>
            </w:r>
          </w:p>
        </w:tc>
      </w:tr>
      <w:tr w:rsidR="009E5F5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</w:pPr>
            <w:r>
              <w:rPr>
                <w:sz w:val="20"/>
                <w:szCs w:val="20"/>
              </w:rPr>
              <w:t>ChatGPT Plus</w:t>
            </w:r>
          </w:p>
        </w:tc>
        <w:tc>
          <w:tcPr>
            <w:tcW w:w="234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∼1 500 ₽</w:t>
            </w:r>
          </w:p>
        </w:tc>
        <w:tc>
          <w:tcPr>
            <w:tcW w:w="234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Без лимита*</w:t>
            </w:r>
          </w:p>
        </w:tc>
        <w:tc>
          <w:tcPr>
            <w:tcW w:w="234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∼0 ₽</w:t>
            </w:r>
          </w:p>
        </w:tc>
      </w:tr>
      <w:tr w:rsidR="00C8477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4773" w:rsidRPr="00C84773" w:rsidRDefault="00C84773">
            <w:pPr>
              <w:spacing w:after="4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en-US"/>
              </w:rPr>
              <w:t>Perplexity</w:t>
            </w:r>
            <w:r>
              <w:rPr>
                <w:sz w:val="20"/>
                <w:szCs w:val="20"/>
                <w:lang w:val="ru-RU"/>
              </w:rPr>
              <w:t xml:space="preserve"> (где есть все основные модели)</w:t>
            </w:r>
          </w:p>
        </w:tc>
        <w:tc>
          <w:tcPr>
            <w:tcW w:w="234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4773" w:rsidRPr="00C84773" w:rsidRDefault="00C84773">
            <w:pPr>
              <w:spacing w:after="40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От 250 </w:t>
            </w:r>
            <w:r>
              <w:rPr>
                <w:rFonts w:ascii="Cambria Math" w:hAnsi="Cambria Math" w:cs="Cambria Math"/>
                <w:sz w:val="20"/>
                <w:szCs w:val="20"/>
              </w:rPr>
              <w:t>₽</w:t>
            </w:r>
            <w:r>
              <w:rPr>
                <w:rFonts w:ascii="Cambria Math" w:hAnsi="Cambria Math" w:cs="Cambria Math"/>
                <w:sz w:val="20"/>
                <w:szCs w:val="20"/>
                <w:lang w:val="ru-RU"/>
              </w:rPr>
              <w:t xml:space="preserve"> за годовую подписку</w:t>
            </w:r>
          </w:p>
        </w:tc>
        <w:tc>
          <w:tcPr>
            <w:tcW w:w="234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4773" w:rsidRDefault="00C84773">
            <w:pPr>
              <w:spacing w:after="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Без лимита*</w:t>
            </w:r>
          </w:p>
        </w:tc>
        <w:tc>
          <w:tcPr>
            <w:tcW w:w="234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4773" w:rsidRDefault="00C84773">
            <w:pPr>
              <w:spacing w:after="40"/>
              <w:jc w:val="center"/>
              <w:rPr>
                <w:sz w:val="20"/>
                <w:szCs w:val="20"/>
              </w:rPr>
            </w:pPr>
            <w:r>
              <w:rPr>
                <w:rFonts w:ascii="Cambria Math" w:hAnsi="Cambria Math" w:cs="Cambria Math"/>
                <w:sz w:val="20"/>
                <w:szCs w:val="20"/>
              </w:rPr>
              <w:t>∼</w:t>
            </w:r>
            <w:r>
              <w:rPr>
                <w:sz w:val="20"/>
                <w:szCs w:val="20"/>
              </w:rPr>
              <w:t xml:space="preserve">0 </w:t>
            </w:r>
            <w:r>
              <w:rPr>
                <w:rFonts w:ascii="Cambria Math" w:hAnsi="Cambria Math" w:cs="Cambria Math"/>
                <w:sz w:val="20"/>
                <w:szCs w:val="20"/>
              </w:rPr>
              <w:t>₽</w:t>
            </w:r>
          </w:p>
        </w:tc>
      </w:tr>
      <w:tr w:rsidR="00C8477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4773" w:rsidRPr="00C84773" w:rsidRDefault="00C84773">
            <w:pPr>
              <w:spacing w:after="40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DeepSeek</w:t>
            </w:r>
            <w:proofErr w:type="spellEnd"/>
          </w:p>
        </w:tc>
        <w:tc>
          <w:tcPr>
            <w:tcW w:w="234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4773" w:rsidRDefault="00C84773">
            <w:pPr>
              <w:spacing w:after="40"/>
              <w:jc w:val="center"/>
              <w:rPr>
                <w:sz w:val="20"/>
                <w:szCs w:val="20"/>
                <w:lang w:val="ru-RU"/>
              </w:rPr>
            </w:pPr>
            <w:r>
              <w:rPr>
                <w:rFonts w:ascii="Cambria Math" w:hAnsi="Cambria Math" w:cs="Cambria Math"/>
                <w:sz w:val="20"/>
                <w:szCs w:val="20"/>
              </w:rPr>
              <w:t>∼</w:t>
            </w:r>
            <w:r>
              <w:rPr>
                <w:sz w:val="20"/>
                <w:szCs w:val="20"/>
              </w:rPr>
              <w:t xml:space="preserve">0 </w:t>
            </w:r>
            <w:r>
              <w:rPr>
                <w:rFonts w:ascii="Cambria Math" w:hAnsi="Cambria Math" w:cs="Cambria Math"/>
                <w:sz w:val="20"/>
                <w:szCs w:val="20"/>
              </w:rPr>
              <w:t>₽</w:t>
            </w:r>
          </w:p>
        </w:tc>
        <w:tc>
          <w:tcPr>
            <w:tcW w:w="234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4773" w:rsidRDefault="00C84773">
            <w:pPr>
              <w:spacing w:after="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Без лимита*</w:t>
            </w:r>
          </w:p>
        </w:tc>
        <w:tc>
          <w:tcPr>
            <w:tcW w:w="234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84773" w:rsidRDefault="00C84773">
            <w:pPr>
              <w:spacing w:after="40"/>
              <w:jc w:val="center"/>
              <w:rPr>
                <w:rFonts w:ascii="Cambria Math" w:hAnsi="Cambria Math" w:cs="Cambria Math"/>
                <w:sz w:val="20"/>
                <w:szCs w:val="20"/>
              </w:rPr>
            </w:pPr>
            <w:r>
              <w:rPr>
                <w:rFonts w:ascii="Cambria Math" w:hAnsi="Cambria Math" w:cs="Cambria Math"/>
                <w:sz w:val="20"/>
                <w:szCs w:val="20"/>
              </w:rPr>
              <w:t>∼</w:t>
            </w:r>
            <w:r>
              <w:rPr>
                <w:sz w:val="20"/>
                <w:szCs w:val="20"/>
              </w:rPr>
              <w:t xml:space="preserve">0 </w:t>
            </w:r>
            <w:r>
              <w:rPr>
                <w:rFonts w:ascii="Cambria Math" w:hAnsi="Cambria Math" w:cs="Cambria Math"/>
                <w:sz w:val="20"/>
                <w:szCs w:val="20"/>
              </w:rPr>
              <w:t>₽</w:t>
            </w:r>
          </w:p>
        </w:tc>
      </w:tr>
      <w:tr w:rsidR="009E5F5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</w:pPr>
            <w:r>
              <w:rPr>
                <w:sz w:val="20"/>
                <w:szCs w:val="20"/>
              </w:rPr>
              <w:t>Harvey AI (США)</w:t>
            </w:r>
          </w:p>
        </w:tc>
        <w:tc>
          <w:tcPr>
            <w:tcW w:w="234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$100+/мес.</w:t>
            </w:r>
          </w:p>
        </w:tc>
        <w:tc>
          <w:tcPr>
            <w:tcW w:w="234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По подписке</w:t>
            </w:r>
          </w:p>
        </w:tc>
        <w:tc>
          <w:tcPr>
            <w:tcW w:w="234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</w:tbl>
    <w:p w:rsidR="009E5F5E" w:rsidRDefault="00000000">
      <w:pPr>
        <w:spacing w:after="120" w:line="276" w:lineRule="auto"/>
      </w:pPr>
      <w:r>
        <w:rPr>
          <w:color w:val="999999"/>
          <w:sz w:val="18"/>
          <w:szCs w:val="18"/>
        </w:rPr>
        <w:t>* Зарубежные сервисы имеют fair use лимиты, но для типичного юриста они достаточны.</w:t>
      </w:r>
    </w:p>
    <w:p w:rsidR="009E5F5E" w:rsidRDefault="00000000">
      <w:pPr>
        <w:spacing w:after="160" w:line="276" w:lineRule="auto"/>
      </w:pPr>
      <w:r>
        <w:rPr>
          <w:b/>
          <w:bCs/>
          <w:color w:val="C0392B"/>
        </w:rPr>
        <w:t xml:space="preserve">Проблема двойного paywall: </w:t>
      </w:r>
      <w:r>
        <w:t>помимо подписки на НейроЮрист, пользователю фактически необходима подписка на Гарант для проверки ссылок. Стоимость подписки Гарант для юриста начинается от 15 000–20 000 руб./мес. Итого совокупная стоимость использования НейроЮриста с возможностью верификации ответов может достигать 25 000–30 000 руб./мес. Это сопоставимо со стоимостью подписки СПАРК и значительно превышает бюджет индивидуального юриста.</w:t>
      </w:r>
    </w:p>
    <w:p w:rsidR="009E5F5E" w:rsidRDefault="00000000">
      <w:r>
        <w:br w:type="page"/>
      </w:r>
    </w:p>
    <w:p w:rsidR="009E5F5E" w:rsidRDefault="00000000">
      <w:pPr>
        <w:pStyle w:val="1"/>
      </w:pPr>
      <w:bookmarkStart w:id="19" w:name="_Toc222005181"/>
      <w:bookmarkStart w:id="20" w:name="_Toc222005542"/>
      <w:r>
        <w:lastRenderedPageBreak/>
        <w:t>Выявленные проблемы</w:t>
      </w:r>
      <w:bookmarkEnd w:id="19"/>
      <w:bookmarkEnd w:id="20"/>
    </w:p>
    <w:p w:rsidR="009E5F5E" w:rsidRDefault="00000000">
      <w:pPr>
        <w:spacing w:after="160" w:line="276" w:lineRule="auto"/>
      </w:pPr>
      <w:r>
        <w:t>По результатам бенчмарка и анализа продукта выявлено 12 проблем, классифицированных по критичности и категориям:</w:t>
      </w:r>
    </w:p>
    <w:p w:rsidR="009E5F5E" w:rsidRDefault="009E5F5E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"/>
        <w:gridCol w:w="2705"/>
        <w:gridCol w:w="1520"/>
        <w:gridCol w:w="1316"/>
        <w:gridCol w:w="1304"/>
        <w:gridCol w:w="1691"/>
      </w:tblGrid>
      <w:tr w:rsidR="009E5F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Проблема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Критичность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Категория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Приоритет</w:t>
            </w:r>
          </w:p>
        </w:tc>
        <w:tc>
          <w:tcPr>
            <w:tcW w:w="18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Срок</w:t>
            </w:r>
          </w:p>
        </w:tc>
      </w:tr>
      <w:tr w:rsidR="009E5F5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r>
              <w:rPr>
                <w:sz w:val="20"/>
                <w:szCs w:val="20"/>
              </w:rPr>
              <w:t>Долгий отклик, нет индикации отправки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Критично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UX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P0</w:t>
            </w:r>
          </w:p>
        </w:tc>
        <w:tc>
          <w:tcPr>
            <w:tcW w:w="18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color w:val="C0392B"/>
                <w:sz w:val="18"/>
                <w:szCs w:val="18"/>
              </w:rPr>
              <w:t>Немедленно</w:t>
            </w:r>
          </w:p>
        </w:tc>
      </w:tr>
      <w:tr w:rsidR="009E5F5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r>
              <w:rPr>
                <w:sz w:val="20"/>
                <w:szCs w:val="20"/>
              </w:rPr>
              <w:t>Не интуитивный интерфейс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DF2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Высокий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UX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P1</w:t>
            </w:r>
          </w:p>
        </w:tc>
        <w:tc>
          <w:tcPr>
            <w:tcW w:w="18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DF2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color w:val="E67E22"/>
                <w:sz w:val="18"/>
                <w:szCs w:val="18"/>
              </w:rPr>
              <w:t>1–2 мес.</w:t>
            </w:r>
          </w:p>
        </w:tc>
      </w:tr>
      <w:tr w:rsidR="009E5F5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r>
              <w:rPr>
                <w:sz w:val="20"/>
                <w:szCs w:val="20"/>
              </w:rPr>
              <w:t>Барьер промптинга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DF2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Высокий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UX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P1</w:t>
            </w:r>
          </w:p>
        </w:tc>
        <w:tc>
          <w:tcPr>
            <w:tcW w:w="18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DF2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color w:val="E67E22"/>
                <w:sz w:val="18"/>
                <w:szCs w:val="18"/>
              </w:rPr>
              <w:t>1–2 мес.</w:t>
            </w:r>
          </w:p>
        </w:tc>
      </w:tr>
      <w:tr w:rsidR="009E5F5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r>
              <w:rPr>
                <w:sz w:val="20"/>
                <w:szCs w:val="20"/>
              </w:rPr>
              <w:t>Малое контекстное окно (32K)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Критично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Технология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P0</w:t>
            </w:r>
          </w:p>
        </w:tc>
        <w:tc>
          <w:tcPr>
            <w:tcW w:w="18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color w:val="C0392B"/>
                <w:sz w:val="18"/>
                <w:szCs w:val="18"/>
              </w:rPr>
              <w:t>Немедленно</w:t>
            </w:r>
          </w:p>
        </w:tc>
      </w:tr>
      <w:tr w:rsidR="009E5F5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r>
              <w:rPr>
                <w:sz w:val="20"/>
                <w:szCs w:val="20"/>
              </w:rPr>
              <w:t>Игнорирование формата ответа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DF2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Высокий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Качество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P1</w:t>
            </w:r>
          </w:p>
        </w:tc>
        <w:tc>
          <w:tcPr>
            <w:tcW w:w="18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DF2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color w:val="E67E22"/>
                <w:sz w:val="18"/>
                <w:szCs w:val="18"/>
              </w:rPr>
              <w:t>1–2 мес.</w:t>
            </w:r>
          </w:p>
        </w:tc>
      </w:tr>
      <w:tr w:rsidR="009E5F5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r>
              <w:rPr>
                <w:sz w:val="20"/>
                <w:szCs w:val="20"/>
              </w:rPr>
              <w:t>Избыточная длина ответов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b/>
                <w:bCs/>
                <w:color w:val="8B6914"/>
                <w:sz w:val="20"/>
                <w:szCs w:val="20"/>
              </w:rPr>
              <w:t>Средний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Качество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b/>
                <w:bCs/>
                <w:color w:val="8B6914"/>
                <w:sz w:val="20"/>
                <w:szCs w:val="20"/>
              </w:rPr>
              <w:t>P2</w:t>
            </w:r>
          </w:p>
        </w:tc>
        <w:tc>
          <w:tcPr>
            <w:tcW w:w="18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color w:val="8B6914"/>
                <w:sz w:val="18"/>
                <w:szCs w:val="18"/>
              </w:rPr>
              <w:t>Квартал</w:t>
            </w:r>
          </w:p>
        </w:tc>
      </w:tr>
      <w:tr w:rsidR="009E5F5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r>
              <w:rPr>
                <w:sz w:val="20"/>
                <w:szCs w:val="20"/>
              </w:rPr>
              <w:t>Поверхностность ответов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b/>
                <w:bCs/>
                <w:color w:val="8B6914"/>
                <w:sz w:val="20"/>
                <w:szCs w:val="20"/>
              </w:rPr>
              <w:t>Средний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Качество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b/>
                <w:bCs/>
                <w:color w:val="8B6914"/>
                <w:sz w:val="20"/>
                <w:szCs w:val="20"/>
              </w:rPr>
              <w:t>P2</w:t>
            </w:r>
          </w:p>
        </w:tc>
        <w:tc>
          <w:tcPr>
            <w:tcW w:w="18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color w:val="8B6914"/>
                <w:sz w:val="18"/>
                <w:szCs w:val="18"/>
              </w:rPr>
              <w:t>Квартал</w:t>
            </w:r>
          </w:p>
        </w:tc>
      </w:tr>
      <w:tr w:rsidR="009E5F5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8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r>
              <w:rPr>
                <w:sz w:val="20"/>
                <w:szCs w:val="20"/>
              </w:rPr>
              <w:t>14% неудовлетворительных ответов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DF2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Высокий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Качество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P1</w:t>
            </w:r>
          </w:p>
        </w:tc>
        <w:tc>
          <w:tcPr>
            <w:tcW w:w="18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DF2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color w:val="E67E22"/>
                <w:sz w:val="18"/>
                <w:szCs w:val="18"/>
              </w:rPr>
              <w:t>1–2 мес.</w:t>
            </w:r>
          </w:p>
        </w:tc>
      </w:tr>
      <w:tr w:rsidR="009E5F5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9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r>
              <w:rPr>
                <w:sz w:val="20"/>
                <w:szCs w:val="20"/>
              </w:rPr>
              <w:t>Галлюцинации (4 из 28 задач)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b/>
                <w:bCs/>
                <w:color w:val="8B6914"/>
                <w:sz w:val="20"/>
                <w:szCs w:val="20"/>
              </w:rPr>
              <w:t>Средний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Качество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b/>
                <w:bCs/>
                <w:color w:val="8B6914"/>
                <w:sz w:val="20"/>
                <w:szCs w:val="20"/>
              </w:rPr>
              <w:t>P2</w:t>
            </w:r>
          </w:p>
        </w:tc>
        <w:tc>
          <w:tcPr>
            <w:tcW w:w="18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color w:val="8B6914"/>
                <w:sz w:val="18"/>
                <w:szCs w:val="18"/>
              </w:rPr>
              <w:t>Квартал</w:t>
            </w:r>
          </w:p>
        </w:tc>
      </w:tr>
      <w:tr w:rsidR="009E5F5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10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r>
              <w:rPr>
                <w:sz w:val="20"/>
                <w:szCs w:val="20"/>
              </w:rPr>
              <w:t>Ссылки на платный Гарант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DF2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Высокий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Контент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P1</w:t>
            </w:r>
          </w:p>
        </w:tc>
        <w:tc>
          <w:tcPr>
            <w:tcW w:w="18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DF2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color w:val="E67E22"/>
                <w:sz w:val="18"/>
                <w:szCs w:val="18"/>
              </w:rPr>
              <w:t>1–2 мес.</w:t>
            </w:r>
          </w:p>
        </w:tc>
      </w:tr>
      <w:tr w:rsidR="009E5F5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11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r>
              <w:rPr>
                <w:sz w:val="20"/>
                <w:szCs w:val="20"/>
              </w:rPr>
              <w:t>Завышенная стоимость / двойной paywall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DF2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Высокий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Бизнес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P1</w:t>
            </w:r>
          </w:p>
        </w:tc>
        <w:tc>
          <w:tcPr>
            <w:tcW w:w="18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DF2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color w:val="E67E22"/>
                <w:sz w:val="18"/>
                <w:szCs w:val="18"/>
              </w:rPr>
              <w:t>1–2 мес.</w:t>
            </w:r>
          </w:p>
        </w:tc>
      </w:tr>
      <w:tr w:rsidR="009E5F5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12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r>
              <w:rPr>
                <w:sz w:val="20"/>
                <w:szCs w:val="20"/>
              </w:rPr>
              <w:t>Нет интеграций с реестрами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b/>
                <w:bCs/>
                <w:color w:val="2980B9"/>
                <w:sz w:val="20"/>
                <w:szCs w:val="20"/>
              </w:rPr>
              <w:t>Стратегич.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Продукт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b/>
                <w:bCs/>
                <w:color w:val="2980B9"/>
                <w:sz w:val="20"/>
                <w:szCs w:val="20"/>
              </w:rPr>
              <w:t>P3</w:t>
            </w:r>
          </w:p>
        </w:tc>
        <w:tc>
          <w:tcPr>
            <w:tcW w:w="18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E5F5E" w:rsidRDefault="00000000">
            <w:pPr>
              <w:jc w:val="center"/>
            </w:pPr>
            <w:r>
              <w:rPr>
                <w:color w:val="2980B9"/>
                <w:sz w:val="18"/>
                <w:szCs w:val="18"/>
              </w:rPr>
              <w:t>Roadmap</w:t>
            </w:r>
          </w:p>
        </w:tc>
      </w:tr>
    </w:tbl>
    <w:p w:rsidR="009E5F5E" w:rsidRDefault="009E5F5E">
      <w:pPr>
        <w:spacing w:before="160"/>
      </w:pPr>
    </w:p>
    <w:p w:rsidR="009E5F5E" w:rsidRDefault="00000000">
      <w:pPr>
        <w:pStyle w:val="1"/>
      </w:pPr>
      <w:bookmarkStart w:id="21" w:name="_Toc222005182"/>
      <w:bookmarkStart w:id="22" w:name="_Toc222005543"/>
      <w:r>
        <w:t>Детальное описание проблем</w:t>
      </w:r>
      <w:bookmarkEnd w:id="21"/>
      <w:bookmarkEnd w:id="22"/>
    </w:p>
    <w:p w:rsidR="009E5F5E" w:rsidRDefault="00000000">
      <w:pPr>
        <w:pStyle w:val="2"/>
      </w:pPr>
      <w:bookmarkStart w:id="23" w:name="_Toc222005183"/>
      <w:bookmarkStart w:id="24" w:name="_Toc222005544"/>
      <w:r>
        <w:t>UX и интерфейс</w:t>
      </w:r>
      <w:bookmarkEnd w:id="23"/>
      <w:bookmarkEnd w:id="24"/>
    </w:p>
    <w:p w:rsidR="009E5F5E" w:rsidRDefault="00000000">
      <w:pPr>
        <w:pBdr>
          <w:bottom w:val="single" w:sz="1" w:space="4" w:color="D0D0D0"/>
        </w:pBdr>
        <w:spacing w:before="280" w:after="120"/>
      </w:pPr>
      <w:r w:rsidRPr="00005B5F">
        <w:rPr>
          <w:b/>
          <w:bCs/>
          <w:sz w:val="28"/>
          <w:szCs w:val="28"/>
        </w:rPr>
        <w:t>1. Долгий отклик и отсутствие индикации отправки</w:t>
      </w:r>
      <w:r>
        <w:rPr>
          <w:b/>
          <w:bCs/>
          <w:color w:val="C0392B"/>
          <w:sz w:val="20"/>
          <w:szCs w:val="20"/>
        </w:rPr>
        <w:t xml:space="preserve">  [Критично]</w:t>
      </w:r>
    </w:p>
    <w:p w:rsidR="009E5F5E" w:rsidRDefault="00000000">
      <w:pPr>
        <w:spacing w:after="160" w:line="276" w:lineRule="auto"/>
      </w:pPr>
      <w:r>
        <w:rPr>
          <w:b/>
          <w:bCs/>
          <w:color w:val="666666"/>
        </w:rPr>
        <w:t xml:space="preserve">Описание: </w:t>
      </w:r>
      <w:r>
        <w:t>При нажатии Enter отсутствует визуальная обратная связь о том, что запрос принят. Время отклика выше, чем у конкурентов. В ходе тестирования это привело к дублированию запроса и потере одного запроса из лимита.</w:t>
      </w:r>
    </w:p>
    <w:p w:rsidR="009E5F5E" w:rsidRDefault="00000000">
      <w:pPr>
        <w:spacing w:after="160" w:line="276" w:lineRule="auto"/>
      </w:pPr>
      <w:r>
        <w:rPr>
          <w:b/>
          <w:bCs/>
          <w:color w:val="666666"/>
        </w:rPr>
        <w:t xml:space="preserve">Влияние на пользователя: </w:t>
      </w:r>
      <w:r>
        <w:t>Прямая потеря оплаченных запросов. Снижение доверия к продукту. При лимите 50–600 запросов/мес. каждый запрос ценен.</w:t>
      </w:r>
    </w:p>
    <w:p w:rsidR="009E5F5E" w:rsidRDefault="00000000">
      <w:pPr>
        <w:spacing w:after="160" w:line="276" w:lineRule="auto"/>
      </w:pPr>
      <w:r>
        <w:rPr>
          <w:b/>
          <w:bCs/>
          <w:color w:val="2B5797"/>
        </w:rPr>
        <w:lastRenderedPageBreak/>
        <w:t xml:space="preserve">Рекомендация: </w:t>
      </w:r>
      <w:r>
        <w:t>Мгновенная индикация: spinning indicator, debounce повторного Enter на 2–3 сек., сообщение-заглушка «Обрабатываю запрос...». Реализация — чистый фронтенд, минимальные затраты.</w:t>
      </w:r>
    </w:p>
    <w:p w:rsidR="006F7D81" w:rsidRDefault="006F7D81">
      <w:pPr>
        <w:spacing w:after="160" w:line="276" w:lineRule="auto"/>
        <w:rPr>
          <w:lang w:val="ru-RU"/>
        </w:rPr>
      </w:pPr>
      <w:r>
        <w:rPr>
          <w:lang w:val="ru-RU"/>
        </w:rPr>
        <w:t xml:space="preserve">Скриншоты с подтверждением: </w:t>
      </w:r>
      <w:r>
        <w:rPr>
          <w:noProof/>
          <w:lang w:val="ru-RU"/>
        </w:rPr>
        <w:drawing>
          <wp:inline distT="0" distB="0" distL="0" distR="0">
            <wp:extent cx="5731510" cy="2806700"/>
            <wp:effectExtent l="0" t="0" r="0" b="0"/>
            <wp:docPr id="1971414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14508" name="Рисунок 19714145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D81" w:rsidRDefault="006F7D81" w:rsidP="006F7D81">
      <w:pPr>
        <w:spacing w:after="160" w:line="276" w:lineRule="auto"/>
        <w:jc w:val="center"/>
        <w:rPr>
          <w:i/>
          <w:iCs/>
          <w:sz w:val="18"/>
          <w:szCs w:val="18"/>
          <w:lang w:val="ru-RU"/>
        </w:rPr>
      </w:pPr>
      <w:r w:rsidRPr="006F7D81">
        <w:rPr>
          <w:i/>
          <w:iCs/>
          <w:sz w:val="18"/>
          <w:szCs w:val="18"/>
          <w:lang w:val="ru-RU"/>
        </w:rPr>
        <w:t>1й запрос</w:t>
      </w:r>
    </w:p>
    <w:p w:rsidR="006F7D81" w:rsidRDefault="006F7D81" w:rsidP="006F7D81">
      <w:pPr>
        <w:spacing w:after="160" w:line="276" w:lineRule="auto"/>
        <w:jc w:val="center"/>
        <w:rPr>
          <w:i/>
          <w:iCs/>
          <w:sz w:val="18"/>
          <w:szCs w:val="18"/>
          <w:lang w:val="ru-RU"/>
        </w:rPr>
      </w:pPr>
    </w:p>
    <w:p w:rsidR="006F7D81" w:rsidRDefault="006F7D81" w:rsidP="006F7D81">
      <w:pPr>
        <w:spacing w:after="160" w:line="276" w:lineRule="auto"/>
        <w:jc w:val="center"/>
        <w:rPr>
          <w:i/>
          <w:iCs/>
          <w:sz w:val="18"/>
          <w:szCs w:val="18"/>
          <w:lang w:val="ru-RU"/>
        </w:rPr>
      </w:pPr>
    </w:p>
    <w:p w:rsidR="006F7D81" w:rsidRDefault="006F7D81" w:rsidP="006F7D81">
      <w:pPr>
        <w:spacing w:after="160" w:line="276" w:lineRule="auto"/>
        <w:jc w:val="center"/>
        <w:rPr>
          <w:i/>
          <w:iCs/>
          <w:sz w:val="18"/>
          <w:szCs w:val="18"/>
          <w:lang w:val="ru-RU"/>
        </w:rPr>
      </w:pPr>
      <w:r>
        <w:rPr>
          <w:i/>
          <w:iCs/>
          <w:noProof/>
          <w:sz w:val="18"/>
          <w:szCs w:val="18"/>
          <w:lang w:val="ru-RU"/>
        </w:rPr>
        <w:drawing>
          <wp:inline distT="0" distB="0" distL="0" distR="0">
            <wp:extent cx="5731510" cy="2753360"/>
            <wp:effectExtent l="0" t="0" r="0" b="2540"/>
            <wp:docPr id="43531270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12705" name="Рисунок 4353127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D81" w:rsidRPr="006F7D81" w:rsidRDefault="006F7D81" w:rsidP="006F7D81">
      <w:pPr>
        <w:spacing w:after="160" w:line="276" w:lineRule="auto"/>
        <w:jc w:val="center"/>
        <w:rPr>
          <w:i/>
          <w:iCs/>
          <w:sz w:val="18"/>
          <w:szCs w:val="18"/>
          <w:lang w:val="ru-RU"/>
        </w:rPr>
      </w:pPr>
      <w:r>
        <w:rPr>
          <w:i/>
          <w:iCs/>
          <w:sz w:val="18"/>
          <w:szCs w:val="18"/>
          <w:lang w:val="ru-RU"/>
        </w:rPr>
        <w:t>2й запрос</w:t>
      </w:r>
    </w:p>
    <w:p w:rsidR="006F7D81" w:rsidRPr="006F7D81" w:rsidRDefault="006F7D81">
      <w:pPr>
        <w:spacing w:after="160" w:line="276" w:lineRule="auto"/>
        <w:rPr>
          <w:lang w:val="ru-RU"/>
        </w:rPr>
      </w:pPr>
    </w:p>
    <w:p w:rsidR="009E5F5E" w:rsidRDefault="00000000">
      <w:pPr>
        <w:pBdr>
          <w:bottom w:val="single" w:sz="1" w:space="4" w:color="D0D0D0"/>
        </w:pBdr>
        <w:spacing w:before="280" w:after="120"/>
      </w:pPr>
      <w:r>
        <w:rPr>
          <w:b/>
          <w:bCs/>
          <w:color w:val="E67E22"/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>Не интуитивный интерфейс</w:t>
      </w:r>
      <w:r>
        <w:rPr>
          <w:b/>
          <w:bCs/>
          <w:color w:val="E67E22"/>
          <w:sz w:val="20"/>
          <w:szCs w:val="20"/>
        </w:rPr>
        <w:t xml:space="preserve">  [Высокий]</w:t>
      </w:r>
    </w:p>
    <w:p w:rsidR="009E5F5E" w:rsidRDefault="00000000">
      <w:pPr>
        <w:spacing w:after="160" w:line="276" w:lineRule="auto"/>
      </w:pPr>
      <w:r>
        <w:rPr>
          <w:b/>
          <w:bCs/>
          <w:color w:val="666666"/>
        </w:rPr>
        <w:t xml:space="preserve">Описание: </w:t>
      </w:r>
      <w:r>
        <w:t>Для активации режима «Проверка договора» нужно вернуться на стартовую страницу</w:t>
      </w:r>
      <w:r w:rsidR="00BC4FB1">
        <w:rPr>
          <w:lang w:val="ru-RU"/>
        </w:rPr>
        <w:t>, пролистать вниз до команд, догадаться нажать кнопку «все» и найти внизу «Комплексный анализ договора» (скриншоты ниже)</w:t>
      </w:r>
      <w:r>
        <w:t xml:space="preserve">. Пользователь </w:t>
      </w:r>
      <w:r>
        <w:lastRenderedPageBreak/>
        <w:t>ожидает единый чат с переключением режимов внутри диалога. Паттерн не соответствует привычным моделям (ChatGPT, Claude).</w:t>
      </w:r>
    </w:p>
    <w:p w:rsidR="009E5F5E" w:rsidRDefault="00000000">
      <w:pPr>
        <w:spacing w:after="160" w:line="276" w:lineRule="auto"/>
      </w:pPr>
      <w:r>
        <w:rPr>
          <w:b/>
          <w:bCs/>
          <w:color w:val="666666"/>
        </w:rPr>
        <w:t xml:space="preserve">Влияние на пользователя: </w:t>
      </w:r>
      <w:r>
        <w:t>Пользователь может не обнаружить ключевую функциональность. Особенно критично для новых пользователей на trial-периоде.</w:t>
      </w:r>
    </w:p>
    <w:p w:rsidR="009E5F5E" w:rsidRDefault="00000000">
      <w:pPr>
        <w:spacing w:after="160" w:line="276" w:lineRule="auto"/>
      </w:pPr>
      <w:r>
        <w:rPr>
          <w:b/>
          <w:bCs/>
          <w:color w:val="2B5797"/>
        </w:rPr>
        <w:t xml:space="preserve">Рекомендация: </w:t>
      </w:r>
      <w:r>
        <w:t>Переключение режимов внутри чата: dropdown или иконки в поле ввода. Slash-команды (/договор, /практика) для опытных пользователей.</w:t>
      </w:r>
    </w:p>
    <w:p w:rsidR="00BC4FB1" w:rsidRPr="00BC4FB1" w:rsidRDefault="00BC4FB1" w:rsidP="00BC4FB1">
      <w:pPr>
        <w:spacing w:after="160" w:line="276" w:lineRule="auto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86F8FD3" wp14:editId="6AED92E7">
            <wp:extent cx="4630615" cy="2361993"/>
            <wp:effectExtent l="0" t="0" r="5080" b="635"/>
            <wp:docPr id="109585638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56384" name="Рисунок 109585638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533" cy="236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D81" w:rsidRDefault="00BC4FB1" w:rsidP="00BC4FB1">
      <w:pPr>
        <w:spacing w:after="160" w:line="276" w:lineRule="auto"/>
        <w:jc w:val="center"/>
      </w:pPr>
      <w:r>
        <w:rPr>
          <w:noProof/>
        </w:rPr>
        <w:drawing>
          <wp:inline distT="0" distB="0" distL="0" distR="0">
            <wp:extent cx="4545600" cy="2825262"/>
            <wp:effectExtent l="0" t="0" r="1270" b="0"/>
            <wp:docPr id="47042668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26688" name="Рисунок 47042668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5883" cy="283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F5E" w:rsidRDefault="00000000">
      <w:pPr>
        <w:pBdr>
          <w:bottom w:val="single" w:sz="1" w:space="4" w:color="D0D0D0"/>
        </w:pBdr>
        <w:spacing w:before="280" w:after="120"/>
      </w:pPr>
      <w:r>
        <w:rPr>
          <w:b/>
          <w:bCs/>
          <w:color w:val="E67E22"/>
          <w:sz w:val="24"/>
          <w:szCs w:val="24"/>
        </w:rPr>
        <w:t xml:space="preserve">3. </w:t>
      </w:r>
      <w:r>
        <w:rPr>
          <w:b/>
          <w:bCs/>
          <w:sz w:val="24"/>
          <w:szCs w:val="24"/>
        </w:rPr>
        <w:t>Барьер промптинга</w:t>
      </w:r>
      <w:r>
        <w:rPr>
          <w:b/>
          <w:bCs/>
          <w:color w:val="E67E22"/>
          <w:sz w:val="20"/>
          <w:szCs w:val="20"/>
        </w:rPr>
        <w:t xml:space="preserve">  [Высокий]</w:t>
      </w:r>
    </w:p>
    <w:p w:rsidR="009E5F5E" w:rsidRDefault="00000000">
      <w:pPr>
        <w:spacing w:after="160" w:line="276" w:lineRule="auto"/>
      </w:pPr>
      <w:r>
        <w:rPr>
          <w:b/>
          <w:bCs/>
          <w:color w:val="666666"/>
        </w:rPr>
        <w:t xml:space="preserve">Описание: </w:t>
      </w:r>
      <w:r>
        <w:t xml:space="preserve">Юристы </w:t>
      </w:r>
      <w:r w:rsidR="00BC4FB1">
        <w:rPr>
          <w:lang w:val="ru-RU"/>
        </w:rPr>
        <w:t>-</w:t>
      </w:r>
      <w:r>
        <w:t xml:space="preserve"> не промпт-инженеры. Сама продуктовая команда НейроЮриста признаёт эту проблему: «Задав вопрос ИИ и получив нерелевантный ответ, юрист может разочароваться и больше не использовать нейросеть». Готовые команды (10+ штук) частично решают проблему, но не покрывают разнообразие задач.</w:t>
      </w:r>
    </w:p>
    <w:p w:rsidR="009E5F5E" w:rsidRDefault="00000000">
      <w:pPr>
        <w:spacing w:after="160" w:line="276" w:lineRule="auto"/>
      </w:pPr>
      <w:r>
        <w:rPr>
          <w:b/>
          <w:bCs/>
          <w:color w:val="666666"/>
        </w:rPr>
        <w:t xml:space="preserve">Влияние на пользователя: </w:t>
      </w:r>
      <w:r>
        <w:t>Из 20 бесплатных запросов юрист может потратить 5–7 на «учёбу»</w:t>
      </w:r>
      <w:r w:rsidR="00BC4FB1">
        <w:rPr>
          <w:lang w:val="ru-RU"/>
        </w:rPr>
        <w:t xml:space="preserve"> </w:t>
      </w:r>
      <w:r>
        <w:t>и остаться разочарованным. Это барьер для конверсии tria</w:t>
      </w:r>
      <w:r w:rsidR="00BC4FB1">
        <w:rPr>
          <w:lang w:val="en-US"/>
        </w:rPr>
        <w:t>l</w:t>
      </w:r>
      <w:r w:rsidR="00BC4FB1" w:rsidRPr="00BC4FB1">
        <w:rPr>
          <w:lang w:val="ru-RU"/>
        </w:rPr>
        <w:t xml:space="preserve"> </w:t>
      </w:r>
      <w:r w:rsidR="00BC4FB1">
        <w:rPr>
          <w:lang w:val="ru-RU"/>
        </w:rPr>
        <w:t>в подписку</w:t>
      </w:r>
      <w:r>
        <w:t>.</w:t>
      </w:r>
    </w:p>
    <w:p w:rsidR="009E5F5E" w:rsidRDefault="00000000">
      <w:pPr>
        <w:spacing w:after="160" w:line="276" w:lineRule="auto"/>
      </w:pPr>
      <w:r>
        <w:rPr>
          <w:b/>
          <w:bCs/>
          <w:color w:val="2B5797"/>
        </w:rPr>
        <w:lastRenderedPageBreak/>
        <w:t xml:space="preserve">Рекомендация: </w:t>
      </w:r>
      <w:r>
        <w:t xml:space="preserve">Полноценный </w:t>
      </w:r>
      <w:proofErr w:type="spellStart"/>
      <w:r w:rsidR="00BC4FB1">
        <w:rPr>
          <w:lang w:val="ru-RU"/>
        </w:rPr>
        <w:t>онбординг</w:t>
      </w:r>
      <w:proofErr w:type="spellEnd"/>
      <w:r>
        <w:t xml:space="preserve">: интерактивный тур при первом входе, библиотека шаблонных промптов по типам задач, подсказки «Попробуйте спросить так...» при нерелевантном ответе. </w:t>
      </w:r>
      <w:r w:rsidR="00BC4FB1">
        <w:rPr>
          <w:lang w:val="ru-RU"/>
        </w:rPr>
        <w:t>Геймификация</w:t>
      </w:r>
      <w:r>
        <w:t>: «Вы использовали 3 из 20 бесплатных запросов. Вот 5 задач, с которыми НейроЮрист справляется лучше всего».</w:t>
      </w:r>
    </w:p>
    <w:p w:rsidR="009E5F5E" w:rsidRDefault="00000000">
      <w:pPr>
        <w:pStyle w:val="2"/>
      </w:pPr>
      <w:bookmarkStart w:id="25" w:name="_Toc222005184"/>
      <w:bookmarkStart w:id="26" w:name="_Toc222005545"/>
      <w:r>
        <w:t>Технология и качество модели</w:t>
      </w:r>
      <w:bookmarkEnd w:id="25"/>
      <w:bookmarkEnd w:id="26"/>
    </w:p>
    <w:p w:rsidR="009E5F5E" w:rsidRDefault="00000000">
      <w:pPr>
        <w:pBdr>
          <w:bottom w:val="single" w:sz="1" w:space="4" w:color="D0D0D0"/>
        </w:pBdr>
        <w:spacing w:before="280" w:after="120"/>
      </w:pPr>
      <w:r>
        <w:rPr>
          <w:b/>
          <w:bCs/>
          <w:color w:val="C0392B"/>
          <w:sz w:val="24"/>
          <w:szCs w:val="24"/>
        </w:rPr>
        <w:t xml:space="preserve">4. </w:t>
      </w:r>
      <w:r>
        <w:rPr>
          <w:b/>
          <w:bCs/>
          <w:sz w:val="24"/>
          <w:szCs w:val="24"/>
        </w:rPr>
        <w:t>Малое контекстное окно (32K токенов)</w:t>
      </w:r>
      <w:r>
        <w:rPr>
          <w:b/>
          <w:bCs/>
          <w:color w:val="C0392B"/>
          <w:sz w:val="20"/>
          <w:szCs w:val="20"/>
        </w:rPr>
        <w:t xml:space="preserve">  [Критично]</w:t>
      </w:r>
    </w:p>
    <w:p w:rsidR="009E5F5E" w:rsidRDefault="00000000">
      <w:pPr>
        <w:spacing w:after="160" w:line="276" w:lineRule="auto"/>
      </w:pPr>
      <w:r>
        <w:rPr>
          <w:b/>
          <w:bCs/>
          <w:color w:val="666666"/>
        </w:rPr>
        <w:t xml:space="preserve">Описание: </w:t>
      </w:r>
      <w:r>
        <w:t xml:space="preserve">32 000 токенов критически мало для юридических задач. Средний договор </w:t>
      </w:r>
      <w:r w:rsidR="00BC4FB1">
        <w:rPr>
          <w:lang w:val="ru-RU"/>
        </w:rPr>
        <w:t>-</w:t>
      </w:r>
      <w:r>
        <w:t xml:space="preserve"> 15–25 тыс. токенов. После одного обмена контекст исчерпан. Claude </w:t>
      </w:r>
      <w:r w:rsidR="00BC4FB1">
        <w:rPr>
          <w:lang w:val="ru-RU"/>
        </w:rPr>
        <w:t>4.5</w:t>
      </w:r>
      <w:r>
        <w:t xml:space="preserve"> поддерживает 200K, GPT-4o — 128K. Разрыв — 4–6x.</w:t>
      </w:r>
    </w:p>
    <w:p w:rsidR="009E5F5E" w:rsidRDefault="00000000">
      <w:pPr>
        <w:spacing w:after="160" w:line="276" w:lineRule="auto"/>
      </w:pPr>
      <w:r>
        <w:rPr>
          <w:b/>
          <w:bCs/>
          <w:color w:val="666666"/>
        </w:rPr>
        <w:t xml:space="preserve">Влияние на пользователя: </w:t>
      </w:r>
      <w:r>
        <w:t>Невозможность вести многоходовый диалог по сложному документу. Пользователь повторяет контекст в каждом сообщении, тратя запросы. Продукт непригоден для длинных документов (уставы, корпоративные договоры).</w:t>
      </w:r>
    </w:p>
    <w:p w:rsidR="009E5F5E" w:rsidRPr="00BC4FB1" w:rsidRDefault="00000000">
      <w:pPr>
        <w:spacing w:after="160" w:line="276" w:lineRule="auto"/>
        <w:rPr>
          <w:lang w:val="ru-RU"/>
        </w:rPr>
      </w:pPr>
      <w:r>
        <w:rPr>
          <w:b/>
          <w:bCs/>
          <w:color w:val="2B5797"/>
        </w:rPr>
        <w:t xml:space="preserve">Рекомендация: </w:t>
      </w:r>
      <w:r>
        <w:t>Краткосрочно: суммаризация контекста (conversation memory)</w:t>
      </w:r>
      <w:r w:rsidR="00BC4FB1">
        <w:rPr>
          <w:lang w:val="ru-RU"/>
        </w:rPr>
        <w:t xml:space="preserve"> - </w:t>
      </w:r>
      <w:r w:rsidR="00BC4FB1">
        <w:rPr>
          <w:rFonts w:ascii="Segoe UI" w:hAnsi="Segoe UI" w:cs="Segoe UI"/>
        </w:rPr>
        <w:t> </w:t>
      </w:r>
      <w:r w:rsidR="00BC4FB1" w:rsidRPr="00BC4FB1">
        <w:rPr>
          <w:b/>
          <w:bCs/>
        </w:rPr>
        <w:t>сжатие истории диалога</w:t>
      </w:r>
      <w:r w:rsidR="00BC4FB1" w:rsidRPr="00BC4FB1">
        <w:t>, </w:t>
      </w:r>
      <w:r w:rsidR="00BC4FB1" w:rsidRPr="00BC4FB1">
        <w:rPr>
          <w:b/>
          <w:bCs/>
        </w:rPr>
        <w:t>резюмирование беседы</w:t>
      </w:r>
      <w:r w:rsidR="00BC4FB1" w:rsidRPr="00BC4FB1">
        <w:t> или </w:t>
      </w:r>
      <w:r w:rsidR="00BC4FB1" w:rsidRPr="00BC4FB1">
        <w:rPr>
          <w:b/>
          <w:bCs/>
        </w:rPr>
        <w:t>краткое изложение контекста разговора</w:t>
      </w:r>
      <w:r>
        <w:t>. Среднесрочно: увеличение до 128K+.</w:t>
      </w:r>
    </w:p>
    <w:p w:rsidR="009E5F5E" w:rsidRDefault="00000000">
      <w:pPr>
        <w:pBdr>
          <w:bottom w:val="single" w:sz="1" w:space="4" w:color="D0D0D0"/>
        </w:pBdr>
        <w:spacing w:before="280" w:after="120"/>
      </w:pPr>
      <w:r>
        <w:rPr>
          <w:b/>
          <w:bCs/>
          <w:color w:val="E67E22"/>
          <w:sz w:val="24"/>
          <w:szCs w:val="24"/>
        </w:rPr>
        <w:t xml:space="preserve">5. </w:t>
      </w:r>
      <w:r>
        <w:rPr>
          <w:b/>
          <w:bCs/>
          <w:sz w:val="24"/>
          <w:szCs w:val="24"/>
        </w:rPr>
        <w:t>Игнорирование формата ответа</w:t>
      </w:r>
      <w:r>
        <w:rPr>
          <w:b/>
          <w:bCs/>
          <w:color w:val="E67E22"/>
          <w:sz w:val="20"/>
          <w:szCs w:val="20"/>
        </w:rPr>
        <w:t xml:space="preserve">  [Высокий]</w:t>
      </w:r>
    </w:p>
    <w:p w:rsidR="009E5F5E" w:rsidRDefault="00000000">
      <w:pPr>
        <w:spacing w:after="160" w:line="276" w:lineRule="auto"/>
      </w:pPr>
      <w:r>
        <w:rPr>
          <w:b/>
          <w:bCs/>
          <w:color w:val="666666"/>
        </w:rPr>
        <w:t xml:space="preserve">Описание: </w:t>
      </w:r>
      <w:r>
        <w:t xml:space="preserve">Модель систематически игнорирует инструкции «ответь кратко», «только список». Продолжает генерировать развёрнутый анализ. Проблема </w:t>
      </w:r>
      <w:r w:rsidR="003B249A">
        <w:rPr>
          <w:lang w:val="ru-RU"/>
        </w:rPr>
        <w:t>следования инструкциям</w:t>
      </w:r>
      <w:r>
        <w:t xml:space="preserve"> </w:t>
      </w:r>
      <w:r w:rsidR="003B249A">
        <w:rPr>
          <w:lang w:val="ru-RU"/>
        </w:rPr>
        <w:t xml:space="preserve">- </w:t>
      </w:r>
      <w:r>
        <w:t>одна из ключевых для доверия.</w:t>
      </w:r>
    </w:p>
    <w:p w:rsidR="009E5F5E" w:rsidRDefault="00000000">
      <w:pPr>
        <w:spacing w:after="160" w:line="276" w:lineRule="auto"/>
      </w:pPr>
      <w:r>
        <w:rPr>
          <w:b/>
          <w:bCs/>
          <w:color w:val="666666"/>
        </w:rPr>
        <w:t xml:space="preserve">Влияние на пользователя: </w:t>
      </w:r>
      <w:r>
        <w:t>Юрист теряет контроль. На совещании или в суде нужен быстрый ответ</w:t>
      </w:r>
      <w:r w:rsidR="003B249A">
        <w:rPr>
          <w:lang w:val="ru-RU"/>
        </w:rPr>
        <w:t>,</w:t>
      </w:r>
      <w:r>
        <w:t xml:space="preserve"> а модель даёт</w:t>
      </w:r>
      <w:r w:rsidR="003B249A">
        <w:rPr>
          <w:lang w:val="ru-RU"/>
        </w:rPr>
        <w:t xml:space="preserve"> текст на</w:t>
      </w:r>
      <w:r>
        <w:t xml:space="preserve"> три экрана. Модель, которая не слушает, воспринимается как ненадёжный инструмент.</w:t>
      </w:r>
    </w:p>
    <w:p w:rsidR="009E5F5E" w:rsidRDefault="00000000">
      <w:pPr>
        <w:spacing w:after="160" w:line="276" w:lineRule="auto"/>
      </w:pPr>
      <w:r>
        <w:rPr>
          <w:b/>
          <w:bCs/>
          <w:color w:val="2B5797"/>
        </w:rPr>
        <w:t xml:space="preserve">Рекомендация: </w:t>
      </w:r>
      <w:r>
        <w:t xml:space="preserve">Доработка system prompt с приоритизацией формата. Пресеты: «Кратко» / «Подробно» / «Структурировано». </w:t>
      </w:r>
    </w:p>
    <w:p w:rsidR="009E5F5E" w:rsidRDefault="00000000">
      <w:pPr>
        <w:pBdr>
          <w:bottom w:val="single" w:sz="1" w:space="4" w:color="D0D0D0"/>
        </w:pBdr>
        <w:spacing w:before="280" w:after="120"/>
      </w:pPr>
      <w:r>
        <w:rPr>
          <w:b/>
          <w:bCs/>
          <w:color w:val="8B6914"/>
          <w:sz w:val="24"/>
          <w:szCs w:val="24"/>
        </w:rPr>
        <w:t xml:space="preserve">6. </w:t>
      </w:r>
      <w:r>
        <w:rPr>
          <w:b/>
          <w:bCs/>
          <w:sz w:val="24"/>
          <w:szCs w:val="24"/>
        </w:rPr>
        <w:t>Избыточная длина ответов</w:t>
      </w:r>
      <w:r>
        <w:rPr>
          <w:b/>
          <w:bCs/>
          <w:color w:val="8B6914"/>
          <w:sz w:val="20"/>
          <w:szCs w:val="20"/>
        </w:rPr>
        <w:t xml:space="preserve">  [Средний]</w:t>
      </w:r>
    </w:p>
    <w:p w:rsidR="009E5F5E" w:rsidRPr="003B249A" w:rsidRDefault="00000000">
      <w:pPr>
        <w:spacing w:after="160" w:line="276" w:lineRule="auto"/>
        <w:rPr>
          <w:lang w:val="ru-RU"/>
        </w:rPr>
      </w:pPr>
      <w:r>
        <w:rPr>
          <w:b/>
          <w:bCs/>
          <w:color w:val="666666"/>
        </w:rPr>
        <w:t xml:space="preserve">Описание: </w:t>
      </w:r>
      <w:r>
        <w:t>Модель по умолчанию генерирует максимально развёрнутые ответы: вводная, анализ, вывод, рекомендации, оговорки</w:t>
      </w:r>
      <w:r w:rsidR="003B249A">
        <w:rPr>
          <w:lang w:val="ru-RU"/>
        </w:rPr>
        <w:t>.</w:t>
      </w:r>
      <w:r>
        <w:t xml:space="preserve"> </w:t>
      </w:r>
      <w:r w:rsidR="003B249A">
        <w:rPr>
          <w:lang w:val="ru-RU"/>
        </w:rPr>
        <w:t>Д</w:t>
      </w:r>
      <w:r>
        <w:t>аже на простые вопросы. Расходует токены и внимание.</w:t>
      </w:r>
      <w:r w:rsidR="003B249A">
        <w:rPr>
          <w:lang w:val="ru-RU"/>
        </w:rPr>
        <w:t xml:space="preserve"> Опять же для юриста важно быстро получить ответ на вопрос (если юрист захочет большой ответ с водой, то он спросит у стажера).</w:t>
      </w:r>
    </w:p>
    <w:p w:rsidR="009E5F5E" w:rsidRDefault="00000000">
      <w:pPr>
        <w:spacing w:after="160" w:line="276" w:lineRule="auto"/>
      </w:pPr>
      <w:r>
        <w:rPr>
          <w:b/>
          <w:bCs/>
          <w:color w:val="666666"/>
        </w:rPr>
        <w:t xml:space="preserve">Влияние на пользователя: </w:t>
      </w:r>
      <w:r>
        <w:t xml:space="preserve">Контекстное окно заполняется быстрее. При 600 запросах/мес. каждый избыточный токен </w:t>
      </w:r>
      <w:r w:rsidR="003B249A">
        <w:rPr>
          <w:lang w:val="ru-RU"/>
        </w:rPr>
        <w:t xml:space="preserve">- </w:t>
      </w:r>
      <w:r>
        <w:t>потерянные деньги. Пользователь ищет нужное в потоке текста.</w:t>
      </w:r>
    </w:p>
    <w:p w:rsidR="009E5F5E" w:rsidRDefault="00000000">
      <w:pPr>
        <w:spacing w:after="160" w:line="276" w:lineRule="auto"/>
      </w:pPr>
      <w:r>
        <w:rPr>
          <w:b/>
          <w:bCs/>
          <w:color w:val="2B5797"/>
        </w:rPr>
        <w:t xml:space="preserve">Рекомендация: </w:t>
      </w:r>
      <w:r>
        <w:t xml:space="preserve">Принцип «ответ по существу, детали </w:t>
      </w:r>
      <w:r w:rsidR="003B249A">
        <w:rPr>
          <w:lang w:val="ru-RU"/>
        </w:rPr>
        <w:t>-</w:t>
      </w:r>
      <w:r>
        <w:t xml:space="preserve"> по запросу». Двухуровневые ответы: краткий + кнопка «Подробнее».</w:t>
      </w:r>
    </w:p>
    <w:p w:rsidR="009E5F5E" w:rsidRDefault="00000000">
      <w:pPr>
        <w:pBdr>
          <w:bottom w:val="single" w:sz="1" w:space="4" w:color="D0D0D0"/>
        </w:pBdr>
        <w:spacing w:before="280" w:after="120"/>
      </w:pPr>
      <w:r>
        <w:rPr>
          <w:b/>
          <w:bCs/>
          <w:color w:val="8B6914"/>
          <w:sz w:val="24"/>
          <w:szCs w:val="24"/>
        </w:rPr>
        <w:t xml:space="preserve">7. </w:t>
      </w:r>
      <w:r>
        <w:rPr>
          <w:b/>
          <w:bCs/>
          <w:sz w:val="24"/>
          <w:szCs w:val="24"/>
        </w:rPr>
        <w:t>Поверхностность ответов</w:t>
      </w:r>
      <w:r>
        <w:rPr>
          <w:b/>
          <w:bCs/>
          <w:color w:val="8B6914"/>
          <w:sz w:val="20"/>
          <w:szCs w:val="20"/>
        </w:rPr>
        <w:t xml:space="preserve">  [Средний]</w:t>
      </w:r>
    </w:p>
    <w:p w:rsidR="009E5F5E" w:rsidRDefault="00000000">
      <w:pPr>
        <w:spacing w:after="160" w:line="276" w:lineRule="auto"/>
      </w:pPr>
      <w:r>
        <w:rPr>
          <w:b/>
          <w:bCs/>
          <w:color w:val="666666"/>
        </w:rPr>
        <w:lastRenderedPageBreak/>
        <w:t xml:space="preserve">Описание: </w:t>
      </w:r>
      <w:r>
        <w:t>Парадокс: при избыточной длине ответы часто поверхностны по существу. Модель «размазывает» общие положения, не даёт конкретных рекомендаций. На средней сложности NeuroLawyer набрал 1.33</w:t>
      </w:r>
      <w:r w:rsidR="003B249A">
        <w:rPr>
          <w:lang w:val="ru-RU"/>
        </w:rPr>
        <w:t xml:space="preserve">. </w:t>
      </w:r>
      <w:r>
        <w:t xml:space="preserve">ConsLegal уже </w:t>
      </w:r>
      <w:r w:rsidR="003B249A">
        <w:rPr>
          <w:lang w:val="ru-RU"/>
        </w:rPr>
        <w:t>рядом</w:t>
      </w:r>
      <w:r>
        <w:t xml:space="preserve"> (1.27).</w:t>
      </w:r>
    </w:p>
    <w:p w:rsidR="009E5F5E" w:rsidRDefault="00000000">
      <w:pPr>
        <w:spacing w:after="160" w:line="276" w:lineRule="auto"/>
      </w:pPr>
      <w:r>
        <w:rPr>
          <w:b/>
          <w:bCs/>
          <w:color w:val="666666"/>
        </w:rPr>
        <w:t xml:space="preserve">Влияние на пользователя: </w:t>
      </w:r>
      <w:r>
        <w:t>Юрист не получает ценности. Общие формулировки он найдёт и в Гаранте бесплатно. Ценность AI в применении знаний к конкретной ситуации.</w:t>
      </w:r>
    </w:p>
    <w:p w:rsidR="009E5F5E" w:rsidRDefault="00000000">
      <w:pPr>
        <w:pBdr>
          <w:bottom w:val="single" w:sz="1" w:space="4" w:color="D0D0D0"/>
        </w:pBdr>
        <w:spacing w:before="280" w:after="120"/>
      </w:pPr>
      <w:r>
        <w:rPr>
          <w:b/>
          <w:bCs/>
          <w:color w:val="E67E22"/>
          <w:sz w:val="24"/>
          <w:szCs w:val="24"/>
        </w:rPr>
        <w:t xml:space="preserve">8. </w:t>
      </w:r>
      <w:r>
        <w:rPr>
          <w:b/>
          <w:bCs/>
          <w:sz w:val="24"/>
          <w:szCs w:val="24"/>
        </w:rPr>
        <w:t>14% неудовлетворительных ответов</w:t>
      </w:r>
      <w:r>
        <w:rPr>
          <w:b/>
          <w:bCs/>
          <w:color w:val="E67E22"/>
          <w:sz w:val="20"/>
          <w:szCs w:val="20"/>
        </w:rPr>
        <w:t xml:space="preserve">  [Высокий]</w:t>
      </w:r>
    </w:p>
    <w:p w:rsidR="009E5F5E" w:rsidRDefault="00000000">
      <w:pPr>
        <w:spacing w:after="160" w:line="276" w:lineRule="auto"/>
      </w:pPr>
      <w:r>
        <w:rPr>
          <w:b/>
          <w:bCs/>
          <w:color w:val="666666"/>
        </w:rPr>
        <w:t xml:space="preserve">Описание: </w:t>
      </w:r>
      <w:r>
        <w:t>По данным самого Яндекса, 86% ответов получают положительную оценку. Это означает, что каждый 7-й ответ неудовлетворителен. Для специализированного юридического AI это высокий уровень ошибок.</w:t>
      </w:r>
    </w:p>
    <w:p w:rsidR="009E5F5E" w:rsidRDefault="00000000">
      <w:pPr>
        <w:spacing w:after="160" w:line="276" w:lineRule="auto"/>
      </w:pPr>
      <w:r>
        <w:rPr>
          <w:b/>
          <w:bCs/>
          <w:color w:val="666666"/>
        </w:rPr>
        <w:t xml:space="preserve">Влияние на пользователя: </w:t>
      </w:r>
      <w:r>
        <w:t>Юрист не может предсказать, когда получит плохой ответ. Это подрывает доверие и вынуждает перепроверять каждый ответ вручную</w:t>
      </w:r>
      <w:r w:rsidR="003B249A">
        <w:rPr>
          <w:lang w:val="ru-RU"/>
        </w:rPr>
        <w:t xml:space="preserve">, </w:t>
      </w:r>
      <w:r>
        <w:t xml:space="preserve">что снижает </w:t>
      </w:r>
      <w:r w:rsidR="003B249A">
        <w:rPr>
          <w:lang w:val="ru-RU"/>
        </w:rPr>
        <w:t>ценность, конкурентное преимущество (</w:t>
      </w:r>
      <w:r>
        <w:t>value proposition</w:t>
      </w:r>
      <w:r w:rsidR="003B249A">
        <w:rPr>
          <w:lang w:val="ru-RU"/>
        </w:rPr>
        <w:t>)</w:t>
      </w:r>
      <w:r>
        <w:t xml:space="preserve"> продукта («экономия времени»).</w:t>
      </w:r>
    </w:p>
    <w:p w:rsidR="009E5F5E" w:rsidRPr="003B249A" w:rsidRDefault="00000000">
      <w:pPr>
        <w:spacing w:after="160" w:line="276" w:lineRule="auto"/>
        <w:rPr>
          <w:lang w:val="ru-RU"/>
        </w:rPr>
      </w:pPr>
      <w:r>
        <w:rPr>
          <w:b/>
          <w:bCs/>
          <w:color w:val="2B5797"/>
        </w:rPr>
        <w:t xml:space="preserve">Рекомендация: </w:t>
      </w:r>
      <w:r>
        <w:t xml:space="preserve">Целевой показатель: 95%+ удовлетворительных ответов. Внедрить систему confidence scoring </w:t>
      </w:r>
      <w:r w:rsidR="003B249A">
        <w:rPr>
          <w:lang w:val="ru-RU"/>
        </w:rPr>
        <w:t>-</w:t>
      </w:r>
      <w:r>
        <w:t xml:space="preserve"> если модель не уверена, предупреждать пользователя. Автоматический feedback loop: быстрые кнопки «Полезно / Не полезно» с обучением на негативных примерах.</w:t>
      </w:r>
      <w:r w:rsidR="003B249A">
        <w:rPr>
          <w:lang w:val="ru-RU"/>
        </w:rPr>
        <w:t xml:space="preserve"> Выдавать пользователю несколько вариантов ответов и предлагать возможность выбрать оптимальный.</w:t>
      </w:r>
    </w:p>
    <w:p w:rsidR="009E5F5E" w:rsidRDefault="00000000">
      <w:pPr>
        <w:pBdr>
          <w:bottom w:val="single" w:sz="1" w:space="4" w:color="D0D0D0"/>
        </w:pBdr>
        <w:spacing w:before="280" w:after="120"/>
      </w:pPr>
      <w:r>
        <w:rPr>
          <w:b/>
          <w:bCs/>
          <w:color w:val="8B6914"/>
          <w:sz w:val="24"/>
          <w:szCs w:val="24"/>
        </w:rPr>
        <w:t xml:space="preserve">9. </w:t>
      </w:r>
      <w:r>
        <w:rPr>
          <w:b/>
          <w:bCs/>
          <w:sz w:val="24"/>
          <w:szCs w:val="24"/>
        </w:rPr>
        <w:t>Галлюцинации (4 из 28 задач)</w:t>
      </w:r>
      <w:r>
        <w:rPr>
          <w:b/>
          <w:bCs/>
          <w:color w:val="8B6914"/>
          <w:sz w:val="20"/>
          <w:szCs w:val="20"/>
        </w:rPr>
        <w:t xml:space="preserve">  [Средний]</w:t>
      </w:r>
    </w:p>
    <w:p w:rsidR="009E5F5E" w:rsidRDefault="00000000">
      <w:pPr>
        <w:spacing w:after="160" w:line="276" w:lineRule="auto"/>
      </w:pPr>
      <w:r>
        <w:rPr>
          <w:b/>
          <w:bCs/>
          <w:color w:val="666666"/>
        </w:rPr>
        <w:t xml:space="preserve">Описание: </w:t>
      </w:r>
      <w:r>
        <w:t xml:space="preserve">В 4 из 28 задач модель сгенерировала несуществующие нормативные акты или неверные ссылки. Для сравнения: Claude </w:t>
      </w:r>
      <w:r w:rsidR="003B249A">
        <w:rPr>
          <w:lang w:val="ru-RU"/>
        </w:rPr>
        <w:t>-</w:t>
      </w:r>
      <w:r>
        <w:t xml:space="preserve"> 2, GPT-4o </w:t>
      </w:r>
      <w:r w:rsidR="003B249A">
        <w:rPr>
          <w:lang w:val="ru-RU"/>
        </w:rPr>
        <w:t>-</w:t>
      </w:r>
      <w:r>
        <w:t xml:space="preserve"> 6, GigaChat </w:t>
      </w:r>
      <w:r w:rsidR="003B249A">
        <w:rPr>
          <w:lang w:val="ru-RU"/>
        </w:rPr>
        <w:t>-</w:t>
      </w:r>
      <w:r>
        <w:t xml:space="preserve"> 10. Проблема общеотраслевая: американский CoCounsel также критикуется за галлюцинации судебных решений.</w:t>
      </w:r>
    </w:p>
    <w:p w:rsidR="009E5F5E" w:rsidRDefault="00000000">
      <w:pPr>
        <w:spacing w:after="160" w:line="276" w:lineRule="auto"/>
      </w:pPr>
      <w:r>
        <w:rPr>
          <w:b/>
          <w:bCs/>
          <w:color w:val="666666"/>
        </w:rPr>
        <w:t xml:space="preserve">Влияние на пользователя: </w:t>
      </w:r>
      <w:r>
        <w:t>Юрист, положившийся на выдуманную норму, рискует профессиональной репутацией. Для специализированного AI даже 14% галлюцинаций — неприемлемо.</w:t>
      </w:r>
    </w:p>
    <w:p w:rsidR="009E5F5E" w:rsidRDefault="00000000">
      <w:pPr>
        <w:spacing w:after="160" w:line="276" w:lineRule="auto"/>
      </w:pPr>
      <w:r>
        <w:rPr>
          <w:b/>
          <w:bCs/>
          <w:color w:val="2B5797"/>
        </w:rPr>
        <w:t xml:space="preserve">Рекомендация: </w:t>
      </w:r>
      <w:r>
        <w:t xml:space="preserve">Верификация ссылок: проверка существования упоминаемых актов по базе перед выдачей. Confidence score. «Режим осторожности»: если модель не уверена </w:t>
      </w:r>
      <w:r w:rsidR="003B249A">
        <w:rPr>
          <w:lang w:val="ru-RU"/>
        </w:rPr>
        <w:t>-</w:t>
      </w:r>
      <w:r>
        <w:t xml:space="preserve"> явно об этом говорит. RAG уже используется для поиска</w:t>
      </w:r>
      <w:r w:rsidR="003B249A">
        <w:rPr>
          <w:lang w:val="ru-RU"/>
        </w:rPr>
        <w:t>,</w:t>
      </w:r>
      <w:r>
        <w:t xml:space="preserve"> нужно дообучить модель не генерировать ссылки вне RAG-результатов.</w:t>
      </w:r>
    </w:p>
    <w:p w:rsidR="009E5F5E" w:rsidRDefault="00000000">
      <w:r>
        <w:br w:type="page"/>
      </w:r>
    </w:p>
    <w:p w:rsidR="009E5F5E" w:rsidRDefault="00000000">
      <w:pPr>
        <w:pStyle w:val="2"/>
      </w:pPr>
      <w:bookmarkStart w:id="27" w:name="_Toc222005185"/>
      <w:bookmarkStart w:id="28" w:name="_Toc222005546"/>
      <w:r>
        <w:lastRenderedPageBreak/>
        <w:t>Контент и источники</w:t>
      </w:r>
      <w:bookmarkEnd w:id="27"/>
      <w:bookmarkEnd w:id="28"/>
    </w:p>
    <w:p w:rsidR="009E5F5E" w:rsidRDefault="00000000">
      <w:pPr>
        <w:pBdr>
          <w:bottom w:val="single" w:sz="1" w:space="4" w:color="D0D0D0"/>
        </w:pBdr>
        <w:spacing w:before="280" w:after="120"/>
      </w:pPr>
      <w:r>
        <w:rPr>
          <w:b/>
          <w:bCs/>
          <w:color w:val="E67E22"/>
          <w:sz w:val="24"/>
          <w:szCs w:val="24"/>
        </w:rPr>
        <w:t xml:space="preserve">10. </w:t>
      </w:r>
      <w:r>
        <w:rPr>
          <w:b/>
          <w:bCs/>
          <w:sz w:val="24"/>
          <w:szCs w:val="24"/>
        </w:rPr>
        <w:t>Ссылки ведут на платную версию Гаранта</w:t>
      </w:r>
      <w:r>
        <w:rPr>
          <w:b/>
          <w:bCs/>
          <w:color w:val="E67E22"/>
          <w:sz w:val="20"/>
          <w:szCs w:val="20"/>
        </w:rPr>
        <w:t xml:space="preserve">  [Высокий]</w:t>
      </w:r>
    </w:p>
    <w:p w:rsidR="009E5F5E" w:rsidRPr="003B249A" w:rsidRDefault="00000000">
      <w:pPr>
        <w:spacing w:after="160" w:line="276" w:lineRule="auto"/>
        <w:rPr>
          <w:lang w:val="ru-RU"/>
        </w:rPr>
      </w:pPr>
      <w:r>
        <w:rPr>
          <w:b/>
          <w:bCs/>
          <w:color w:val="666666"/>
        </w:rPr>
        <w:t xml:space="preserve">Описание: </w:t>
      </w:r>
      <w:r>
        <w:t>Все ссылки на нормативные акты ведут на платный Гарант. По статистике, большинство юристов пользуются КонсультантПлюс, а не Гарантом. Сама продуктовая команда оговаривается, что для «просмотра полных версий документов» нужна платная подписка. Это создаёт эффект двойного paywall: платишь за НейроЮрист + платишь за Гарант, чтобы проверить ответ.</w:t>
      </w:r>
      <w:r w:rsidR="003B249A">
        <w:rPr>
          <w:lang w:val="ru-RU"/>
        </w:rPr>
        <w:t xml:space="preserve"> </w:t>
      </w:r>
    </w:p>
    <w:p w:rsidR="009E5F5E" w:rsidRPr="00CD326B" w:rsidRDefault="00000000">
      <w:pPr>
        <w:spacing w:after="160" w:line="276" w:lineRule="auto"/>
        <w:rPr>
          <w:lang w:val="ru-RU"/>
        </w:rPr>
      </w:pPr>
      <w:r>
        <w:rPr>
          <w:b/>
          <w:bCs/>
          <w:color w:val="666666"/>
        </w:rPr>
        <w:t xml:space="preserve">Влияние на пользователя: </w:t>
      </w:r>
      <w:r>
        <w:t>Пользователь не может верифицировать ссылку → не доверяет ответу → не использует в работе. Часть ценности теряется. Привязка к конкретной СПС (Гарант) вместо открытых источников ограничивает аудиторию.</w:t>
      </w:r>
      <w:r w:rsidR="00CD326B">
        <w:rPr>
          <w:lang w:val="ru-RU"/>
        </w:rPr>
        <w:t xml:space="preserve"> </w:t>
      </w:r>
      <w:r w:rsidR="00CD326B" w:rsidRPr="00CD326B">
        <w:rPr>
          <w:lang w:val="ru-RU"/>
        </w:rPr>
        <w:t>*</w:t>
      </w:r>
      <w:r w:rsidR="00CD326B">
        <w:rPr>
          <w:lang w:val="ru-RU"/>
        </w:rPr>
        <w:t xml:space="preserve">По статистике более половины юристов используют Консультант+. </w:t>
      </w:r>
    </w:p>
    <w:p w:rsidR="009E5F5E" w:rsidRDefault="00000000">
      <w:pPr>
        <w:spacing w:after="160" w:line="276" w:lineRule="auto"/>
      </w:pPr>
      <w:r>
        <w:rPr>
          <w:b/>
          <w:bCs/>
          <w:color w:val="2B5797"/>
        </w:rPr>
        <w:t xml:space="preserve">Рекомендация: </w:t>
      </w:r>
      <w:r>
        <w:t>Ссылки на общедоступные источники: pravo.gov.ru, consultant.ru (бесплатный доступ к текстам). Идеально</w:t>
      </w:r>
      <w:r w:rsidR="003B249A">
        <w:rPr>
          <w:lang w:val="ru-RU"/>
        </w:rPr>
        <w:t>:</w:t>
      </w:r>
      <w:r>
        <w:t xml:space="preserve"> встроенный мини-вьюер текста статьи (RAG уже содержит текст</w:t>
      </w:r>
      <w:r w:rsidR="003B249A">
        <w:rPr>
          <w:lang w:val="ru-RU"/>
        </w:rPr>
        <w:t>,</w:t>
      </w:r>
      <w:r>
        <w:t xml:space="preserve"> можно показывать его прямо в интерфейсе без перехода на внешний сайт).</w:t>
      </w:r>
    </w:p>
    <w:p w:rsidR="009E5F5E" w:rsidRDefault="00000000">
      <w:pPr>
        <w:pStyle w:val="2"/>
      </w:pPr>
      <w:bookmarkStart w:id="29" w:name="_Toc222005186"/>
      <w:bookmarkStart w:id="30" w:name="_Toc222005547"/>
      <w:r>
        <w:t>Бизнес-модель</w:t>
      </w:r>
      <w:bookmarkEnd w:id="29"/>
      <w:bookmarkEnd w:id="30"/>
    </w:p>
    <w:p w:rsidR="009E5F5E" w:rsidRDefault="00000000">
      <w:pPr>
        <w:pBdr>
          <w:bottom w:val="single" w:sz="1" w:space="4" w:color="D0D0D0"/>
        </w:pBdr>
        <w:spacing w:before="280" w:after="120"/>
      </w:pPr>
      <w:r>
        <w:rPr>
          <w:b/>
          <w:bCs/>
          <w:color w:val="E67E22"/>
          <w:sz w:val="24"/>
          <w:szCs w:val="24"/>
        </w:rPr>
        <w:t xml:space="preserve">11. </w:t>
      </w:r>
      <w:r>
        <w:rPr>
          <w:b/>
          <w:bCs/>
          <w:sz w:val="24"/>
          <w:szCs w:val="24"/>
        </w:rPr>
        <w:t>Завышенная стоимость и двойной paywall</w:t>
      </w:r>
      <w:r>
        <w:rPr>
          <w:b/>
          <w:bCs/>
          <w:color w:val="E67E22"/>
          <w:sz w:val="20"/>
          <w:szCs w:val="20"/>
        </w:rPr>
        <w:t xml:space="preserve">  [Высокий]</w:t>
      </w:r>
    </w:p>
    <w:p w:rsidR="009E5F5E" w:rsidRDefault="00000000">
      <w:pPr>
        <w:spacing w:after="160" w:line="276" w:lineRule="auto"/>
      </w:pPr>
      <w:r>
        <w:rPr>
          <w:b/>
          <w:bCs/>
          <w:color w:val="666666"/>
        </w:rPr>
        <w:t xml:space="preserve">Описание: </w:t>
      </w:r>
      <w:r>
        <w:t>Базовый тариф: 40 руб./запрос (2 000 ₽ / 50 запросов). Даже максимальный: 16,67 руб./запрос. Для сравнения: Claude Pro ∼1 500 руб./мес. за практически безлимитный доступ. С учётом необходимости подписки на Гарант (от 15 000 руб./мес.) совокупная стоимость достигает 25 000–30 000 руб./мес.</w:t>
      </w:r>
    </w:p>
    <w:p w:rsidR="009E5F5E" w:rsidRDefault="00000000">
      <w:pPr>
        <w:spacing w:after="160" w:line="276" w:lineRule="auto"/>
      </w:pPr>
      <w:r>
        <w:rPr>
          <w:b/>
          <w:bCs/>
          <w:color w:val="666666"/>
        </w:rPr>
        <w:t xml:space="preserve">Влияние на пользователя: </w:t>
      </w:r>
      <w:r>
        <w:t xml:space="preserve">Барьер для индивидуальных юристов и малых фирм. 20 бесплатных запросов это 1–2 задачи, недостаточно </w:t>
      </w:r>
      <w:r w:rsidR="00CD326B">
        <w:rPr>
          <w:lang w:val="ru-RU"/>
        </w:rPr>
        <w:t xml:space="preserve">даже </w:t>
      </w:r>
      <w:r>
        <w:t>для оценки продукта. Крупные заказчики сравнивают cost-per-query.</w:t>
      </w:r>
    </w:p>
    <w:p w:rsidR="009E5F5E" w:rsidRDefault="00000000">
      <w:pPr>
        <w:spacing w:after="160" w:line="276" w:lineRule="auto"/>
      </w:pPr>
      <w:r>
        <w:rPr>
          <w:b/>
          <w:bCs/>
          <w:color w:val="2B5797"/>
        </w:rPr>
        <w:t xml:space="preserve">Рекомендация: </w:t>
      </w:r>
      <w:r>
        <w:t>Дифференцированные тарифы: «Лайт» (150 запросов, 2 500 ₽) для индивидуальных юристов, «Про» (1200 запросов, 12 000 ₽) для фирм, «Корпоративный» (безлимит, по договору). Freemium: 50 бесплатных запросов/мес. для формирования привычки. Устранение двойного paywall: показывать тексты нормативных актов в интерфейсе.</w:t>
      </w:r>
    </w:p>
    <w:p w:rsidR="009E5F5E" w:rsidRDefault="00000000">
      <w:r>
        <w:br w:type="page"/>
      </w:r>
    </w:p>
    <w:p w:rsidR="009E5F5E" w:rsidRDefault="00000000">
      <w:pPr>
        <w:pStyle w:val="1"/>
      </w:pPr>
      <w:bookmarkStart w:id="31" w:name="_Toc222005187"/>
      <w:bookmarkStart w:id="32" w:name="_Toc222005548"/>
      <w:r>
        <w:lastRenderedPageBreak/>
        <w:t>Стратегические предложения</w:t>
      </w:r>
      <w:bookmarkEnd w:id="31"/>
      <w:bookmarkEnd w:id="32"/>
    </w:p>
    <w:p w:rsidR="009E5F5E" w:rsidRDefault="00000000">
      <w:pPr>
        <w:pStyle w:val="2"/>
      </w:pPr>
      <w:bookmarkStart w:id="33" w:name="_Toc222005188"/>
      <w:bookmarkStart w:id="34" w:name="_Toc222005549"/>
      <w:r>
        <w:t>Интеграция с внешними реестрами и базами</w:t>
      </w:r>
      <w:bookmarkEnd w:id="33"/>
      <w:bookmarkEnd w:id="34"/>
    </w:p>
    <w:p w:rsidR="009E5F5E" w:rsidRDefault="00000000">
      <w:pPr>
        <w:spacing w:after="160" w:line="276" w:lineRule="auto"/>
      </w:pPr>
      <w:r>
        <w:t>Ключевое стратегическое преимущество, которое может радикально повысить ценность продукта и обосновать текущую стоимость. Ни один юридический AI-продукт на российском рынке не предлагает комплексную интеграцию с государственными информационными системами.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2"/>
        <w:gridCol w:w="3541"/>
        <w:gridCol w:w="3483"/>
      </w:tblGrid>
      <w:tr w:rsidR="009E5F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Источник</w:t>
            </w:r>
          </w:p>
        </w:tc>
        <w:tc>
          <w:tcPr>
            <w:tcW w:w="361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Что даёт юристу</w:t>
            </w:r>
          </w:p>
        </w:tc>
        <w:tc>
          <w:tcPr>
            <w:tcW w:w="361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Конкурентное преимущество</w:t>
            </w:r>
          </w:p>
        </w:tc>
      </w:tr>
      <w:tr w:rsidR="009E5F5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</w:pPr>
            <w:r>
              <w:rPr>
                <w:sz w:val="20"/>
                <w:szCs w:val="20"/>
              </w:rPr>
              <w:t>ЕФРСБ</w:t>
            </w:r>
          </w:p>
        </w:tc>
        <w:tc>
          <w:tcPr>
            <w:tcW w:w="361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</w:pPr>
            <w:r>
              <w:rPr>
                <w:sz w:val="20"/>
                <w:szCs w:val="20"/>
              </w:rPr>
              <w:t>Автоматическая проверка контрагента на банкротство. Мониторинг сообщений о торгах, собраниях кредиторов</w:t>
            </w:r>
          </w:p>
        </w:tc>
        <w:tc>
          <w:tcPr>
            <w:tcW w:w="361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</w:pPr>
            <w:r>
              <w:rPr>
                <w:sz w:val="20"/>
                <w:szCs w:val="20"/>
              </w:rPr>
              <w:t>Ни один конкурент не предлагает. Критично для M&amp;A, due diligence, банкротной практики</w:t>
            </w:r>
          </w:p>
        </w:tc>
      </w:tr>
      <w:tr w:rsidR="009E5F5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</w:pPr>
            <w:r>
              <w:rPr>
                <w:sz w:val="20"/>
                <w:szCs w:val="20"/>
              </w:rPr>
              <w:t>ФНС</w:t>
            </w:r>
          </w:p>
          <w:p w:rsidR="009E5F5E" w:rsidRDefault="00000000">
            <w:pPr>
              <w:spacing w:after="40"/>
            </w:pPr>
            <w:r>
              <w:rPr>
                <w:sz w:val="20"/>
                <w:szCs w:val="20"/>
              </w:rPr>
              <w:t>(nalog.gov.ru)</w:t>
            </w:r>
          </w:p>
        </w:tc>
        <w:tc>
          <w:tcPr>
            <w:tcW w:w="361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</w:pPr>
            <w:r>
              <w:rPr>
                <w:sz w:val="20"/>
                <w:szCs w:val="20"/>
              </w:rPr>
              <w:t>Проверка ИНН/ОГРН, задолженностей, дисквалификации руководителей, массовых адресов, связей между юрлицами</w:t>
            </w:r>
          </w:p>
        </w:tc>
        <w:tc>
          <w:tcPr>
            <w:tcW w:w="361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</w:pPr>
            <w:r>
              <w:rPr>
                <w:sz w:val="20"/>
                <w:szCs w:val="20"/>
              </w:rPr>
              <w:t>Замена ручной проверки. Экономия 15–30 мин. на каждую проверку контрагента</w:t>
            </w:r>
          </w:p>
        </w:tc>
      </w:tr>
      <w:tr w:rsidR="009E5F5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</w:pPr>
            <w:r>
              <w:rPr>
                <w:sz w:val="20"/>
                <w:szCs w:val="20"/>
              </w:rPr>
              <w:t>ФССП</w:t>
            </w:r>
          </w:p>
        </w:tc>
        <w:tc>
          <w:tcPr>
            <w:tcW w:w="361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Проверка исполнительных производств, анализ суммы задолженности, история взысканий</w:t>
            </w:r>
          </w:p>
          <w:p w:rsidR="005B6130" w:rsidRDefault="005B6130">
            <w:pPr>
              <w:spacing w:after="40"/>
              <w:rPr>
                <w:sz w:val="20"/>
                <w:szCs w:val="20"/>
              </w:rPr>
            </w:pPr>
          </w:p>
          <w:p w:rsidR="005B6130" w:rsidRDefault="005B6130">
            <w:pPr>
              <w:spacing w:after="40"/>
            </w:pPr>
            <w:r>
              <w:rPr>
                <w:sz w:val="20"/>
                <w:szCs w:val="20"/>
              </w:rPr>
              <w:t>Анализ паттернов: регулярные долги, крупные суммы, динамика</w:t>
            </w:r>
          </w:p>
        </w:tc>
        <w:tc>
          <w:tcPr>
            <w:tcW w:w="361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</w:pPr>
            <w:r>
              <w:rPr>
                <w:sz w:val="20"/>
                <w:szCs w:val="20"/>
              </w:rPr>
              <w:t>Автоматизация рутинной проверки при каждой сделке</w:t>
            </w:r>
          </w:p>
        </w:tc>
      </w:tr>
      <w:tr w:rsidR="009E5F5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</w:pPr>
            <w:r>
              <w:rPr>
                <w:sz w:val="20"/>
                <w:szCs w:val="20"/>
              </w:rPr>
              <w:t>Картотека</w:t>
            </w:r>
          </w:p>
          <w:p w:rsidR="009E5F5E" w:rsidRDefault="00000000">
            <w:pPr>
              <w:spacing w:after="40"/>
            </w:pPr>
            <w:r>
              <w:rPr>
                <w:sz w:val="20"/>
                <w:szCs w:val="20"/>
              </w:rPr>
              <w:t>арбитр. дел</w:t>
            </w:r>
          </w:p>
        </w:tc>
        <w:tc>
          <w:tcPr>
            <w:tcW w:w="361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Анализ судебной нагрузки контрагента, выявление паттернов (частый ответчик, типичные иски)</w:t>
            </w:r>
            <w:r w:rsidR="005B6130">
              <w:rPr>
                <w:sz w:val="20"/>
                <w:szCs w:val="20"/>
                <w:lang w:val="ru-RU"/>
              </w:rPr>
              <w:t>.</w:t>
            </w:r>
          </w:p>
          <w:p w:rsidR="005B6130" w:rsidRDefault="005B6130">
            <w:pPr>
              <w:spacing w:after="40"/>
              <w:rPr>
                <w:sz w:val="20"/>
                <w:szCs w:val="20"/>
              </w:rPr>
            </w:pPr>
          </w:p>
          <w:p w:rsidR="005B6130" w:rsidRPr="005B6130" w:rsidRDefault="005B6130">
            <w:pPr>
              <w:spacing w:after="40"/>
              <w:rPr>
                <w:lang w:val="ru-RU"/>
              </w:rPr>
            </w:pPr>
            <w:r>
              <w:rPr>
                <w:sz w:val="20"/>
                <w:szCs w:val="20"/>
              </w:rPr>
              <w:t>Полнотекстовый поиск по судебным решениям, анализ практики по конкретным вопросам</w:t>
            </w:r>
          </w:p>
        </w:tc>
        <w:tc>
          <w:tcPr>
            <w:tcW w:w="361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</w:pPr>
            <w:r>
              <w:rPr>
                <w:sz w:val="20"/>
                <w:szCs w:val="20"/>
              </w:rPr>
              <w:t>Глубокая аналитика вместо ручного перебора на kad.arbitr.ru</w:t>
            </w:r>
          </w:p>
        </w:tc>
      </w:tr>
      <w:tr w:rsidR="009E5F5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</w:pPr>
            <w:r>
              <w:rPr>
                <w:sz w:val="20"/>
                <w:szCs w:val="20"/>
              </w:rPr>
              <w:t>ЕГРЮЛ/ЕГРИП</w:t>
            </w:r>
          </w:p>
        </w:tc>
        <w:tc>
          <w:tcPr>
            <w:tcW w:w="361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</w:pPr>
            <w:r>
              <w:rPr>
                <w:sz w:val="20"/>
                <w:szCs w:val="20"/>
              </w:rPr>
              <w:t>Анализ цепочек владения, выявление аффилированности через общих учредителей/директоров</w:t>
            </w:r>
          </w:p>
        </w:tc>
        <w:tc>
          <w:tcPr>
            <w:tcW w:w="361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5F5E" w:rsidRDefault="00000000">
            <w:pPr>
              <w:spacing w:after="40"/>
            </w:pPr>
            <w:r>
              <w:rPr>
                <w:sz w:val="20"/>
                <w:szCs w:val="20"/>
              </w:rPr>
              <w:t>Автоматизация compliance. Замена СПАРК (от 30 000 руб./мес.)</w:t>
            </w:r>
          </w:p>
        </w:tc>
      </w:tr>
      <w:tr w:rsidR="005B613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130" w:rsidRDefault="005B6130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Реестр залогов (ФНП)</w:t>
            </w:r>
          </w:p>
        </w:tc>
        <w:tc>
          <w:tcPr>
            <w:tcW w:w="361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130" w:rsidRDefault="005B6130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Проверка движимого имущества на обременения</w:t>
            </w:r>
          </w:p>
        </w:tc>
        <w:tc>
          <w:tcPr>
            <w:tcW w:w="361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130" w:rsidRDefault="005B6130">
            <w:pPr>
              <w:spacing w:after="40"/>
              <w:rPr>
                <w:sz w:val="20"/>
                <w:szCs w:val="20"/>
              </w:rPr>
            </w:pPr>
          </w:p>
        </w:tc>
      </w:tr>
      <w:tr w:rsidR="005B613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130" w:rsidRDefault="005B6130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Роспатент (товарные знаки)</w:t>
            </w:r>
          </w:p>
        </w:tc>
        <w:tc>
          <w:tcPr>
            <w:tcW w:w="361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130" w:rsidRDefault="005B6130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Поиск зарегистрированных товарных знаков, патентов, изобретений</w:t>
            </w:r>
          </w:p>
        </w:tc>
        <w:tc>
          <w:tcPr>
            <w:tcW w:w="361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130" w:rsidRDefault="005B6130">
            <w:pPr>
              <w:spacing w:after="40"/>
              <w:rPr>
                <w:sz w:val="20"/>
                <w:szCs w:val="20"/>
              </w:rPr>
            </w:pPr>
          </w:p>
        </w:tc>
      </w:tr>
      <w:tr w:rsidR="005B613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130" w:rsidRDefault="005B6130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Росреестр (ЕГРН)</w:t>
            </w:r>
          </w:p>
        </w:tc>
        <w:tc>
          <w:tcPr>
            <w:tcW w:w="361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130" w:rsidRDefault="005B6130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Проверка недвижимости: собственники, обременения, кадастровая стоимость</w:t>
            </w:r>
          </w:p>
        </w:tc>
        <w:tc>
          <w:tcPr>
            <w:tcW w:w="361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130" w:rsidRDefault="005B6130">
            <w:pPr>
              <w:spacing w:after="40"/>
              <w:rPr>
                <w:sz w:val="20"/>
                <w:szCs w:val="20"/>
              </w:rPr>
            </w:pPr>
          </w:p>
        </w:tc>
      </w:tr>
      <w:tr w:rsidR="005B613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130" w:rsidRDefault="005B6130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Реестр недобросовестных поставщиков</w:t>
            </w:r>
          </w:p>
        </w:tc>
        <w:tc>
          <w:tcPr>
            <w:tcW w:w="361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130" w:rsidRDefault="005B6130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Проверка контрагента перед участием в госзакупках</w:t>
            </w:r>
          </w:p>
        </w:tc>
        <w:tc>
          <w:tcPr>
            <w:tcW w:w="361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B6130" w:rsidRDefault="005B6130">
            <w:pPr>
              <w:spacing w:after="40"/>
              <w:rPr>
                <w:sz w:val="20"/>
                <w:szCs w:val="20"/>
              </w:rPr>
            </w:pPr>
          </w:p>
        </w:tc>
      </w:tr>
    </w:tbl>
    <w:p w:rsidR="009E5F5E" w:rsidRDefault="009E5F5E">
      <w:pPr>
        <w:spacing w:before="120"/>
      </w:pPr>
    </w:p>
    <w:p w:rsidR="009E5F5E" w:rsidRDefault="00000000">
      <w:pPr>
        <w:spacing w:after="160" w:line="276" w:lineRule="auto"/>
      </w:pPr>
      <w:r>
        <w:t xml:space="preserve">НейроЮрист </w:t>
      </w:r>
      <w:r w:rsidR="00CD326B">
        <w:rPr>
          <w:lang w:val="ru-RU"/>
        </w:rPr>
        <w:t>-</w:t>
      </w:r>
      <w:r>
        <w:t xml:space="preserve"> не просто чат с AI, а единое окно юриста: проверка контрагентов, анализ рисков, подготовка документов и мониторинг — всё в одном интерфейсе». При таком позиционировании стоимость 10 000–15 000 руб./мес. становится абсолютно обоснованной, поскольку заменяет СПАРК (от 30 000 руб./мес.) и часы ручной работы юриста.</w:t>
      </w:r>
    </w:p>
    <w:p w:rsidR="009E5F5E" w:rsidRDefault="00000000">
      <w:pPr>
        <w:pStyle w:val="2"/>
      </w:pPr>
      <w:bookmarkStart w:id="35" w:name="_Toc222005189"/>
      <w:bookmarkStart w:id="36" w:name="_Toc222005550"/>
      <w:r>
        <w:t>Сервис проверки контрагентов</w:t>
      </w:r>
      <w:bookmarkEnd w:id="35"/>
      <w:bookmarkEnd w:id="36"/>
    </w:p>
    <w:p w:rsidR="009E5F5E" w:rsidRDefault="00000000">
      <w:pPr>
        <w:spacing w:after="160" w:line="276" w:lineRule="auto"/>
      </w:pPr>
      <w:r>
        <w:t>На основе интеграций с реестрами можно построить полноценный сервис due diligence контрагентов в формате диалога:</w:t>
      </w:r>
    </w:p>
    <w:p w:rsidR="009E5F5E" w:rsidRDefault="00000000">
      <w:pPr>
        <w:pStyle w:val="a4"/>
        <w:numPr>
          <w:ilvl w:val="0"/>
          <w:numId w:val="2"/>
        </w:numPr>
        <w:spacing w:after="80"/>
      </w:pPr>
      <w:r>
        <w:t>Комплексный отчёт по контрагенту по одному запросу «Проверь ООО Рога и Копыта»</w:t>
      </w:r>
    </w:p>
    <w:p w:rsidR="009E5F5E" w:rsidRDefault="00000000">
      <w:pPr>
        <w:pStyle w:val="a4"/>
        <w:numPr>
          <w:ilvl w:val="0"/>
          <w:numId w:val="2"/>
        </w:numPr>
        <w:spacing w:after="80"/>
      </w:pPr>
      <w:r>
        <w:t>Выявление red flags: массовый адрес, дисквалификация, крупные иски, признаки фирмы-однодневки</w:t>
      </w:r>
    </w:p>
    <w:p w:rsidR="009E5F5E" w:rsidRDefault="00000000">
      <w:pPr>
        <w:pStyle w:val="a4"/>
        <w:numPr>
          <w:ilvl w:val="0"/>
          <w:numId w:val="2"/>
        </w:numPr>
        <w:spacing w:after="80"/>
      </w:pPr>
      <w:r>
        <w:t>Мониторинг: автоматические уведомления об изменениях в статусе контрагентов из портфеля</w:t>
      </w:r>
    </w:p>
    <w:p w:rsidR="009E5F5E" w:rsidRDefault="00000000">
      <w:pPr>
        <w:pStyle w:val="a4"/>
        <w:numPr>
          <w:ilvl w:val="0"/>
          <w:numId w:val="2"/>
        </w:numPr>
        <w:spacing w:after="80"/>
      </w:pPr>
      <w:r>
        <w:t xml:space="preserve">Отчёт об аффилированности: визуализация цепочек </w:t>
      </w:r>
      <w:r w:rsidR="00CD326B">
        <w:rPr>
          <w:lang w:val="ru-RU"/>
        </w:rPr>
        <w:t xml:space="preserve">аффилированности </w:t>
      </w:r>
    </w:p>
    <w:p w:rsidR="009E5F5E" w:rsidRDefault="009E5F5E">
      <w:pPr>
        <w:spacing w:before="80"/>
      </w:pPr>
    </w:p>
    <w:p w:rsidR="009E5F5E" w:rsidRPr="00CD326B" w:rsidRDefault="00000000">
      <w:pPr>
        <w:spacing w:after="160" w:line="276" w:lineRule="auto"/>
        <w:rPr>
          <w:lang w:val="ru-RU"/>
        </w:rPr>
      </w:pPr>
      <w:r>
        <w:t>Это превращает НейроЮрист из инструмента генерации текста в платформу юридической аналитики</w:t>
      </w:r>
      <w:r w:rsidR="00CD326B">
        <w:rPr>
          <w:lang w:val="ru-RU"/>
        </w:rPr>
        <w:t>.</w:t>
      </w:r>
    </w:p>
    <w:p w:rsidR="005B6130" w:rsidRDefault="005B6130">
      <w:pPr>
        <w:spacing w:after="160" w:line="276" w:lineRule="auto"/>
      </w:pPr>
    </w:p>
    <w:p w:rsidR="005B6130" w:rsidRDefault="005B6130" w:rsidP="005B6130">
      <w:pPr>
        <w:pStyle w:val="2"/>
      </w:pPr>
      <w:bookmarkStart w:id="37" w:name="_Toc222005190"/>
      <w:bookmarkStart w:id="38" w:name="_Toc222005551"/>
      <w:r>
        <w:t>API для разработчиков</w:t>
      </w:r>
      <w:bookmarkEnd w:id="37"/>
      <w:bookmarkEnd w:id="38"/>
    </w:p>
    <w:p w:rsidR="005B6130" w:rsidRDefault="005B6130" w:rsidP="005B6130">
      <w:pPr>
        <w:spacing w:after="160" w:line="276" w:lineRule="auto"/>
      </w:pPr>
      <w:r>
        <w:t>Это одно из ключевых отсутствующих направлений. Сейчас НейроЮрист работает только через веб-интерфейс. Но у GigaChat уже есть публичный API с оплатой за токены. Но у НейроЮриста как специализированного продукта нет. Это огромная упущенная возможность.</w:t>
      </w:r>
    </w:p>
    <w:p w:rsidR="005B6130" w:rsidRDefault="005B6130" w:rsidP="005B6130">
      <w:pPr>
        <w:spacing w:after="160" w:line="276" w:lineRule="auto"/>
      </w:pPr>
      <w:r>
        <w:rPr>
          <w:b/>
          <w:bCs/>
          <w:color w:val="2B5797"/>
        </w:rPr>
        <w:t>Что даёт API:</w:t>
      </w:r>
    </w:p>
    <w:p w:rsidR="005B6130" w:rsidRDefault="005B6130" w:rsidP="005B6130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 xml:space="preserve">Интеграция в Telegram-ботов. </w:t>
      </w:r>
      <w:r>
        <w:t>Юрист может собрать собственного бота для команды или клиентов. Пример: бот для экспресс-консультаций клиентов юрфирмы.</w:t>
      </w:r>
    </w:p>
    <w:p w:rsidR="005B6130" w:rsidRDefault="005B6130" w:rsidP="005B6130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 xml:space="preserve">Автоматизация через n8n/Make/Zapier. </w:t>
      </w:r>
      <w:r>
        <w:t>Построение цепочек: новый договор в CRM → автоматический анализ НейроЮристом → отчёт в Slack/почту.</w:t>
      </w:r>
    </w:p>
    <w:p w:rsidR="005B6130" w:rsidRDefault="005B6130" w:rsidP="005B6130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 xml:space="preserve">Интеграция в документооборот. </w:t>
      </w:r>
      <w:r>
        <w:t>Подключение к 1С, СБИС, Контур.Диадок для автоматической проверки документов.</w:t>
      </w:r>
    </w:p>
    <w:p w:rsidR="005B6130" w:rsidRDefault="005B6130" w:rsidP="005B6130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 xml:space="preserve">Кастомные решения. </w:t>
      </w:r>
      <w:r>
        <w:t>Юридические фирмы могут встроить НейроЮриста в свои внутренние системы, клиентские порталы, CRM.</w:t>
      </w:r>
    </w:p>
    <w:p w:rsidR="005B6130" w:rsidRDefault="005B6130" w:rsidP="005B6130">
      <w:pPr>
        <w:spacing w:before="80"/>
      </w:pPr>
    </w:p>
    <w:p w:rsidR="005B6130" w:rsidRDefault="005B6130" w:rsidP="005B6130">
      <w:pPr>
        <w:spacing w:after="160" w:line="276" w:lineRule="auto"/>
      </w:pPr>
      <w:r>
        <w:rPr>
          <w:b/>
          <w:bCs/>
          <w:color w:val="2B5797"/>
        </w:rPr>
        <w:t>Модель монетизации API:</w:t>
      </w:r>
    </w:p>
    <w:p w:rsidR="005B6130" w:rsidRDefault="005B6130" w:rsidP="005B6130">
      <w:pPr>
        <w:spacing w:after="160" w:line="276" w:lineRule="auto"/>
      </w:pPr>
      <w:r>
        <w:t>Оплата за запрос (по аналогии с GigaChat API): например, 15–30 руб. за запрос при покупке пакетов. Это открывает доступ для разработчиков, которые создадут экосистему вокруг продукта и приведут новых пользователей без маркетинговых затрат.</w:t>
      </w:r>
    </w:p>
    <w:p w:rsidR="005B6130" w:rsidRDefault="005B6130" w:rsidP="005B6130">
      <w:pPr>
        <w:spacing w:before="160"/>
      </w:pPr>
    </w:p>
    <w:p w:rsidR="005B6130" w:rsidRDefault="005B6130" w:rsidP="005B6130">
      <w:pPr>
        <w:pStyle w:val="2"/>
      </w:pPr>
      <w:bookmarkStart w:id="39" w:name="_Toc222005191"/>
      <w:bookmarkStart w:id="40" w:name="_Toc222005552"/>
      <w:r>
        <w:t>Интеграция в Яндекс Браузер</w:t>
      </w:r>
      <w:bookmarkEnd w:id="39"/>
      <w:bookmarkEnd w:id="40"/>
    </w:p>
    <w:p w:rsidR="005B6130" w:rsidRDefault="005B6130" w:rsidP="005B6130">
      <w:pPr>
        <w:spacing w:after="160" w:line="276" w:lineRule="auto"/>
      </w:pPr>
      <w:r>
        <w:rPr>
          <w:b/>
          <w:bCs/>
          <w:color w:val="2B5797"/>
        </w:rPr>
        <w:t xml:space="preserve">Идея: </w:t>
      </w:r>
      <w:r>
        <w:t>НейроЮрист как расширение/боковая панель Яндекс Браузера. Юрист работает в КонсультантПлюс, открывает боковую панель НейроЮриста и спрашивает: «Проанализируй эту статью».</w:t>
      </w:r>
    </w:p>
    <w:p w:rsidR="005B6130" w:rsidRDefault="005B6130" w:rsidP="005B6130">
      <w:pPr>
        <w:pStyle w:val="a4"/>
        <w:numPr>
          <w:ilvl w:val="0"/>
          <w:numId w:val="3"/>
        </w:numPr>
        <w:spacing w:after="80"/>
      </w:pPr>
      <w:r>
        <w:t>Юрист открывает договор в Google Docs → боковая панель НейроЮриста автоматически анализирует текст страницы</w:t>
      </w:r>
    </w:p>
    <w:p w:rsidR="005B6130" w:rsidRDefault="005B6130" w:rsidP="005B6130">
      <w:pPr>
        <w:pStyle w:val="a4"/>
        <w:numPr>
          <w:ilvl w:val="0"/>
          <w:numId w:val="3"/>
        </w:numPr>
        <w:spacing w:after="80"/>
      </w:pPr>
      <w:r>
        <w:t>Юрист на сайте kad.arbitr.ru → НейроЮрист предлагает сделать сводку по делу</w:t>
      </w:r>
    </w:p>
    <w:p w:rsidR="005B6130" w:rsidRDefault="005B6130" w:rsidP="005B6130">
      <w:pPr>
        <w:pStyle w:val="a4"/>
        <w:numPr>
          <w:ilvl w:val="0"/>
          <w:numId w:val="3"/>
        </w:numPr>
        <w:spacing w:after="80"/>
      </w:pPr>
      <w:r>
        <w:t>Юрист выделяет текст на любой странице → контекстное меню «Спросить НейроЮриста»</w:t>
      </w:r>
    </w:p>
    <w:p w:rsidR="005B6130" w:rsidRDefault="005B6130" w:rsidP="005B6130">
      <w:pPr>
        <w:pStyle w:val="a4"/>
        <w:numPr>
          <w:ilvl w:val="0"/>
          <w:numId w:val="3"/>
        </w:numPr>
        <w:spacing w:after="80"/>
      </w:pPr>
      <w:r>
        <w:t xml:space="preserve">Интеграция с почтой </w:t>
      </w:r>
      <w:r w:rsidR="00CD326B">
        <w:rPr>
          <w:lang w:val="ru-RU"/>
        </w:rPr>
        <w:t xml:space="preserve">- </w:t>
      </w:r>
      <w:r>
        <w:t>анализ вложенных документов прямо из письма</w:t>
      </w:r>
    </w:p>
    <w:p w:rsidR="005B6130" w:rsidRDefault="005B6130" w:rsidP="005B6130">
      <w:pPr>
        <w:spacing w:after="160" w:line="276" w:lineRule="auto"/>
      </w:pPr>
      <w:r>
        <w:t xml:space="preserve">Это органично для экосистемы Яндекса и создаёт </w:t>
      </w:r>
      <w:r w:rsidR="00CD326B">
        <w:rPr>
          <w:lang w:val="ru-RU"/>
        </w:rPr>
        <w:t>привычку</w:t>
      </w:r>
      <w:r>
        <w:t>: юрист начинает использовать НейроЮриста не как отдельный сервис, а как часть своего рабочего пространства.</w:t>
      </w:r>
    </w:p>
    <w:p w:rsidR="005B6130" w:rsidRDefault="005B6130" w:rsidP="005B6130">
      <w:pPr>
        <w:spacing w:before="160"/>
      </w:pPr>
    </w:p>
    <w:p w:rsidR="005B6130" w:rsidRDefault="005B6130" w:rsidP="005B6130">
      <w:pPr>
        <w:pStyle w:val="2"/>
      </w:pPr>
      <w:bookmarkStart w:id="41" w:name="_Toc222005192"/>
      <w:bookmarkStart w:id="42" w:name="_Toc222005553"/>
      <w:r>
        <w:t>AI-агенты: следующий уровень</w:t>
      </w:r>
      <w:bookmarkEnd w:id="41"/>
      <w:bookmarkEnd w:id="42"/>
    </w:p>
    <w:p w:rsidR="005B6130" w:rsidRDefault="005B6130" w:rsidP="005B6130">
      <w:pPr>
        <w:spacing w:after="160" w:line="276" w:lineRule="auto"/>
      </w:pPr>
      <w:r>
        <w:t xml:space="preserve">Сейчас НейроЮрист работает в режиме «вопрос </w:t>
      </w:r>
      <w:r w:rsidR="00CD326B">
        <w:rPr>
          <w:lang w:val="ru-RU"/>
        </w:rPr>
        <w:t>-</w:t>
      </w:r>
      <w:r>
        <w:t xml:space="preserve"> ответ». Следующий шаг </w:t>
      </w:r>
      <w:r w:rsidR="00CD326B">
        <w:rPr>
          <w:lang w:val="ru-RU"/>
        </w:rPr>
        <w:t>-</w:t>
      </w:r>
      <w:r>
        <w:t xml:space="preserve"> агенты, которые выполняют многошаговые задачи автономно. У НейроЮриста уже есть зачатки (агент анализа договоров, сравнение документов), но потенциал гораздо шире:</w:t>
      </w:r>
    </w:p>
    <w:p w:rsidR="005B6130" w:rsidRDefault="005B6130" w:rsidP="005B6130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 xml:space="preserve">Агент due diligence: </w:t>
      </w:r>
      <w:r>
        <w:t>«Проверь ООО Рога и Копыта» → агент сам идёт в ЕГРЮЛ, ЕФРСБ, ФССП, КАД, собирает данные и выдаёт структурированный отчёт с оценкой рисков.</w:t>
      </w:r>
    </w:p>
    <w:p w:rsidR="005B6130" w:rsidRDefault="005B6130" w:rsidP="005B6130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 xml:space="preserve">Агент подготовки иска: </w:t>
      </w:r>
      <w:r>
        <w:t>«Подготовь исковое заявление о взыскании долга» → агент анализирует договор, находит практику, готовит черновик документа.</w:t>
      </w:r>
    </w:p>
    <w:p w:rsidR="005B6130" w:rsidRDefault="005B6130" w:rsidP="005B6130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 xml:space="preserve">Агент мониторинга: </w:t>
      </w:r>
      <w:r>
        <w:t>Настройка отслеживания контрагентов: новые иски, банкротство, смена директора → автоматические уведомления.</w:t>
      </w:r>
    </w:p>
    <w:p w:rsidR="005B6130" w:rsidRDefault="005B6130" w:rsidP="005B6130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 xml:space="preserve">Агент compliance: </w:t>
      </w:r>
      <w:r>
        <w:t>Проверка сделки на соответствие внутренним политикам компании + законодательным требованиям.</w:t>
      </w:r>
    </w:p>
    <w:p w:rsidR="005B6130" w:rsidRDefault="005B6130">
      <w:pPr>
        <w:spacing w:after="160" w:line="276" w:lineRule="auto"/>
      </w:pPr>
    </w:p>
    <w:p w:rsidR="009E5F5E" w:rsidRDefault="00000000">
      <w:r>
        <w:br w:type="page"/>
      </w:r>
    </w:p>
    <w:p w:rsidR="009E5F5E" w:rsidRDefault="00000000">
      <w:pPr>
        <w:pStyle w:val="1"/>
      </w:pPr>
      <w:bookmarkStart w:id="43" w:name="_Toc222005193"/>
      <w:bookmarkStart w:id="44" w:name="_Toc222005554"/>
      <w:r>
        <w:lastRenderedPageBreak/>
        <w:t>Заключение</w:t>
      </w:r>
      <w:bookmarkEnd w:id="43"/>
      <w:bookmarkEnd w:id="44"/>
    </w:p>
    <w:p w:rsidR="009E5F5E" w:rsidRDefault="00000000">
      <w:pPr>
        <w:spacing w:after="160" w:line="276" w:lineRule="auto"/>
      </w:pPr>
      <w:r>
        <w:t xml:space="preserve">НейроЮрист </w:t>
      </w:r>
      <w:r w:rsidR="00CD326B">
        <w:rPr>
          <w:lang w:val="ru-RU"/>
        </w:rPr>
        <w:t xml:space="preserve">- </w:t>
      </w:r>
      <w:r>
        <w:t>сильный продукт с правильным позиционированием на растущем рынке. Результаты бенчмарка подтверждают: это лучшее отечественное решение для юридических AI-задач. 180 000+ запросов за первые месяцы, 86% удовлетворённость и 75% adoption внутри Яндекса  впечатляющие показатели для нового продукта.</w:t>
      </w:r>
    </w:p>
    <w:p w:rsidR="009E5F5E" w:rsidRDefault="00000000">
      <w:pPr>
        <w:spacing w:after="160" w:line="276" w:lineRule="auto"/>
      </w:pPr>
      <w:r>
        <w:t>Однако окно возможностей ограничено. ConsLegal (КонсультантПлюс) активно тестируется и уже показывает конкурентные результаты. Сбер выходит на тот же рынок с неограниченными ресурсами. Зарубежные модели объективно сильнее по качеству. Для удержания лидерства критически важно:</w:t>
      </w:r>
    </w:p>
    <w:p w:rsidR="009E5F5E" w:rsidRDefault="00000000">
      <w:pPr>
        <w:pStyle w:val="a4"/>
        <w:numPr>
          <w:ilvl w:val="0"/>
          <w:numId w:val="2"/>
        </w:numPr>
        <w:spacing w:after="80"/>
      </w:pPr>
      <w:r>
        <w:t>Устранить UX-проблемы, которые создают барьеры на этапе первого контакта (P0–P1)</w:t>
      </w:r>
    </w:p>
    <w:p w:rsidR="009E5F5E" w:rsidRDefault="00000000">
      <w:pPr>
        <w:pStyle w:val="a4"/>
        <w:numPr>
          <w:ilvl w:val="0"/>
          <w:numId w:val="2"/>
        </w:numPr>
        <w:spacing w:after="80"/>
      </w:pPr>
      <w:r>
        <w:t>Повысить качество модели: instruction following, контекстное окно, снижение галлюцинаций</w:t>
      </w:r>
    </w:p>
    <w:p w:rsidR="009E5F5E" w:rsidRDefault="00000000">
      <w:pPr>
        <w:pStyle w:val="a4"/>
        <w:numPr>
          <w:ilvl w:val="0"/>
          <w:numId w:val="2"/>
        </w:numPr>
        <w:spacing w:after="80"/>
      </w:pPr>
      <w:r>
        <w:t>Решить проблему двойного paywall (НейроЮрист + Гарант)</w:t>
      </w:r>
    </w:p>
    <w:p w:rsidR="009E5F5E" w:rsidRDefault="00000000">
      <w:pPr>
        <w:pStyle w:val="a4"/>
        <w:numPr>
          <w:ilvl w:val="0"/>
          <w:numId w:val="2"/>
        </w:numPr>
        <w:spacing w:after="80"/>
      </w:pPr>
      <w:r>
        <w:t>Пересмотреть ценообразование для выхода на массовый рынок</w:t>
      </w:r>
    </w:p>
    <w:p w:rsidR="009E5F5E" w:rsidRDefault="00000000">
      <w:pPr>
        <w:pStyle w:val="a4"/>
        <w:numPr>
          <w:ilvl w:val="0"/>
          <w:numId w:val="2"/>
        </w:numPr>
        <w:spacing w:after="80"/>
      </w:pPr>
      <w:r>
        <w:t>Совершить стратегический переход от «чата с AI» к платформе юридической аналитики</w:t>
      </w:r>
    </w:p>
    <w:p w:rsidR="009E5F5E" w:rsidRDefault="009E5F5E">
      <w:pPr>
        <w:spacing w:before="120"/>
      </w:pPr>
    </w:p>
    <w:p w:rsidR="009E5F5E" w:rsidRDefault="00000000">
      <w:pPr>
        <w:spacing w:after="160" w:line="276" w:lineRule="auto"/>
      </w:pPr>
      <w:r>
        <w:rPr>
          <w:b/>
          <w:bCs/>
          <w:color w:val="2B5797"/>
        </w:rPr>
        <w:t xml:space="preserve">При реализации предложенного roadmap НейроЮрист может стать не просто лучшим AI для юристов в России, а незаменимым инструментом, встроенным в ежедневный рабочий процесс каждого юриста </w:t>
      </w:r>
      <w:r w:rsidR="005B6130">
        <w:rPr>
          <w:b/>
          <w:bCs/>
          <w:color w:val="2B5797"/>
          <w:lang w:val="ru-RU"/>
        </w:rPr>
        <w:t xml:space="preserve">- </w:t>
      </w:r>
      <w:r>
        <w:rPr>
          <w:b/>
          <w:bCs/>
          <w:color w:val="2B5797"/>
        </w:rPr>
        <w:t>от индивидуального практика до юридического департамента госкорпорации.</w:t>
      </w:r>
    </w:p>
    <w:sectPr w:rsidR="009E5F5E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87640" w:rsidRDefault="00587640">
      <w:r>
        <w:separator/>
      </w:r>
    </w:p>
  </w:endnote>
  <w:endnote w:type="continuationSeparator" w:id="0">
    <w:p w:rsidR="00587640" w:rsidRDefault="005876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E5F5E" w:rsidRDefault="00000000">
    <w:pPr>
      <w:pBdr>
        <w:top w:val="single" w:sz="1" w:space="4" w:color="D0D0D0"/>
      </w:pBdr>
      <w:jc w:val="right"/>
    </w:pPr>
    <w:r>
      <w:rPr>
        <w:sz w:val="16"/>
        <w:szCs w:val="16"/>
      </w:rPr>
      <w:t xml:space="preserve">   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5B6130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87640" w:rsidRDefault="00587640">
      <w:r>
        <w:separator/>
      </w:r>
    </w:p>
  </w:footnote>
  <w:footnote w:type="continuationSeparator" w:id="0">
    <w:p w:rsidR="00587640" w:rsidRDefault="005876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E5F5E" w:rsidRDefault="00C10F53">
    <w:pPr>
      <w:pBdr>
        <w:bottom w:val="single" w:sz="1" w:space="4" w:color="D0D0D0"/>
      </w:pBdr>
    </w:pPr>
    <w:r>
      <w:rPr>
        <w:color w:val="999999"/>
        <w:sz w:val="16"/>
        <w:szCs w:val="16"/>
        <w:lang w:val="ru-RU"/>
      </w:rPr>
      <w:t>Обратная связь</w:t>
    </w:r>
    <w:r w:rsidR="00000000">
      <w:rPr>
        <w:color w:val="999999"/>
        <w:sz w:val="16"/>
        <w:szCs w:val="16"/>
      </w:rPr>
      <w:t xml:space="preserve"> · НейроЮрист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17B82"/>
    <w:multiLevelType w:val="hybridMultilevel"/>
    <w:tmpl w:val="0FE0721C"/>
    <w:lvl w:ilvl="0" w:tplc="324881BE">
      <w:start w:val="1"/>
      <w:numFmt w:val="bullet"/>
      <w:lvlText w:val="●"/>
      <w:lvlJc w:val="left"/>
      <w:pPr>
        <w:ind w:left="720" w:hanging="360"/>
      </w:pPr>
    </w:lvl>
    <w:lvl w:ilvl="1" w:tplc="D9DC6FD8">
      <w:start w:val="1"/>
      <w:numFmt w:val="bullet"/>
      <w:lvlText w:val="○"/>
      <w:lvlJc w:val="left"/>
      <w:pPr>
        <w:ind w:left="1440" w:hanging="360"/>
      </w:pPr>
    </w:lvl>
    <w:lvl w:ilvl="2" w:tplc="51EE8D5E">
      <w:start w:val="1"/>
      <w:numFmt w:val="bullet"/>
      <w:lvlText w:val="■"/>
      <w:lvlJc w:val="left"/>
      <w:pPr>
        <w:ind w:left="2160" w:hanging="360"/>
      </w:pPr>
    </w:lvl>
    <w:lvl w:ilvl="3" w:tplc="D0386B78">
      <w:start w:val="1"/>
      <w:numFmt w:val="bullet"/>
      <w:lvlText w:val="●"/>
      <w:lvlJc w:val="left"/>
      <w:pPr>
        <w:ind w:left="2880" w:hanging="360"/>
      </w:pPr>
    </w:lvl>
    <w:lvl w:ilvl="4" w:tplc="4A284F1C">
      <w:start w:val="1"/>
      <w:numFmt w:val="bullet"/>
      <w:lvlText w:val="○"/>
      <w:lvlJc w:val="left"/>
      <w:pPr>
        <w:ind w:left="3600" w:hanging="360"/>
      </w:pPr>
    </w:lvl>
    <w:lvl w:ilvl="5" w:tplc="4CE44216">
      <w:start w:val="1"/>
      <w:numFmt w:val="bullet"/>
      <w:lvlText w:val="■"/>
      <w:lvlJc w:val="left"/>
      <w:pPr>
        <w:ind w:left="4320" w:hanging="360"/>
      </w:pPr>
    </w:lvl>
    <w:lvl w:ilvl="6" w:tplc="C9A206E6">
      <w:start w:val="1"/>
      <w:numFmt w:val="bullet"/>
      <w:lvlText w:val="●"/>
      <w:lvlJc w:val="left"/>
      <w:pPr>
        <w:ind w:left="5040" w:hanging="360"/>
      </w:pPr>
    </w:lvl>
    <w:lvl w:ilvl="7" w:tplc="0B1ED348">
      <w:start w:val="1"/>
      <w:numFmt w:val="bullet"/>
      <w:lvlText w:val="●"/>
      <w:lvlJc w:val="left"/>
      <w:pPr>
        <w:ind w:left="5760" w:hanging="360"/>
      </w:pPr>
    </w:lvl>
    <w:lvl w:ilvl="8" w:tplc="2C8EA8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C1B7805"/>
    <w:multiLevelType w:val="hybridMultilevel"/>
    <w:tmpl w:val="62F00C8E"/>
    <w:lvl w:ilvl="0" w:tplc="F6BC3626">
      <w:start w:val="1"/>
      <w:numFmt w:val="bullet"/>
      <w:lvlText w:val="•"/>
      <w:lvlJc w:val="left"/>
      <w:pPr>
        <w:ind w:left="720" w:hanging="360"/>
      </w:pPr>
    </w:lvl>
    <w:lvl w:ilvl="1" w:tplc="B30A27DC">
      <w:start w:val="1"/>
      <w:numFmt w:val="bullet"/>
      <w:lvlText w:val="–"/>
      <w:lvlJc w:val="left"/>
      <w:pPr>
        <w:ind w:left="1440" w:hanging="360"/>
      </w:pPr>
    </w:lvl>
    <w:lvl w:ilvl="2" w:tplc="893403D8">
      <w:numFmt w:val="decimal"/>
      <w:lvlText w:val=""/>
      <w:lvlJc w:val="left"/>
    </w:lvl>
    <w:lvl w:ilvl="3" w:tplc="BF62AF48">
      <w:numFmt w:val="decimal"/>
      <w:lvlText w:val=""/>
      <w:lvlJc w:val="left"/>
    </w:lvl>
    <w:lvl w:ilvl="4" w:tplc="EDDEDE3A">
      <w:numFmt w:val="decimal"/>
      <w:lvlText w:val=""/>
      <w:lvlJc w:val="left"/>
    </w:lvl>
    <w:lvl w:ilvl="5" w:tplc="EAAA05FC">
      <w:numFmt w:val="decimal"/>
      <w:lvlText w:val=""/>
      <w:lvlJc w:val="left"/>
    </w:lvl>
    <w:lvl w:ilvl="6" w:tplc="0304FFAC">
      <w:numFmt w:val="decimal"/>
      <w:lvlText w:val=""/>
      <w:lvlJc w:val="left"/>
    </w:lvl>
    <w:lvl w:ilvl="7" w:tplc="385EE2D4">
      <w:numFmt w:val="decimal"/>
      <w:lvlText w:val=""/>
      <w:lvlJc w:val="left"/>
    </w:lvl>
    <w:lvl w:ilvl="8" w:tplc="9E8007F6">
      <w:numFmt w:val="decimal"/>
      <w:lvlText w:val=""/>
      <w:lvlJc w:val="left"/>
    </w:lvl>
  </w:abstractNum>
  <w:abstractNum w:abstractNumId="2" w15:restartNumberingAfterBreak="0">
    <w:nsid w:val="217B165D"/>
    <w:multiLevelType w:val="hybridMultilevel"/>
    <w:tmpl w:val="60D8A1C8"/>
    <w:lvl w:ilvl="0" w:tplc="1D9EB6A6">
      <w:start w:val="1"/>
      <w:numFmt w:val="decimal"/>
      <w:lvlText w:val="%1."/>
      <w:lvlJc w:val="left"/>
      <w:pPr>
        <w:ind w:left="720" w:hanging="360"/>
      </w:pPr>
    </w:lvl>
    <w:lvl w:ilvl="1" w:tplc="8DB4C334">
      <w:numFmt w:val="decimal"/>
      <w:lvlText w:val=""/>
      <w:lvlJc w:val="left"/>
    </w:lvl>
    <w:lvl w:ilvl="2" w:tplc="2A22DBE4">
      <w:numFmt w:val="decimal"/>
      <w:lvlText w:val=""/>
      <w:lvlJc w:val="left"/>
    </w:lvl>
    <w:lvl w:ilvl="3" w:tplc="4A260CD8">
      <w:numFmt w:val="decimal"/>
      <w:lvlText w:val=""/>
      <w:lvlJc w:val="left"/>
    </w:lvl>
    <w:lvl w:ilvl="4" w:tplc="122EE090">
      <w:numFmt w:val="decimal"/>
      <w:lvlText w:val=""/>
      <w:lvlJc w:val="left"/>
    </w:lvl>
    <w:lvl w:ilvl="5" w:tplc="705E2C5A">
      <w:numFmt w:val="decimal"/>
      <w:lvlText w:val=""/>
      <w:lvlJc w:val="left"/>
    </w:lvl>
    <w:lvl w:ilvl="6" w:tplc="DC566F9C">
      <w:numFmt w:val="decimal"/>
      <w:lvlText w:val=""/>
      <w:lvlJc w:val="left"/>
    </w:lvl>
    <w:lvl w:ilvl="7" w:tplc="24E4B1E8">
      <w:numFmt w:val="decimal"/>
      <w:lvlText w:val=""/>
      <w:lvlJc w:val="left"/>
    </w:lvl>
    <w:lvl w:ilvl="8" w:tplc="C4C6648E">
      <w:numFmt w:val="decimal"/>
      <w:lvlText w:val=""/>
      <w:lvlJc w:val="left"/>
    </w:lvl>
  </w:abstractNum>
  <w:abstractNum w:abstractNumId="3" w15:restartNumberingAfterBreak="0">
    <w:nsid w:val="30660885"/>
    <w:multiLevelType w:val="multilevel"/>
    <w:tmpl w:val="7368F1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3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120" w:hanging="2880"/>
      </w:pPr>
      <w:rPr>
        <w:rFonts w:hint="default"/>
      </w:rPr>
    </w:lvl>
  </w:abstractNum>
  <w:abstractNum w:abstractNumId="4" w15:restartNumberingAfterBreak="0">
    <w:nsid w:val="39AC2AA4"/>
    <w:multiLevelType w:val="hybridMultilevel"/>
    <w:tmpl w:val="67628BB6"/>
    <w:lvl w:ilvl="0" w:tplc="DB9459FA">
      <w:start w:val="10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112ECB"/>
    <w:multiLevelType w:val="hybridMultilevel"/>
    <w:tmpl w:val="9DECF3FC"/>
    <w:lvl w:ilvl="0" w:tplc="8F36A00E">
      <w:start w:val="1"/>
      <w:numFmt w:val="bullet"/>
      <w:lvlText w:val="•"/>
      <w:lvlJc w:val="left"/>
      <w:pPr>
        <w:ind w:left="720" w:hanging="360"/>
      </w:pPr>
    </w:lvl>
    <w:lvl w:ilvl="1" w:tplc="B120B31E">
      <w:start w:val="1"/>
      <w:numFmt w:val="bullet"/>
      <w:lvlText w:val="–"/>
      <w:lvlJc w:val="left"/>
      <w:pPr>
        <w:ind w:left="1440" w:hanging="360"/>
      </w:pPr>
    </w:lvl>
    <w:lvl w:ilvl="2" w:tplc="0EC641C0">
      <w:numFmt w:val="decimal"/>
      <w:lvlText w:val=""/>
      <w:lvlJc w:val="left"/>
    </w:lvl>
    <w:lvl w:ilvl="3" w:tplc="DE96CDAC">
      <w:numFmt w:val="decimal"/>
      <w:lvlText w:val=""/>
      <w:lvlJc w:val="left"/>
    </w:lvl>
    <w:lvl w:ilvl="4" w:tplc="DB389928">
      <w:numFmt w:val="decimal"/>
      <w:lvlText w:val=""/>
      <w:lvlJc w:val="left"/>
    </w:lvl>
    <w:lvl w:ilvl="5" w:tplc="0CE4072C">
      <w:numFmt w:val="decimal"/>
      <w:lvlText w:val=""/>
      <w:lvlJc w:val="left"/>
    </w:lvl>
    <w:lvl w:ilvl="6" w:tplc="9A38BD78">
      <w:numFmt w:val="decimal"/>
      <w:lvlText w:val=""/>
      <w:lvlJc w:val="left"/>
    </w:lvl>
    <w:lvl w:ilvl="7" w:tplc="584821D8">
      <w:numFmt w:val="decimal"/>
      <w:lvlText w:val=""/>
      <w:lvlJc w:val="left"/>
    </w:lvl>
    <w:lvl w:ilvl="8" w:tplc="CF2411AA">
      <w:numFmt w:val="decimal"/>
      <w:lvlText w:val=""/>
      <w:lvlJc w:val="left"/>
    </w:lvl>
  </w:abstractNum>
  <w:abstractNum w:abstractNumId="6" w15:restartNumberingAfterBreak="0">
    <w:nsid w:val="51DF2B56"/>
    <w:multiLevelType w:val="hybridMultilevel"/>
    <w:tmpl w:val="600E90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D21662"/>
    <w:multiLevelType w:val="hybridMultilevel"/>
    <w:tmpl w:val="0AD28ADE"/>
    <w:lvl w:ilvl="0" w:tplc="F342CE26">
      <w:start w:val="10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5146630">
    <w:abstractNumId w:val="0"/>
    <w:lvlOverride w:ilvl="0">
      <w:startOverride w:val="1"/>
    </w:lvlOverride>
  </w:num>
  <w:num w:numId="2" w16cid:durableId="1865556661">
    <w:abstractNumId w:val="5"/>
    <w:lvlOverride w:ilvl="0">
      <w:startOverride w:val="1"/>
    </w:lvlOverride>
  </w:num>
  <w:num w:numId="3" w16cid:durableId="879438744">
    <w:abstractNumId w:val="1"/>
    <w:lvlOverride w:ilvl="0">
      <w:startOverride w:val="1"/>
    </w:lvlOverride>
  </w:num>
  <w:num w:numId="4" w16cid:durableId="529419420">
    <w:abstractNumId w:val="6"/>
  </w:num>
  <w:num w:numId="5" w16cid:durableId="1102534410">
    <w:abstractNumId w:val="4"/>
  </w:num>
  <w:num w:numId="6" w16cid:durableId="340159584">
    <w:abstractNumId w:val="7"/>
  </w:num>
  <w:num w:numId="7" w16cid:durableId="18899548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F5E"/>
    <w:rsid w:val="00005B5F"/>
    <w:rsid w:val="003B249A"/>
    <w:rsid w:val="00587640"/>
    <w:rsid w:val="005B6130"/>
    <w:rsid w:val="006F7D81"/>
    <w:rsid w:val="00824C20"/>
    <w:rsid w:val="009E5F5E"/>
    <w:rsid w:val="00A20E85"/>
    <w:rsid w:val="00BC4FB1"/>
    <w:rsid w:val="00C10F53"/>
    <w:rsid w:val="00C84773"/>
    <w:rsid w:val="00CD326B"/>
    <w:rsid w:val="00F85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CE8E0"/>
  <w15:docId w15:val="{C639DE2B-9E59-D548-A6A6-0A88EC799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333333"/>
        <w:sz w:val="22"/>
        <w:szCs w:val="22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2B5797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666666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C10F53"/>
    <w:pPr>
      <w:tabs>
        <w:tab w:val="center" w:pos="4513"/>
        <w:tab w:val="right" w:pos="9026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C10F53"/>
  </w:style>
  <w:style w:type="paragraph" w:styleId="ab">
    <w:name w:val="footer"/>
    <w:basedOn w:val="a"/>
    <w:link w:val="ac"/>
    <w:uiPriority w:val="99"/>
    <w:unhideWhenUsed/>
    <w:rsid w:val="00C10F53"/>
    <w:pPr>
      <w:tabs>
        <w:tab w:val="center" w:pos="4513"/>
        <w:tab w:val="right" w:pos="9026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C10F53"/>
  </w:style>
  <w:style w:type="character" w:styleId="ad">
    <w:name w:val="Strong"/>
    <w:basedOn w:val="a0"/>
    <w:uiPriority w:val="22"/>
    <w:qFormat/>
    <w:rsid w:val="00BC4FB1"/>
    <w:rPr>
      <w:b/>
      <w:bCs/>
    </w:rPr>
  </w:style>
  <w:style w:type="character" w:customStyle="1" w:styleId="badge">
    <w:name w:val="badge"/>
    <w:basedOn w:val="a0"/>
    <w:rsid w:val="00C84773"/>
  </w:style>
  <w:style w:type="character" w:styleId="ae">
    <w:name w:val="Emphasis"/>
    <w:basedOn w:val="a0"/>
    <w:uiPriority w:val="20"/>
    <w:qFormat/>
    <w:rsid w:val="00824C20"/>
    <w:rPr>
      <w:i/>
      <w:iCs/>
    </w:rPr>
  </w:style>
  <w:style w:type="paragraph" w:styleId="af">
    <w:name w:val="TOC Heading"/>
    <w:basedOn w:val="1"/>
    <w:next w:val="a"/>
    <w:uiPriority w:val="39"/>
    <w:unhideWhenUsed/>
    <w:qFormat/>
    <w:rsid w:val="00824C20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824C20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0">
    <w:name w:val="toc 2"/>
    <w:basedOn w:val="a"/>
    <w:next w:val="a"/>
    <w:autoRedefine/>
    <w:uiPriority w:val="39"/>
    <w:unhideWhenUsed/>
    <w:rsid w:val="00824C20"/>
    <w:pPr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30">
    <w:name w:val="toc 3"/>
    <w:basedOn w:val="a"/>
    <w:next w:val="a"/>
    <w:autoRedefine/>
    <w:uiPriority w:val="39"/>
    <w:semiHidden/>
    <w:unhideWhenUsed/>
    <w:rsid w:val="00824C20"/>
    <w:pPr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40">
    <w:name w:val="toc 4"/>
    <w:basedOn w:val="a"/>
    <w:next w:val="a"/>
    <w:autoRedefine/>
    <w:uiPriority w:val="39"/>
    <w:semiHidden/>
    <w:unhideWhenUsed/>
    <w:rsid w:val="00824C20"/>
    <w:pPr>
      <w:ind w:left="660"/>
    </w:pPr>
    <w:rPr>
      <w:rFonts w:asciiTheme="minorHAnsi" w:hAnsiTheme="minorHAnsi" w:cstheme="minorHAnsi"/>
      <w:sz w:val="18"/>
      <w:szCs w:val="18"/>
    </w:rPr>
  </w:style>
  <w:style w:type="paragraph" w:styleId="50">
    <w:name w:val="toc 5"/>
    <w:basedOn w:val="a"/>
    <w:next w:val="a"/>
    <w:autoRedefine/>
    <w:uiPriority w:val="39"/>
    <w:semiHidden/>
    <w:unhideWhenUsed/>
    <w:rsid w:val="00824C20"/>
    <w:pPr>
      <w:ind w:left="880"/>
    </w:pPr>
    <w:rPr>
      <w:rFonts w:asciiTheme="minorHAnsi" w:hAnsiTheme="minorHAnsi" w:cstheme="minorHAnsi"/>
      <w:sz w:val="18"/>
      <w:szCs w:val="18"/>
    </w:rPr>
  </w:style>
  <w:style w:type="paragraph" w:styleId="60">
    <w:name w:val="toc 6"/>
    <w:basedOn w:val="a"/>
    <w:next w:val="a"/>
    <w:autoRedefine/>
    <w:uiPriority w:val="39"/>
    <w:semiHidden/>
    <w:unhideWhenUsed/>
    <w:rsid w:val="00824C20"/>
    <w:pPr>
      <w:ind w:left="1100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semiHidden/>
    <w:unhideWhenUsed/>
    <w:rsid w:val="00824C20"/>
    <w:pPr>
      <w:ind w:left="1320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824C20"/>
    <w:pPr>
      <w:ind w:left="1540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semiHidden/>
    <w:unhideWhenUsed/>
    <w:rsid w:val="00824C20"/>
    <w:pPr>
      <w:ind w:left="1760"/>
    </w:pPr>
    <w:rPr>
      <w:rFonts w:asciiTheme="minorHAnsi" w:hAnsiTheme="minorHAnsi" w:cs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71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A814B8D-AEC0-384D-A18C-B539C94DE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3388</Words>
  <Characters>19318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Alexey Rusinov</cp:lastModifiedBy>
  <cp:revision>2</cp:revision>
  <dcterms:created xsi:type="dcterms:W3CDTF">2026-02-14T20:53:00Z</dcterms:created>
  <dcterms:modified xsi:type="dcterms:W3CDTF">2026-02-14T20:53:00Z</dcterms:modified>
</cp:coreProperties>
</file>