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CONTROL — VISUAL STYLE FRAME v1.5</w:t>
      </w:r>
    </w:p>
    <w:p>
      <w:pPr>
        <w:jc w:val="center"/>
      </w:pPr>
      <w:r>
        <w:rPr>
          <w:b/>
          <w:color w:val="278C8C"/>
        </w:rPr>
        <w:t>Frozen baseline for first playable / production art</w:t>
      </w:r>
    </w:p>
    <w:p>
      <w:r>
        <w:t>Package alignment: this visual baseline is authoritative under Complete Design Bible FINAL v1.5; runtime asset IDs are defined in Baseline Source v1.5 assets.catalog.json.</w:t>
      </w:r>
    </w:p>
    <w:p>
      <w:pPr>
        <w:jc w:val="center"/>
      </w:pPr>
      <w:r/>
    </w:p>
    <w:p>
      <w:pPr>
        <w:pStyle w:val="Heading1"/>
      </w:pPr>
      <w:r>
        <w:t>1. Visual identity freeze</w:t>
      </w:r>
    </w:p>
    <w:p>
      <w:pPr>
        <w:pStyle w:val="ListBullet"/>
      </w:pPr>
      <w:r>
        <w:t>Style: bright, readable 2D top-down port diorama with semi-flat painted/vector forms and restrained texture.</w:t>
      </w:r>
    </w:p>
    <w:p>
      <w:pPr>
        <w:pStyle w:val="ListBullet"/>
      </w:pPr>
      <w:r>
        <w:t>Camera: true top-down orthographic view. No perspective tilt that changes route judgement.</w:t>
      </w:r>
    </w:p>
    <w:p>
      <w:pPr>
        <w:pStyle w:val="ListBullet"/>
      </w:pPr>
      <w:r>
        <w:t>Mood: active, optimistic industrial harbor; approachable casual game, not sterile simulation and not toy-plastic hypercasual.</w:t>
      </w:r>
    </w:p>
    <w:p>
      <w:pPr>
        <w:pStyle w:val="ListBullet"/>
      </w:pPr>
      <w:r>
        <w:t>Gameplay readability outranks decoration. Route, cargo, dock compatibility, incoming warnings and danger must win every contrast battle.</w:t>
      </w:r>
    </w:p>
    <w:p>
      <w:pPr>
        <w:pStyle w:val="ListBullet"/>
      </w:pPr>
      <w:r>
        <w:t>Lighting: one global upper-left direction; soft contact shadow only (10–14% opacity). No strong water glare beneath routes.</w:t>
      </w:r>
    </w:p>
    <w:p>
      <w:pPr>
        <w:pStyle w:val="ListBullet"/>
      </w:pPr>
      <w:r>
        <w:t>All first-iteration production art follows this frame. A v2 visual iteration is allowed only after first playable review.</w:t>
      </w:r>
    </w:p>
    <w:p>
      <w:pPr>
        <w:pStyle w:val="Heading1"/>
      </w:pPr>
      <w:r>
        <w:t>2. Exact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7324D"/>
          </w:tcPr>
          <w:p>
            <w:r>
              <w:rPr>
                <w:color w:val="FFFFFF"/>
              </w:rPr>
              <w:t>Role</w:t>
            </w:r>
          </w:p>
        </w:tc>
        <w:tc>
          <w:tcPr>
            <w:tcW w:type="dxa" w:w="3408"/>
            <w:shd w:fill="17324D"/>
          </w:tcPr>
          <w:p>
            <w:r>
              <w:rPr>
                <w:color w:val="FFFFFF"/>
              </w:rPr>
              <w:t>Hex</w:t>
            </w:r>
          </w:p>
        </w:tc>
        <w:tc>
          <w:tcPr>
            <w:tcW w:type="dxa" w:w="3408"/>
            <w:shd w:fill="17324D"/>
          </w:tcPr>
          <w:p>
            <w:r>
              <w:rPr>
                <w:color w:val="FFFFFF"/>
              </w:rPr>
              <w:t>Use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UI Navy</w:t>
            </w:r>
          </w:p>
        </w:tc>
        <w:tc>
          <w:tcPr>
            <w:tcW w:type="dxa" w:w="3408"/>
          </w:tcPr>
          <w:p>
            <w:r>
              <w:t>#17324D</w:t>
            </w:r>
          </w:p>
        </w:tc>
        <w:tc>
          <w:tcPr>
            <w:tcW w:type="dxa" w:w="3408"/>
          </w:tcPr>
          <w:p>
            <w:r>
              <w:t>HUD cards, outlines, headings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Teal</w:t>
            </w:r>
          </w:p>
        </w:tc>
        <w:tc>
          <w:tcPr>
            <w:tcW w:type="dxa" w:w="3408"/>
          </w:tcPr>
          <w:p>
            <w:r>
              <w:t>#2A9D8F</w:t>
            </w:r>
          </w:p>
        </w:tc>
        <w:tc>
          <w:tcPr>
            <w:tcW w:type="dxa" w:w="3408"/>
          </w:tcPr>
          <w:p>
            <w:r>
              <w:t>primary accent / success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Water</w:t>
            </w:r>
          </w:p>
        </w:tc>
        <w:tc>
          <w:tcPr>
            <w:tcW w:type="dxa" w:w="3408"/>
          </w:tcPr>
          <w:p>
            <w:r>
              <w:t>#2F8FB3</w:t>
            </w:r>
          </w:p>
        </w:tc>
        <w:tc>
          <w:tcPr>
            <w:tcW w:type="dxa" w:w="3408"/>
          </w:tcPr>
          <w:p>
            <w:r>
              <w:t>base gameplay water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Deep water</w:t>
            </w:r>
          </w:p>
        </w:tc>
        <w:tc>
          <w:tcPr>
            <w:tcW w:type="dxa" w:w="3408"/>
          </w:tcPr>
          <w:p>
            <w:r>
              <w:t>#1E6E8C</w:t>
            </w:r>
          </w:p>
        </w:tc>
        <w:tc>
          <w:tcPr>
            <w:tcW w:type="dxa" w:w="3408"/>
          </w:tcPr>
          <w:p>
            <w:r>
              <w:t>depth/edge variation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Sand</w:t>
            </w:r>
          </w:p>
        </w:tc>
        <w:tc>
          <w:tcPr>
            <w:tcW w:type="dxa" w:w="3408"/>
          </w:tcPr>
          <w:p>
            <w:r>
              <w:t>#D8C9A7</w:t>
            </w:r>
          </w:p>
        </w:tc>
        <w:tc>
          <w:tcPr>
            <w:tcW w:type="dxa" w:w="3408"/>
          </w:tcPr>
          <w:p>
            <w:r>
              <w:t>Calm Bay shore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Concrete</w:t>
            </w:r>
          </w:p>
        </w:tc>
        <w:tc>
          <w:tcPr>
            <w:tcW w:type="dxa" w:w="3408"/>
          </w:tcPr>
          <w:p>
            <w:r>
              <w:t>#A7B1B8</w:t>
            </w:r>
          </w:p>
        </w:tc>
        <w:tc>
          <w:tcPr>
            <w:tcW w:type="dxa" w:w="3408"/>
          </w:tcPr>
          <w:p>
            <w:r>
              <w:t>quays/industrial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Wood</w:t>
            </w:r>
          </w:p>
        </w:tc>
        <w:tc>
          <w:tcPr>
            <w:tcW w:type="dxa" w:w="3408"/>
          </w:tcPr>
          <w:p>
            <w:r>
              <w:t>#A66D43</w:t>
            </w:r>
          </w:p>
        </w:tc>
        <w:tc>
          <w:tcPr>
            <w:tcW w:type="dxa" w:w="3408"/>
          </w:tcPr>
          <w:p>
            <w:r>
              <w:t>piers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Route</w:t>
            </w:r>
          </w:p>
        </w:tc>
        <w:tc>
          <w:tcPr>
            <w:tcW w:type="dxa" w:w="3408"/>
          </w:tcPr>
          <w:p>
            <w:r>
              <w:t>#F7FAFC</w:t>
            </w:r>
          </w:p>
        </w:tc>
        <w:tc>
          <w:tcPr>
            <w:tcW w:type="dxa" w:w="3408"/>
          </w:tcPr>
          <w:p>
            <w:r>
              <w:t>committed route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Selected</w:t>
            </w:r>
          </w:p>
        </w:tc>
        <w:tc>
          <w:tcPr>
            <w:tcW w:type="dxa" w:w="3408"/>
          </w:tcPr>
          <w:p>
            <w:r>
              <w:t>#FFF0A6</w:t>
            </w:r>
          </w:p>
        </w:tc>
        <w:tc>
          <w:tcPr>
            <w:tcW w:type="dxa" w:w="3408"/>
          </w:tcPr>
          <w:p>
            <w:r>
              <w:t>selected route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Danger</w:t>
            </w:r>
          </w:p>
        </w:tc>
        <w:tc>
          <w:tcPr>
            <w:tcW w:type="dxa" w:w="3408"/>
          </w:tcPr>
          <w:p>
            <w:r>
              <w:t>#F5A623</w:t>
            </w:r>
          </w:p>
        </w:tc>
        <w:tc>
          <w:tcPr>
            <w:tcW w:type="dxa" w:w="3408"/>
          </w:tcPr>
          <w:p>
            <w:r>
              <w:t>near collision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Crash</w:t>
            </w:r>
          </w:p>
        </w:tc>
        <w:tc>
          <w:tcPr>
            <w:tcW w:type="dxa" w:w="3408"/>
          </w:tcPr>
          <w:p>
            <w:r>
              <w:t>#D94B4B</w:t>
            </w:r>
          </w:p>
        </w:tc>
        <w:tc>
          <w:tcPr>
            <w:tcW w:type="dxa" w:w="3408"/>
          </w:tcPr>
          <w:p>
            <w:r>
              <w:t>terminal fail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General cargo</w:t>
            </w:r>
          </w:p>
        </w:tc>
        <w:tc>
          <w:tcPr>
            <w:tcW w:type="dxa" w:w="3408"/>
          </w:tcPr>
          <w:p>
            <w:r>
              <w:t>#3B82F6</w:t>
            </w:r>
          </w:p>
        </w:tc>
        <w:tc>
          <w:tcPr>
            <w:tcW w:type="dxa" w:w="3408"/>
          </w:tcPr>
          <w:p>
            <w:r>
              <w:t>circle/crate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Container</w:t>
            </w:r>
          </w:p>
        </w:tc>
        <w:tc>
          <w:tcPr>
            <w:tcW w:type="dxa" w:w="3408"/>
          </w:tcPr>
          <w:p>
            <w:r>
              <w:t>#F59E0B</w:t>
            </w:r>
          </w:p>
        </w:tc>
        <w:tc>
          <w:tcPr>
            <w:tcW w:type="dxa" w:w="3408"/>
          </w:tcPr>
          <w:p>
            <w:r>
              <w:t>square/container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Oil</w:t>
            </w:r>
          </w:p>
        </w:tc>
        <w:tc>
          <w:tcPr>
            <w:tcW w:type="dxa" w:w="3408"/>
          </w:tcPr>
          <w:p>
            <w:r>
              <w:t>#8B5CF6</w:t>
            </w:r>
          </w:p>
        </w:tc>
        <w:tc>
          <w:tcPr>
            <w:tcW w:type="dxa" w:w="3408"/>
          </w:tcPr>
          <w:p>
            <w:r>
              <w:t>drop/tank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Coins</w:t>
            </w:r>
          </w:p>
        </w:tc>
        <w:tc>
          <w:tcPr>
            <w:tcW w:type="dxa" w:w="3408"/>
          </w:tcPr>
          <w:p>
            <w:r>
              <w:t>#F6C445</w:t>
            </w:r>
          </w:p>
        </w:tc>
        <w:tc>
          <w:tcPr>
            <w:tcW w:type="dxa" w:w="3408"/>
          </w:tcPr>
          <w:p>
            <w:r>
              <w:t>economy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Stars</w:t>
            </w:r>
          </w:p>
        </w:tc>
        <w:tc>
          <w:tcPr>
            <w:tcW w:type="dxa" w:w="3408"/>
          </w:tcPr>
          <w:p>
            <w:r>
              <w:t>#FFE066</w:t>
            </w:r>
          </w:p>
        </w:tc>
        <w:tc>
          <w:tcPr>
            <w:tcW w:type="dxa" w:w="3408"/>
          </w:tcPr>
          <w:p>
            <w:r>
              <w:t>mastery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UI Card Light</w:t>
            </w:r>
          </w:p>
        </w:tc>
        <w:tc>
          <w:tcPr>
            <w:tcW w:type="dxa" w:w="3408"/>
          </w:tcPr>
          <w:p>
            <w:r>
              <w:t>#F7F3E9</w:t>
            </w:r>
          </w:p>
        </w:tc>
        <w:tc>
          <w:tcPr>
            <w:tcW w:type="dxa" w:w="3408"/>
          </w:tcPr>
          <w:p>
            <w:r>
              <w:t>meta/result light panels; matches balance.json uiCard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Text Dark</w:t>
            </w:r>
          </w:p>
        </w:tc>
        <w:tc>
          <w:tcPr>
            <w:tcW w:type="dxa" w:w="3408"/>
          </w:tcPr>
          <w:p>
            <w:r>
              <w:t>#1C2B36</w:t>
            </w:r>
          </w:p>
        </w:tc>
        <w:tc>
          <w:tcPr>
            <w:tcW w:type="dxa" w:w="3408"/>
          </w:tcPr>
          <w:p>
            <w:r>
              <w:t>body text on light cards; matches balance.json text</w:t>
            </w:r>
          </w:p>
        </w:tc>
      </w:tr>
    </w:tbl>
    <w:p>
      <w:pPr>
        <w:pStyle w:val="Heading1"/>
      </w:pPr>
      <w:r>
        <w:t>3. Typography and UI geometry</w:t>
      </w:r>
    </w:p>
    <w:p>
      <w:pPr>
        <w:pStyle w:val="ListBullet"/>
      </w:pPr>
      <w:r>
        <w:t>Primary UI font baseline: Nunito Sans 700 for headings/buttons, 600 for counters, 500 for body; fallback Arial/sans-serif. Font files are handled by the project, not embedded in this document.</w:t>
      </w:r>
    </w:p>
    <w:p>
      <w:pPr>
        <w:pStyle w:val="ListBullet"/>
      </w:pPr>
      <w:r>
        <w:t>HUD cards: radius 12–16 logical px, navy background, white text. Primary buttons radius 16–20 px.</w:t>
      </w:r>
      <w:r>
        <w:t xml:space="preserve"> Light meta/result cards use UI Card Light (#F7F3E9) with Text Dark (#1C2B36).</w:t>
      </w:r>
    </w:p>
    <w:p>
      <w:pPr>
        <w:pStyle w:val="ListBullet"/>
      </w:pPr>
      <w:r>
        <w:t>Touch target minimum: 48–56 CSS px equivalent. Gameplay labels remain short; no dense paragraphs during traffic.</w:t>
      </w:r>
    </w:p>
    <w:p>
      <w:pPr>
        <w:pStyle w:val="ListBullet"/>
      </w:pPr>
      <w:r>
        <w:t>Outline language: ships/docks use dark navy edge 2–3 px @1x-equivalent; no black comic outline.</w:t>
      </w:r>
    </w:p>
    <w:p>
      <w:pPr>
        <w:pStyle w:val="ListBullet"/>
      </w:pPr>
      <w:r>
        <w:t>Icons: simple filled geometric silhouettes with 2 px outline; cargo meaning must survive grayscale.</w:t>
      </w:r>
    </w:p>
    <w:p>
      <w:pPr>
        <w:pStyle w:val="Heading1"/>
      </w:pPr>
      <w:r>
        <w:t>4. Port art arcs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7324D"/>
          </w:tcPr>
          <w:p>
            <w:r>
              <w:rPr>
                <w:color w:val="FFFFFF"/>
              </w:rPr>
              <w:t>Port</w:t>
            </w:r>
          </w:p>
        </w:tc>
        <w:tc>
          <w:tcPr>
            <w:tcW w:type="dxa" w:w="3408"/>
            <w:shd w:fill="17324D"/>
          </w:tcPr>
          <w:p>
            <w:r>
              <w:rPr>
                <w:color w:val="FFFFFF"/>
              </w:rPr>
              <w:t>Palette / materials</w:t>
            </w:r>
          </w:p>
        </w:tc>
        <w:tc>
          <w:tcPr>
            <w:tcW w:type="dxa" w:w="3408"/>
            <w:shd w:fill="17324D"/>
          </w:tcPr>
          <w:p>
            <w:r>
              <w:rPr>
                <w:color w:val="FFFFFF"/>
              </w:rPr>
              <w:t>Growth fantasy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Calm Bay</w:t>
            </w:r>
          </w:p>
        </w:tc>
        <w:tc>
          <w:tcPr>
            <w:tcW w:type="dxa" w:w="3408"/>
          </w:tcPr>
          <w:p>
            <w:r>
              <w:t>teal water, warm sand/wood, sunlit concrete</w:t>
            </w:r>
          </w:p>
        </w:tc>
        <w:tc>
          <w:tcPr>
            <w:tcW w:type="dxa" w:w="3408"/>
          </w:tcPr>
          <w:p>
            <w:r>
              <w:t>small wooden harbor → commercial marina/port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River Junction</w:t>
            </w:r>
          </w:p>
        </w:tc>
        <w:tc>
          <w:tcPr>
            <w:tcW w:type="dxa" w:w="3408"/>
          </w:tcPr>
          <w:p>
            <w:r>
              <w:t>green-blue water, concrete banks, orange container accents</w:t>
            </w:r>
          </w:p>
        </w:tc>
        <w:tc>
          <w:tcPr>
            <w:tcW w:type="dxa" w:w="3408"/>
          </w:tcPr>
          <w:p>
            <w:r>
              <w:t>regional river quay → specialized cargo junction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Storm Harbor</w:t>
            </w:r>
          </w:p>
        </w:tc>
        <w:tc>
          <w:tcPr>
            <w:tcW w:type="dxa" w:w="3408"/>
          </w:tcPr>
          <w:p>
            <w:r>
              <w:t>slate-blue water, cool concrete, violet weather accents, warning lights</w:t>
            </w:r>
          </w:p>
        </w:tc>
        <w:tc>
          <w:tcPr>
            <w:tcW w:type="dxa" w:w="3408"/>
          </w:tcPr>
          <w:p>
            <w:r>
              <w:t>exposed harbor → fortified weather-ready port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Industrial Channel</w:t>
            </w:r>
          </w:p>
        </w:tc>
        <w:tc>
          <w:tcPr>
            <w:tcW w:type="dxa" w:w="3408"/>
          </w:tcPr>
          <w:p>
            <w:r>
              <w:t>deep blue-green water, steel/concrete, amber night lights, oil infrastructure</w:t>
            </w:r>
          </w:p>
        </w:tc>
        <w:tc>
          <w:tcPr>
            <w:tcW w:type="dxa" w:w="3408"/>
          </w:tcPr>
          <w:p>
            <w:r>
              <w:t>working industrial basin → illuminated megaport</w:t>
            </w:r>
          </w:p>
        </w:tc>
      </w:tr>
    </w:tbl>
    <w:p>
      <w:pPr>
        <w:pStyle w:val="Heading1"/>
      </w:pPr>
      <w:r>
        <w:t>5. Gameplay readability rules</w:t>
      </w:r>
    </w:p>
    <w:p>
      <w:pPr>
        <w:pStyle w:val="ListBullet"/>
      </w:pPr>
      <w:r>
        <w:t>Ships must be distinguishable by silhouette at minimum gameplay scale before color/detail is considered.</w:t>
      </w:r>
    </w:p>
    <w:p>
      <w:pPr>
        <w:pStyle w:val="ListBullet"/>
      </w:pPr>
      <w:r>
        <w:t>Cargo and dock compatibility use both icon shape and color.</w:t>
      </w:r>
    </w:p>
    <w:p>
      <w:pPr>
        <w:pStyle w:val="ListBullet"/>
      </w:pPr>
      <w:r>
        <w:t>Route baseline = 5 logical px; selected route = 100% alpha + warm-white accent; other routes = 55% alpha.</w:t>
      </w:r>
    </w:p>
    <w:p>
      <w:pPr>
        <w:pStyle w:val="ListBullet"/>
      </w:pPr>
      <w:r>
        <w:t>Danger uses amber pulse/ring and audio. Red is reserved for invalid route segment and terminal crash/fail.</w:t>
      </w:r>
    </w:p>
    <w:p>
      <w:pPr>
        <w:pStyle w:val="ListBullet"/>
      </w:pPr>
      <w:r>
        <w:t>Water animation/texture contrast must stay below 25% of route-line local contrast.</w:t>
      </w:r>
    </w:p>
    <w:p>
      <w:pPr>
        <w:pStyle w:val="ListBullet"/>
      </w:pPr>
      <w:r>
        <w:t>Decoration never overlaps dock snap zone, cargo icon, incoming arrow, objective HUD or common route channels.</w:t>
      </w:r>
    </w:p>
    <w:p>
      <w:pPr>
        <w:pStyle w:val="ListBullet"/>
      </w:pPr>
      <w:r>
        <w:t>Meta stage upgrades must visibly change the harbor through the frozen 900 ms build presentation.</w:t>
      </w:r>
    </w:p>
    <w:p>
      <w:pPr>
        <w:pStyle w:val="Heading1"/>
      </w:pPr>
      <w:r>
        <w:t>6. First art acceptance</w:t>
      </w:r>
    </w:p>
    <w:p>
      <w:pPr>
        <w:pStyle w:val="ListBullet"/>
      </w:pPr>
      <w:r>
        <w:t>One gameplay screenshot must remain readable when viewed at 50% scale.</w:t>
      </w:r>
    </w:p>
    <w:p>
      <w:pPr>
        <w:pStyle w:val="ListBullet"/>
      </w:pPr>
      <w:r>
        <w:t>Grayscale test still distinguishes all cargo/dock types by symbols.</w:t>
      </w:r>
    </w:p>
    <w:p>
      <w:pPr>
        <w:pStyle w:val="ListBullet"/>
      </w:pPr>
      <w:r>
        <w:t>On mobile, selected ship and route remain clear under finger occlusion.</w:t>
      </w:r>
    </w:p>
    <w:p>
      <w:pPr>
        <w:pStyle w:val="ListBullet"/>
      </w:pPr>
      <w:r>
        <w:t>Calm Bay Stage I and Stage IV must visibly read as “small harbor” vs “successful port” without reading UI.</w:t>
      </w:r>
    </w:p>
    <w:p>
      <w:pPr>
        <w:pStyle w:val="ListBullet"/>
      </w:pPr>
      <w:r>
        <w:t>No production asset may imitate Harbor Master art, UI, logo or distinctive level artwork.</w:t>
      </w:r>
    </w:p>
    <w:p>
      <w:pPr>
        <w:pStyle w:val="Heading1"/>
      </w:pPr>
      <w:r>
        <w:t>7. v1.5 production delivery gate</w:t>
      </w:r>
    </w:p>
    <w:p>
      <w:r>
        <w:t>Visual design is frozen; v1.5 adds only machine-delivery rules. Every P0/P1 release asset must map to assets.catalog.json v2 and pass the 50%-scale readability / grayscale symbol / mobile finger-occlusion acceptance already defined above.</w:t>
      </w:r>
    </w:p>
    <w:p>
      <w:pPr>
        <w:pStyle w:val="Heading1"/>
      </w:pPr>
      <w:r>
        <w:t>8. Final presentation timing / release surfaces</w:t>
      </w:r>
    </w:p>
    <w:p>
      <w:r>
        <w:t>Exact baseline: crash slow-motion 150 ms at 0.25x; shake 1.5 logical px when allowed; route commit flash 90 ms; dock bump 120 ms; cargo pop 160 ms; result panel enter 240 ms; port build 900 ms; music pressure crossfade 400 ms. Values come from balance.presentation.</w:t>
      </w:r>
    </w:p>
    <w:p>
      <w:r>
        <w:t>Release UI includes Campaign Complete and Endless Result. Daily/Weekly visual surface is not player-facing in first public Release 1.0 while platform flag is OFF. Auth CTA is a small explicit cloud-save action in Port Meta/Settings, never a blocking modal.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Visual Style Frame v1.5 | Final Production Handoff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PORT CONTROL — VISUAL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6E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