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BWL1 Klausur WiSe 2024/25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kam dran? Gedächtnisprotokoll (ohne Gewähr)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ist Factoring? Nenne 4 Einflussfaktoren auf den Abschlag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ist eine Firma / Welche Merkmale müssen erkennbar sein?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unterscheidet ein Drogenkartell von einem "normalen" Kartell?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 Was ist die häufigste Rechtsform in Deutschland? Welche ist nur bei Neugründung wichtig? Welche verliert an Bedeutung und warum?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Thema Unternehmenszusammenschlüsse ? - Welcher Liebesfilm behandelt dieses Thema am Rande (Pretty Woman)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Eine Aufgabe zur Berechnung von Kennzahlen eines U; es handelte sich um DB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Warum verhalten sich Märkte manchmal wie eine Büffelherde? (hatte mit Aktien zu tun)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ist eine Unternehmenskultur? Nenne 2 Gründe, warum U der gleichen Branche eine ähnliche U-Kultur haben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unterscheidet HGB und IFRS beim Thema "Gläubigerschutz"?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Was ist das Schülerprinzip? Mit welcher Kennzahl kann man es abbilden?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