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7240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  <w:t>Лабораторная работа №5</w:t>
      </w:r>
    </w:p>
    <w:p w14:paraId="61CA17D5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5514ACAD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drawing>
          <wp:inline distT="0" distB="0" distL="114300" distR="114300">
            <wp:extent cx="5274310" cy="55562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EB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Описание: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textWrapping"/>
      </w:r>
      <w:r>
        <w:t>В Albato создана автоматическая связка: при поступлении нового письма в Gmail данные передаются в Google Sheets, после чего отправляется уведомление в Telegram. Сценарий протестирован — информация корректно сохраняется в таблице и приходит уведомление. Автоматизация позволяет оперативно фиксировать и контролировать поступающие данные.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E72657"/>
    <w:rsid w:val="355E3A87"/>
    <w:rsid w:val="55E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2026-02-23T01:18:00Z</dcterms:created>
  <dc:creator>xxxnx</dc:creator>
  <cp:lastModifiedBy>MaLick363</cp:lastModifiedBy>
  <dcterms:modified xsi:type="dcterms:W3CDTF">2026-02-23T12:29:43Z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10CA9CFC1D9E43CD907FB0CC9EBBF77C_13</vt:lpwstr>
  </property>
</Properties>
</file>