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DAAE" w14:textId="6D1ADEDF" w:rsidR="004B1A5F" w:rsidRDefault="004B1A5F" w:rsidP="004B1A5F">
      <w:pPr>
        <w:pStyle w:val="Heading1"/>
      </w:pPr>
      <w:r>
        <w:t>ARIA Testify Live Monitor</w:t>
      </w:r>
    </w:p>
    <w:p w14:paraId="5C7B9E57" w14:textId="4F6B0095" w:rsidR="004B1A5F" w:rsidRDefault="004B1A5F" w:rsidP="004B1A5F">
      <w:r>
        <w:t>Does your web page have an ARIA-live region and will it be announced by a screen reader? Do you want to test it without actually using a screen reader?</w:t>
      </w:r>
    </w:p>
    <w:p w14:paraId="28C7CEF4" w14:textId="514460E3" w:rsidR="004B1A5F" w:rsidRPr="004B1A5F" w:rsidRDefault="004B1A5F" w:rsidP="004B1A5F">
      <w:pPr>
        <w:rPr>
          <w:rFonts w:asciiTheme="minorHAnsi" w:hAnsiTheme="minorHAnsi"/>
        </w:rPr>
      </w:pPr>
      <w:r>
        <w:t xml:space="preserve">Steve Faulkner has created a free, </w:t>
      </w:r>
      <w:proofErr w:type="gramStart"/>
      <w:r>
        <w:t>open source</w:t>
      </w:r>
      <w:proofErr w:type="gramEnd"/>
      <w:r>
        <w:t xml:space="preserve"> Windows app called </w:t>
      </w:r>
      <w:r w:rsidRPr="004B1A5F">
        <w:t>ARIA Testify Live Monitor</w:t>
      </w:r>
      <w:r>
        <w:t xml:space="preserve">, which records </w:t>
      </w:r>
      <w:r w:rsidRPr="004B1A5F">
        <w:t>accessibility announcements exposed through Windows UI Automation.</w:t>
      </w:r>
      <w:r>
        <w:t xml:space="preserve"> </w:t>
      </w:r>
      <w:r w:rsidR="005D0293">
        <w:t xml:space="preserve">If you've ever used JAWS Inspect, it reminds me of it. </w:t>
      </w:r>
      <w:r w:rsidRPr="005D0293">
        <w:t>It listens for:</w:t>
      </w:r>
    </w:p>
    <w:p w14:paraId="145B2522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UIA </w:t>
      </w:r>
      <w:proofErr w:type="spellStart"/>
      <w:r w:rsidRPr="004B1A5F">
        <w:t>LiveRegionChanged</w:t>
      </w:r>
      <w:proofErr w:type="spellEnd"/>
      <w:r w:rsidRPr="004B1A5F">
        <w:t> events, normally used for aria-live and roles with implicit live-region semantics;</w:t>
      </w:r>
    </w:p>
    <w:p w14:paraId="07AC4F90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UIA Notification events, which supporting Windows browsers can use for </w:t>
      </w:r>
      <w:proofErr w:type="spellStart"/>
      <w:proofErr w:type="gramStart"/>
      <w:r w:rsidRPr="004B1A5F">
        <w:t>ariaNotify</w:t>
      </w:r>
      <w:proofErr w:type="spellEnd"/>
      <w:r w:rsidRPr="004B1A5F">
        <w:t>(</w:t>
      </w:r>
      <w:proofErr w:type="gramEnd"/>
      <w:r w:rsidRPr="004B1A5F">
        <w:t>);</w:t>
      </w:r>
    </w:p>
    <w:p w14:paraId="7875025A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recent global keyboard and pointer input, used as a fallback trigger correlation.</w:t>
      </w:r>
    </w:p>
    <w:p w14:paraId="3BE83BFE" w14:textId="77777777" w:rsidR="004B1A5F" w:rsidRDefault="004B1A5F" w:rsidP="004B1A5F">
      <w:r w:rsidRPr="004B1A5F">
        <w:t>An optional Chrome or Microsoft Edge companion enriches a captured platform event with the exact browser-side method, DOM source, selector, page URL, initiating DOM event, and trigger element. Browser observations do not create list entries on their own: a matching UIA event is required.</w:t>
      </w:r>
    </w:p>
    <w:p w14:paraId="5057F48D" w14:textId="77777777" w:rsidR="004B1A5F" w:rsidRDefault="004B1A5F" w:rsidP="004B1A5F">
      <w:pPr>
        <w:keepNext/>
      </w:pPr>
      <w:r>
        <w:rPr>
          <w:noProof/>
        </w:rPr>
        <w:drawing>
          <wp:inline distT="0" distB="0" distL="0" distR="0" wp14:anchorId="7517D6AB" wp14:editId="6428A5EC">
            <wp:extent cx="5943600" cy="3532505"/>
            <wp:effectExtent l="0" t="0" r="0" b="0"/>
            <wp:docPr id="2020317282" name="Picture 1" descr="Example read out from ARIA Testify Live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17282" name="Picture 1" descr="Example read out from ARIA Testify Live Monito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51AC" w14:textId="6DB6D616" w:rsidR="004B1A5F" w:rsidRDefault="004B1A5F" w:rsidP="004B1A5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ED5957">
        <w:t>Example read out from ARIA Testify Live Monitor</w:t>
      </w:r>
    </w:p>
    <w:p w14:paraId="3D22FFC9" w14:textId="77777777" w:rsidR="004B1A5F" w:rsidRPr="004B1A5F" w:rsidRDefault="004B1A5F" w:rsidP="004B1A5F">
      <w:pPr>
        <w:pStyle w:val="Heading2"/>
      </w:pPr>
      <w:r w:rsidRPr="004B1A5F">
        <w:t>What each row contains</w:t>
      </w:r>
    </w:p>
    <w:p w14:paraId="02BB88E8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timestamp;</w:t>
      </w:r>
    </w:p>
    <w:p w14:paraId="6F7FD950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exposed message, or correlated added/updated DOM text when the UI Automation provider exposes no message;</w:t>
      </w:r>
    </w:p>
    <w:p w14:paraId="16C0B247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message source, identifying whether the displayed text came from UI Automation or the browser companion;</w:t>
      </w:r>
    </w:p>
    <w:p w14:paraId="7983FAAC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lastRenderedPageBreak/>
        <w:t>UIA event type;</w:t>
      </w:r>
    </w:p>
    <w:p w14:paraId="5734911E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method, such as explicit aria-live, implicit role=status, HTML &lt;output&gt;, or </w:t>
      </w:r>
      <w:proofErr w:type="spellStart"/>
      <w:r w:rsidRPr="004B1A5F">
        <w:t>Element.ariaNotify</w:t>
      </w:r>
      <w:proofErr w:type="spellEnd"/>
      <w:r w:rsidRPr="004B1A5F">
        <w:t>();</w:t>
      </w:r>
    </w:p>
    <w:p w14:paraId="16B016D3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politeness or notification priority when available;</w:t>
      </w:r>
    </w:p>
    <w:p w14:paraId="7C6857D8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UIA source element and process;</w:t>
      </w:r>
    </w:p>
    <w:p w14:paraId="49FEE657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DOM source and selector when browser enrichment succeeds;</w:t>
      </w:r>
    </w:p>
    <w:p w14:paraId="52D76E99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initiating DOM event and target when one was recently observed;</w:t>
      </w:r>
    </w:p>
    <w:p w14:paraId="2DBAB900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UIA notification kind, processing mode, and activity ID;</w:t>
      </w:r>
    </w:p>
    <w:p w14:paraId="6F581189" w14:textId="77777777" w:rsidR="004B1A5F" w:rsidRPr="004B1A5F" w:rsidRDefault="004B1A5F" w:rsidP="00F46941">
      <w:pPr>
        <w:pStyle w:val="ListParagraph"/>
        <w:numPr>
          <w:ilvl w:val="0"/>
          <w:numId w:val="5"/>
        </w:numPr>
      </w:pPr>
      <w:r w:rsidRPr="004B1A5F">
        <w:t>attribution confidence and limitations.</w:t>
      </w:r>
    </w:p>
    <w:p w14:paraId="20A59B20" w14:textId="77777777" w:rsidR="004B1A5F" w:rsidRPr="004B1A5F" w:rsidRDefault="004B1A5F" w:rsidP="004B1A5F">
      <w:r w:rsidRPr="004B1A5F">
        <w:t>The list can be filtered and exported to CSV or JSON.</w:t>
      </w:r>
    </w:p>
    <w:p w14:paraId="199906F7" w14:textId="1B81289A" w:rsidR="004B1A5F" w:rsidRDefault="004B1A5F" w:rsidP="004B1A5F">
      <w:r>
        <w:t xml:space="preserve">Download here: </w:t>
      </w:r>
      <w:hyperlink r:id="rId6" w:history="1">
        <w:r w:rsidRPr="00A8718A">
          <w:rPr>
            <w:rStyle w:val="Hyperlink"/>
          </w:rPr>
          <w:t>https://github.com/stevefaulkner/ARIA-testify#aria-testify-live-monitor</w:t>
        </w:r>
      </w:hyperlink>
      <w:r>
        <w:t xml:space="preserve"> </w:t>
      </w:r>
    </w:p>
    <w:p w14:paraId="6099B9BA" w14:textId="77777777" w:rsidR="00203003" w:rsidRDefault="00203003" w:rsidP="004B1A5F">
      <w:r>
        <w:t xml:space="preserve">The downloadable file includes a test HTML file that provides examples of </w:t>
      </w:r>
    </w:p>
    <w:p w14:paraId="631056AB" w14:textId="14D593F4" w:rsidR="00203003" w:rsidRDefault="00203003" w:rsidP="00203003">
      <w:pPr>
        <w:pStyle w:val="ListParagraph"/>
        <w:numPr>
          <w:ilvl w:val="0"/>
          <w:numId w:val="6"/>
        </w:numPr>
      </w:pPr>
      <w:r w:rsidRPr="00203003">
        <w:t>Explicit aria-live</w:t>
      </w:r>
    </w:p>
    <w:p w14:paraId="62D5B61B" w14:textId="4C30BE6E" w:rsidR="00203003" w:rsidRDefault="00203003" w:rsidP="00203003">
      <w:pPr>
        <w:pStyle w:val="ListParagraph"/>
        <w:numPr>
          <w:ilvl w:val="0"/>
          <w:numId w:val="6"/>
        </w:numPr>
      </w:pPr>
      <w:r w:rsidRPr="00203003">
        <w:t>Implicit ARIA live roles</w:t>
      </w:r>
    </w:p>
    <w:p w14:paraId="633873E6" w14:textId="1968F66C" w:rsidR="00203003" w:rsidRDefault="00203003" w:rsidP="00203003">
      <w:pPr>
        <w:pStyle w:val="ListParagraph"/>
        <w:numPr>
          <w:ilvl w:val="0"/>
          <w:numId w:val="6"/>
        </w:numPr>
      </w:pPr>
      <w:r w:rsidRPr="00203003">
        <w:t>HTML &lt;output&gt;</w:t>
      </w:r>
    </w:p>
    <w:p w14:paraId="3916D957" w14:textId="7BA2897B" w:rsidR="00203003" w:rsidRDefault="00203003" w:rsidP="00203003">
      <w:pPr>
        <w:pStyle w:val="ListParagraph"/>
        <w:numPr>
          <w:ilvl w:val="0"/>
          <w:numId w:val="6"/>
        </w:numPr>
      </w:pPr>
      <w:proofErr w:type="spellStart"/>
      <w:proofErr w:type="gramStart"/>
      <w:r w:rsidRPr="00203003">
        <w:t>ariaNotify</w:t>
      </w:r>
      <w:proofErr w:type="spellEnd"/>
      <w:r w:rsidRPr="00203003">
        <w:t>(</w:t>
      </w:r>
      <w:proofErr w:type="gramEnd"/>
      <w:r w:rsidRPr="00203003">
        <w:t>)</w:t>
      </w:r>
    </w:p>
    <w:p w14:paraId="68D5BB74" w14:textId="465CB7F3" w:rsidR="00203003" w:rsidRDefault="00203003" w:rsidP="00203003">
      <w:pPr>
        <w:pStyle w:val="ListParagraph"/>
        <w:numPr>
          <w:ilvl w:val="0"/>
          <w:numId w:val="6"/>
        </w:numPr>
      </w:pPr>
      <w:r w:rsidRPr="00203003">
        <w:t>Programmatic trigger</w:t>
      </w:r>
    </w:p>
    <w:p w14:paraId="05018A14" w14:textId="795538C9" w:rsidR="00203003" w:rsidRDefault="00203003" w:rsidP="00203003">
      <w:pPr>
        <w:pStyle w:val="ListParagraph"/>
        <w:numPr>
          <w:ilvl w:val="0"/>
          <w:numId w:val="6"/>
        </w:numPr>
      </w:pPr>
      <w:r w:rsidRPr="00203003">
        <w:t>Implicit live setting off</w:t>
      </w:r>
    </w:p>
    <w:p w14:paraId="616510F4" w14:textId="57D6B5FC" w:rsidR="009B0C7A" w:rsidRDefault="009B0C7A" w:rsidP="004B1A5F">
      <w:r>
        <w:t xml:space="preserve">Deque </w:t>
      </w:r>
      <w:r w:rsidR="00203003">
        <w:t xml:space="preserve">also </w:t>
      </w:r>
      <w:r>
        <w:t>has a live region playground page, which you can use to test it out:</w:t>
      </w:r>
    </w:p>
    <w:p w14:paraId="35554B48" w14:textId="3661C359" w:rsidR="009B0C7A" w:rsidRPr="004B1A5F" w:rsidRDefault="009B0C7A" w:rsidP="004B1A5F">
      <w:hyperlink r:id="rId7" w:history="1">
        <w:r w:rsidRPr="00A8718A">
          <w:rPr>
            <w:rStyle w:val="Hyperlink"/>
          </w:rPr>
          <w:t>https://dequeuniversity.com/library/aria/liveregion-playground</w:t>
        </w:r>
      </w:hyperlink>
      <w:r>
        <w:t xml:space="preserve"> </w:t>
      </w:r>
    </w:p>
    <w:p w14:paraId="7E88567D" w14:textId="77777777" w:rsidR="004B1A5F" w:rsidRPr="004B1A5F" w:rsidRDefault="004B1A5F" w:rsidP="004B1A5F"/>
    <w:p w14:paraId="05655649" w14:textId="57525E82" w:rsidR="004B1A5F" w:rsidRDefault="004B1A5F" w:rsidP="004B1A5F"/>
    <w:p w14:paraId="2E8DA857" w14:textId="77777777" w:rsidR="004B1A5F" w:rsidRPr="004B1A5F" w:rsidRDefault="004B1A5F" w:rsidP="004B1A5F"/>
    <w:sectPr w:rsidR="004B1A5F" w:rsidRPr="004B1A5F" w:rsidSect="004B1A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1A9"/>
    <w:multiLevelType w:val="hybridMultilevel"/>
    <w:tmpl w:val="36E4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D1615"/>
    <w:multiLevelType w:val="multilevel"/>
    <w:tmpl w:val="CFD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07C06"/>
    <w:multiLevelType w:val="hybridMultilevel"/>
    <w:tmpl w:val="7ED41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568CB"/>
    <w:multiLevelType w:val="hybridMultilevel"/>
    <w:tmpl w:val="285CE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154874"/>
    <w:multiLevelType w:val="multilevel"/>
    <w:tmpl w:val="826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F523F"/>
    <w:multiLevelType w:val="hybridMultilevel"/>
    <w:tmpl w:val="E61A3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9588665">
    <w:abstractNumId w:val="4"/>
  </w:num>
  <w:num w:numId="2" w16cid:durableId="847326536">
    <w:abstractNumId w:val="1"/>
  </w:num>
  <w:num w:numId="3" w16cid:durableId="551506901">
    <w:abstractNumId w:val="3"/>
  </w:num>
  <w:num w:numId="4" w16cid:durableId="512956219">
    <w:abstractNumId w:val="5"/>
  </w:num>
  <w:num w:numId="5" w16cid:durableId="188952861">
    <w:abstractNumId w:val="2"/>
  </w:num>
  <w:num w:numId="6" w16cid:durableId="151541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5F"/>
    <w:rsid w:val="00203003"/>
    <w:rsid w:val="004B1A5F"/>
    <w:rsid w:val="005D0293"/>
    <w:rsid w:val="00602C7E"/>
    <w:rsid w:val="009B0C7A"/>
    <w:rsid w:val="00F4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959A"/>
  <w15:chartTrackingRefBased/>
  <w15:docId w15:val="{1BB79170-3A52-4A58-B7ED-966D47F0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5F"/>
    <w:rPr>
      <w:rFonts w:ascii="Verdana" w:hAnsi="Verdan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A5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A5F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5F"/>
    <w:rPr>
      <w:rFonts w:ascii="Verdana" w:eastAsiaTheme="majorEastAsia" w:hAnsi="Verdan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A5F"/>
    <w:rPr>
      <w:rFonts w:ascii="Verdana" w:hAnsi="Verdana"/>
      <w:b/>
      <w:bCs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41"/>
    <w:pPr>
      <w:spacing w:line="240" w:lineRule="auto"/>
      <w:ind w:left="720"/>
    </w:pPr>
  </w:style>
  <w:style w:type="character" w:styleId="IntenseEmphasis">
    <w:name w:val="Intense Emphasis"/>
    <w:basedOn w:val="DefaultParagraphFont"/>
    <w:uiPriority w:val="21"/>
    <w:qFormat/>
    <w:rsid w:val="004B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A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1A5F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4B1A5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queuniversity.com/library/aria/liveregion-playgrou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evefaulkner/ARIA-testify#aria-testify-live-monit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Steinberg</dc:creator>
  <cp:keywords/>
  <dc:description/>
  <cp:lastModifiedBy>Richard Steinberg</cp:lastModifiedBy>
  <cp:revision>4</cp:revision>
  <dcterms:created xsi:type="dcterms:W3CDTF">2026-08-10T00:02:00Z</dcterms:created>
  <dcterms:modified xsi:type="dcterms:W3CDTF">2026-08-10T00:20:00Z</dcterms:modified>
</cp:coreProperties>
</file>