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58723" w14:textId="39EA4158" w:rsidR="003C258F" w:rsidRPr="003C258F" w:rsidRDefault="003C258F" w:rsidP="003C258F">
      <w:pPr>
        <w:jc w:val="center"/>
        <w:rPr>
          <w:sz w:val="32"/>
          <w:szCs w:val="32"/>
        </w:rPr>
      </w:pPr>
    </w:p>
    <w:p w14:paraId="533E445F" w14:textId="77777777" w:rsidR="003C258F" w:rsidRPr="003C258F" w:rsidRDefault="003C258F" w:rsidP="003C258F">
      <w:pPr>
        <w:jc w:val="center"/>
        <w:rPr>
          <w:sz w:val="32"/>
          <w:szCs w:val="32"/>
        </w:rPr>
      </w:pPr>
      <w:r w:rsidRPr="003C258F">
        <w:rPr>
          <w:b/>
          <w:bCs/>
          <w:sz w:val="32"/>
          <w:szCs w:val="32"/>
        </w:rPr>
        <w:t>CytoAutoCluster</w:t>
      </w:r>
      <w:r w:rsidRPr="003C258F">
        <w:rPr>
          <w:sz w:val="32"/>
          <w:szCs w:val="32"/>
        </w:rPr>
        <w:br/>
      </w:r>
      <w:r w:rsidRPr="003C258F">
        <w:rPr>
          <w:i/>
          <w:iCs/>
          <w:sz w:val="32"/>
          <w:szCs w:val="32"/>
        </w:rPr>
        <w:t>Enhancing Cytometry with Deep Learning</w:t>
      </w:r>
    </w:p>
    <w:p w14:paraId="16D1D7B1" w14:textId="0CF54F27" w:rsidR="003C258F" w:rsidRPr="003C258F" w:rsidRDefault="003C258F" w:rsidP="003C258F"/>
    <w:p w14:paraId="0B4C595A" w14:textId="77777777" w:rsidR="003C258F" w:rsidRPr="003C258F" w:rsidRDefault="003C258F" w:rsidP="003C258F">
      <w:pPr>
        <w:rPr>
          <w:b/>
          <w:bCs/>
        </w:rPr>
      </w:pPr>
      <w:r w:rsidRPr="003C258F">
        <w:rPr>
          <w:b/>
          <w:bCs/>
        </w:rPr>
        <w:t>Introduction</w:t>
      </w:r>
    </w:p>
    <w:p w14:paraId="0B0C8014" w14:textId="77777777" w:rsidR="003C258F" w:rsidRPr="003C258F" w:rsidRDefault="003C258F" w:rsidP="003C258F">
      <w:r w:rsidRPr="003C258F">
        <w:t>Cytometry is a pivotal technology in biological and clinical research, allowing for high-throughput analysis of individual cells in a sample. By evaluating various cell characteristics such as size, granularity, and protein expression, cytometry helps reveal intricate biological phenomena. However, with increasing complexity and dimensionality of cytometry data, traditional manual gating methods face limitations.</w:t>
      </w:r>
    </w:p>
    <w:p w14:paraId="799A4372" w14:textId="77777777" w:rsidR="003C258F" w:rsidRPr="003C258F" w:rsidRDefault="003C258F" w:rsidP="003C258F">
      <w:r w:rsidRPr="003C258F">
        <w:rPr>
          <w:b/>
          <w:bCs/>
        </w:rPr>
        <w:t>CytoAutoCluster</w:t>
      </w:r>
      <w:r w:rsidRPr="003C258F">
        <w:t xml:space="preserve"> provides an innovative solution to these challenges by using semi-supervised learning to automatically cluster and classify cells. This technique utilizes both labeled and unlabeled data, significantly improving the accuracy and efficiency of the clustering process while reducing the dependency on labeled data. By combining unsupervised and supervised learning approaches, </w:t>
      </w:r>
      <w:r w:rsidRPr="003C258F">
        <w:rPr>
          <w:b/>
          <w:bCs/>
        </w:rPr>
        <w:t>CytoAutoCluster</w:t>
      </w:r>
      <w:r w:rsidRPr="003C258F">
        <w:t xml:space="preserve"> leverages the structure within the unlabeled data to enhance performance.</w:t>
      </w:r>
    </w:p>
    <w:p w14:paraId="2E1A77DB" w14:textId="77777777" w:rsidR="003C258F" w:rsidRPr="003C258F" w:rsidRDefault="003C258F" w:rsidP="003C258F">
      <w:r w:rsidRPr="003C258F">
        <w:t>The key benefits of the approach are increased scalability, reduced reliance on expert annotations, and the ability to handle large, high-dimensional datasets. Additionally, the method ensures interpretability through dimensionality reduction techniques like PCA and t-SNE, allowing researchers to visualize the clustering results effectively.</w:t>
      </w:r>
    </w:p>
    <w:p w14:paraId="4874E7BF" w14:textId="52EDEEF7" w:rsidR="003C258F" w:rsidRPr="003C258F" w:rsidRDefault="003C258F" w:rsidP="003C258F"/>
    <w:p w14:paraId="47EB6666" w14:textId="77777777" w:rsidR="003C258F" w:rsidRPr="003C258F" w:rsidRDefault="003C258F" w:rsidP="003C258F">
      <w:pPr>
        <w:rPr>
          <w:b/>
          <w:bCs/>
        </w:rPr>
      </w:pPr>
      <w:r w:rsidRPr="003C258F">
        <w:rPr>
          <w:b/>
          <w:bCs/>
        </w:rPr>
        <w:t>Project Objectives</w:t>
      </w:r>
    </w:p>
    <w:p w14:paraId="2CC432FE" w14:textId="77777777" w:rsidR="003C258F" w:rsidRPr="003C258F" w:rsidRDefault="003C258F" w:rsidP="003C258F">
      <w:r w:rsidRPr="003C258F">
        <w:t xml:space="preserve">The primary goals of </w:t>
      </w:r>
      <w:r w:rsidRPr="003C258F">
        <w:rPr>
          <w:b/>
          <w:bCs/>
        </w:rPr>
        <w:t>CytoAutoCluster</w:t>
      </w:r>
      <w:r w:rsidRPr="003C258F">
        <w:t xml:space="preserve"> are to create a semi-supervised learning framework for cell clustering and classification that addresses the challenges of high-dimensionality, data sparsity, and noise in cytometry datasets. The objectives of the project are as follows:</w:t>
      </w:r>
    </w:p>
    <w:p w14:paraId="7DE50F3D" w14:textId="77777777" w:rsidR="003C258F" w:rsidRPr="003C258F" w:rsidRDefault="003C258F" w:rsidP="003C258F">
      <w:pPr>
        <w:numPr>
          <w:ilvl w:val="0"/>
          <w:numId w:val="23"/>
        </w:numPr>
      </w:pPr>
      <w:r w:rsidRPr="003C258F">
        <w:rPr>
          <w:b/>
          <w:bCs/>
        </w:rPr>
        <w:t>Semi-Supervised Learning Framework</w:t>
      </w:r>
      <w:r w:rsidRPr="003C258F">
        <w:br/>
        <w:t>Develop a robust semi-supervised learning framework that reduces reliance on labeled data by effectively utilizing unlabeled data.</w:t>
      </w:r>
    </w:p>
    <w:p w14:paraId="5786969D" w14:textId="77777777" w:rsidR="003C258F" w:rsidRPr="003C258F" w:rsidRDefault="003C258F" w:rsidP="003C258F">
      <w:pPr>
        <w:numPr>
          <w:ilvl w:val="0"/>
          <w:numId w:val="23"/>
        </w:numPr>
      </w:pPr>
      <w:r w:rsidRPr="003C258F">
        <w:rPr>
          <w:b/>
          <w:bCs/>
        </w:rPr>
        <w:t>Improved Clustering Accuracy</w:t>
      </w:r>
      <w:r w:rsidRPr="003C258F">
        <w:br/>
        <w:t>Utilize deep learning techniques to achieve precise clustering of complex and high-dimensional cytometry data, enhancing the classification of diverse cell populations.</w:t>
      </w:r>
    </w:p>
    <w:p w14:paraId="614CDDD3" w14:textId="77777777" w:rsidR="003C258F" w:rsidRPr="003C258F" w:rsidRDefault="003C258F" w:rsidP="003C258F">
      <w:pPr>
        <w:numPr>
          <w:ilvl w:val="0"/>
          <w:numId w:val="23"/>
        </w:numPr>
      </w:pPr>
      <w:r w:rsidRPr="003C258F">
        <w:rPr>
          <w:b/>
          <w:bCs/>
        </w:rPr>
        <w:t>Reduced Manual Effort</w:t>
      </w:r>
      <w:r w:rsidRPr="003C258F">
        <w:br/>
        <w:t>Minimize the need for expert annotations by leveraging unsupervised learning techniques that make use of unlabeled data.</w:t>
      </w:r>
    </w:p>
    <w:p w14:paraId="5CE6CADB" w14:textId="77777777" w:rsidR="003C258F" w:rsidRPr="003C258F" w:rsidRDefault="003C258F" w:rsidP="003C258F">
      <w:pPr>
        <w:numPr>
          <w:ilvl w:val="0"/>
          <w:numId w:val="23"/>
        </w:numPr>
      </w:pPr>
      <w:r w:rsidRPr="003C258F">
        <w:rPr>
          <w:b/>
          <w:bCs/>
        </w:rPr>
        <w:t>Enhanced Interpretability</w:t>
      </w:r>
      <w:r w:rsidRPr="003C258F">
        <w:br/>
        <w:t>Provide tools for easy visualization and interpretation of clustering results, making the process more intuitive for researchers.</w:t>
      </w:r>
    </w:p>
    <w:p w14:paraId="1D012048" w14:textId="77777777" w:rsidR="003C258F" w:rsidRPr="003C258F" w:rsidRDefault="003C258F" w:rsidP="003C258F">
      <w:pPr>
        <w:numPr>
          <w:ilvl w:val="0"/>
          <w:numId w:val="23"/>
        </w:numPr>
      </w:pPr>
      <w:r w:rsidRPr="003C258F">
        <w:rPr>
          <w:b/>
          <w:bCs/>
        </w:rPr>
        <w:lastRenderedPageBreak/>
        <w:t>Scalability</w:t>
      </w:r>
      <w:r w:rsidRPr="003C258F">
        <w:br/>
        <w:t>Create a framework capable of handling large-scale, high-dimensional cytometry datasets efficiently, suitable for real-world applications in biomedical research.</w:t>
      </w:r>
    </w:p>
    <w:p w14:paraId="4F403323" w14:textId="18F6E64E" w:rsidR="003C258F" w:rsidRPr="003C258F" w:rsidRDefault="003C258F" w:rsidP="003C258F"/>
    <w:p w14:paraId="6CF69C68" w14:textId="77777777" w:rsidR="003C258F" w:rsidRPr="003C258F" w:rsidRDefault="003C258F" w:rsidP="003C258F">
      <w:pPr>
        <w:rPr>
          <w:b/>
          <w:bCs/>
        </w:rPr>
      </w:pPr>
      <w:r w:rsidRPr="003C258F">
        <w:rPr>
          <w:b/>
          <w:bCs/>
        </w:rPr>
        <w:t>Challenges Addressed</w:t>
      </w:r>
    </w:p>
    <w:p w14:paraId="4BDB21B0" w14:textId="77777777" w:rsidR="003C258F" w:rsidRPr="003C258F" w:rsidRDefault="003C258F" w:rsidP="003C258F">
      <w:r w:rsidRPr="003C258F">
        <w:t xml:space="preserve">The primary challenges addressed by </w:t>
      </w:r>
      <w:r w:rsidRPr="003C258F">
        <w:rPr>
          <w:b/>
          <w:bCs/>
        </w:rPr>
        <w:t>CytoAutoCluster</w:t>
      </w:r>
      <w:r w:rsidRPr="003C258F">
        <w:t xml:space="preserve"> include:</w:t>
      </w:r>
    </w:p>
    <w:p w14:paraId="30A849F6" w14:textId="77777777" w:rsidR="003C258F" w:rsidRPr="003C258F" w:rsidRDefault="003C258F" w:rsidP="003C258F">
      <w:pPr>
        <w:numPr>
          <w:ilvl w:val="0"/>
          <w:numId w:val="24"/>
        </w:numPr>
      </w:pPr>
      <w:r w:rsidRPr="003C258F">
        <w:rPr>
          <w:b/>
          <w:bCs/>
        </w:rPr>
        <w:t>High Dimensionality</w:t>
      </w:r>
      <w:r w:rsidRPr="003C258F">
        <w:br/>
        <w:t xml:space="preserve">Cytometry datasets typically involve hundreds of features per cell, making it difficult to visualize and analyze the data effectively. Traditional methods struggle to account for the redundancy and complexity in these high-dimensional datasets. </w:t>
      </w:r>
      <w:r w:rsidRPr="003C258F">
        <w:rPr>
          <w:b/>
          <w:bCs/>
        </w:rPr>
        <w:t>CytoAutoCluster</w:t>
      </w:r>
      <w:r w:rsidRPr="003C258F">
        <w:t xml:space="preserve"> tackles this issue through dimensionality reduction methods like PCA and t-SNE, ensuring that the key features of the data are preserved while reducing noise.</w:t>
      </w:r>
    </w:p>
    <w:p w14:paraId="432A20DC" w14:textId="77777777" w:rsidR="003C258F" w:rsidRPr="003C258F" w:rsidRDefault="003C258F" w:rsidP="003C258F">
      <w:pPr>
        <w:numPr>
          <w:ilvl w:val="0"/>
          <w:numId w:val="24"/>
        </w:numPr>
      </w:pPr>
      <w:r w:rsidRPr="003C258F">
        <w:rPr>
          <w:b/>
          <w:bCs/>
        </w:rPr>
        <w:t>Label Scarcity</w:t>
      </w:r>
      <w:r w:rsidRPr="003C258F">
        <w:br/>
        <w:t xml:space="preserve">Labeled datasets for training clustering models are often limited and expensive to generate. By incorporating unlabeled data, </w:t>
      </w:r>
      <w:r w:rsidRPr="003C258F">
        <w:rPr>
          <w:b/>
          <w:bCs/>
        </w:rPr>
        <w:t>CytoAutoCluster</w:t>
      </w:r>
      <w:r w:rsidRPr="003C258F">
        <w:t xml:space="preserve"> mitigates this challenge, enabling the model to learn from both labeled and unlabeled samples, minimizing the need for manual data labeling.</w:t>
      </w:r>
    </w:p>
    <w:p w14:paraId="423B5E21" w14:textId="77777777" w:rsidR="003C258F" w:rsidRPr="003C258F" w:rsidRDefault="003C258F" w:rsidP="003C258F">
      <w:pPr>
        <w:numPr>
          <w:ilvl w:val="0"/>
          <w:numId w:val="24"/>
        </w:numPr>
      </w:pPr>
      <w:r w:rsidRPr="003C258F">
        <w:rPr>
          <w:b/>
          <w:bCs/>
        </w:rPr>
        <w:t>Data Noise and Variability</w:t>
      </w:r>
      <w:r w:rsidRPr="003C258F">
        <w:br/>
        <w:t xml:space="preserve">Cytometry data is often noisy due to biological and technical factors, which can result in inconsistent measurements. </w:t>
      </w:r>
      <w:r w:rsidRPr="003C258F">
        <w:rPr>
          <w:b/>
          <w:bCs/>
        </w:rPr>
        <w:t>CytoAutoCluster</w:t>
      </w:r>
      <w:r w:rsidRPr="003C258F">
        <w:t xml:space="preserve"> employs semi-supervised techniques like consistency regularization and binary masking to improve the model’s robustness, ensuring accurate clustering even in the presence of noise.</w:t>
      </w:r>
    </w:p>
    <w:p w14:paraId="7A96F964" w14:textId="04179D36" w:rsidR="003C258F" w:rsidRPr="003C258F" w:rsidRDefault="003C258F" w:rsidP="003C258F"/>
    <w:p w14:paraId="0CEA76A1" w14:textId="77777777" w:rsidR="003C258F" w:rsidRPr="003C258F" w:rsidRDefault="003C258F" w:rsidP="003C258F">
      <w:pPr>
        <w:rPr>
          <w:b/>
          <w:bCs/>
        </w:rPr>
      </w:pPr>
      <w:r w:rsidRPr="003C258F">
        <w:rPr>
          <w:b/>
          <w:bCs/>
        </w:rPr>
        <w:t>Methodology</w:t>
      </w:r>
    </w:p>
    <w:p w14:paraId="19D5B75D" w14:textId="77777777" w:rsidR="003C258F" w:rsidRPr="003C258F" w:rsidRDefault="003C258F" w:rsidP="003C258F">
      <w:r w:rsidRPr="003C258F">
        <w:rPr>
          <w:b/>
          <w:bCs/>
        </w:rPr>
        <w:t>1. Data Preprocessing</w:t>
      </w:r>
      <w:r w:rsidRPr="003C258F">
        <w:br/>
        <w:t>The first step in the project was data preprocessing, where the cytometry dataset was cleaned and standardized to ensure uniformity and consistency. Exploratory Data Analysis (EDA) techniques, such as histograms, boxplots, and correlation matrices, were used to better understand the structure and distribution of the dataset, identifying potential outliers and patterns.</w:t>
      </w:r>
    </w:p>
    <w:p w14:paraId="36E81917" w14:textId="77777777" w:rsidR="003C258F" w:rsidRPr="003C258F" w:rsidRDefault="003C258F" w:rsidP="003C258F">
      <w:r w:rsidRPr="003C258F">
        <w:rPr>
          <w:b/>
          <w:bCs/>
        </w:rPr>
        <w:t>2. Dimensionality Reduction</w:t>
      </w:r>
      <w:r w:rsidRPr="003C258F">
        <w:br/>
        <w:t xml:space="preserve">To reduce the high-dimensional nature of cytometry data and make it easier to visualize, </w:t>
      </w:r>
      <w:r w:rsidRPr="003C258F">
        <w:rPr>
          <w:b/>
          <w:bCs/>
        </w:rPr>
        <w:t>CytoAutoCluster</w:t>
      </w:r>
      <w:r w:rsidRPr="003C258F">
        <w:t xml:space="preserve"> applies dimensionality reduction techniques like </w:t>
      </w:r>
      <w:r w:rsidRPr="003C258F">
        <w:rPr>
          <w:b/>
          <w:bCs/>
        </w:rPr>
        <w:t>PCA</w:t>
      </w:r>
      <w:r w:rsidRPr="003C258F">
        <w:t xml:space="preserve"> (Principal Component Analysis) and </w:t>
      </w:r>
      <w:r w:rsidRPr="003C258F">
        <w:rPr>
          <w:b/>
          <w:bCs/>
        </w:rPr>
        <w:t>t-SNE</w:t>
      </w:r>
      <w:r w:rsidRPr="003C258F">
        <w:t xml:space="preserve"> (t-Distributed Stochastic Neighbor Embedding). PCA captures the most significant variance in fewer dimensions, while t-SNE is used for visualizing local relationships and clusters in the data.</w:t>
      </w:r>
    </w:p>
    <w:p w14:paraId="01176AF0" w14:textId="77777777" w:rsidR="003C258F" w:rsidRPr="003C258F" w:rsidRDefault="003C258F" w:rsidP="003C258F">
      <w:r w:rsidRPr="003C258F">
        <w:rPr>
          <w:b/>
          <w:bCs/>
        </w:rPr>
        <w:t>3. Semi-Supervised Learning</w:t>
      </w:r>
      <w:r w:rsidRPr="003C258F">
        <w:br/>
        <w:t xml:space="preserve">At the core of </w:t>
      </w:r>
      <w:r w:rsidRPr="003C258F">
        <w:rPr>
          <w:b/>
          <w:bCs/>
        </w:rPr>
        <w:t>CytoAutoCluster</w:t>
      </w:r>
      <w:r w:rsidRPr="003C258F">
        <w:t xml:space="preserve"> is the semi-supervised learning framework, which combines labeled and unlabeled data to improve clustering performance. This framework uses techniques such as:</w:t>
      </w:r>
    </w:p>
    <w:p w14:paraId="7A6E3C05" w14:textId="77777777" w:rsidR="003C258F" w:rsidRPr="003C258F" w:rsidRDefault="003C258F" w:rsidP="003C258F">
      <w:pPr>
        <w:numPr>
          <w:ilvl w:val="0"/>
          <w:numId w:val="25"/>
        </w:numPr>
      </w:pPr>
      <w:r w:rsidRPr="003C258F">
        <w:rPr>
          <w:b/>
          <w:bCs/>
        </w:rPr>
        <w:t>Binary Masking</w:t>
      </w:r>
      <w:r w:rsidRPr="003C258F">
        <w:t>: Randomly masking parts of the data to force the model to learn robust features.</w:t>
      </w:r>
    </w:p>
    <w:p w14:paraId="72018CEB" w14:textId="77777777" w:rsidR="003C258F" w:rsidRPr="003C258F" w:rsidRDefault="003C258F" w:rsidP="003C258F">
      <w:pPr>
        <w:numPr>
          <w:ilvl w:val="0"/>
          <w:numId w:val="25"/>
        </w:numPr>
      </w:pPr>
      <w:r w:rsidRPr="003C258F">
        <w:rPr>
          <w:b/>
          <w:bCs/>
        </w:rPr>
        <w:lastRenderedPageBreak/>
        <w:t>Data Corruption</w:t>
      </w:r>
      <w:r w:rsidRPr="003C258F">
        <w:t>: Introducing controlled noise into the data during training to increase model robustness.</w:t>
      </w:r>
    </w:p>
    <w:p w14:paraId="4087F78D" w14:textId="77777777" w:rsidR="003C258F" w:rsidRPr="003C258F" w:rsidRDefault="003C258F" w:rsidP="003C258F">
      <w:pPr>
        <w:numPr>
          <w:ilvl w:val="0"/>
          <w:numId w:val="25"/>
        </w:numPr>
      </w:pPr>
      <w:r w:rsidRPr="003C258F">
        <w:rPr>
          <w:b/>
          <w:bCs/>
        </w:rPr>
        <w:t>Consistency Regularization</w:t>
      </w:r>
      <w:r w:rsidRPr="003C258F">
        <w:t>: Ensuring the model’s predictions remain stable under small changes or perturbations in the data.</w:t>
      </w:r>
    </w:p>
    <w:p w14:paraId="3B30B085" w14:textId="77777777" w:rsidR="003C258F" w:rsidRPr="003C258F" w:rsidRDefault="003C258F" w:rsidP="003C258F">
      <w:r w:rsidRPr="003C258F">
        <w:rPr>
          <w:b/>
          <w:bCs/>
        </w:rPr>
        <w:t>4. Model Development</w:t>
      </w:r>
      <w:r w:rsidRPr="003C258F">
        <w:br/>
        <w:t>The semi-supervised neural network model consists of an encoder and a supervised classification network. The encoder is responsible for transforming the high-dimensional data into a more compact representation that captures the essential features of the dataset. The supervised model then uses this encoded data to perform classification tasks, while incorporating consistency regularization to improve its performance on both labeled and unlabeled data.</w:t>
      </w:r>
    </w:p>
    <w:p w14:paraId="55F09F0E" w14:textId="77777777" w:rsidR="003C258F" w:rsidRPr="003C258F" w:rsidRDefault="003C258F" w:rsidP="003C258F">
      <w:r w:rsidRPr="003C258F">
        <w:rPr>
          <w:b/>
          <w:bCs/>
        </w:rPr>
        <w:t>5. Evaluation</w:t>
      </w:r>
      <w:r w:rsidRPr="003C258F">
        <w:br/>
        <w:t xml:space="preserve">The performance of the model was evaluated using classification metrics such as </w:t>
      </w:r>
      <w:r w:rsidRPr="003C258F">
        <w:rPr>
          <w:b/>
          <w:bCs/>
        </w:rPr>
        <w:t>Accuracy</w:t>
      </w:r>
      <w:r w:rsidRPr="003C258F">
        <w:t xml:space="preserve"> and </w:t>
      </w:r>
      <w:r w:rsidRPr="003C258F">
        <w:rPr>
          <w:b/>
          <w:bCs/>
        </w:rPr>
        <w:t>AUROC</w:t>
      </w:r>
      <w:r w:rsidRPr="003C258F">
        <w:t xml:space="preserve"> (Area Under the Receiver Operating Characteristic Curve). These metrics provided insights into how well the model distinguished between different cell populations and how effectively it handled the noise and variability inherent in cytometry data.</w:t>
      </w:r>
    </w:p>
    <w:p w14:paraId="0B12B388" w14:textId="5B3E678E" w:rsidR="003C258F" w:rsidRPr="003C258F" w:rsidRDefault="003C258F" w:rsidP="003C258F"/>
    <w:p w14:paraId="677E1AE8" w14:textId="77777777" w:rsidR="003C258F" w:rsidRPr="003C258F" w:rsidRDefault="003C258F" w:rsidP="003C258F">
      <w:pPr>
        <w:rPr>
          <w:b/>
          <w:bCs/>
        </w:rPr>
      </w:pPr>
      <w:r w:rsidRPr="003C258F">
        <w:rPr>
          <w:b/>
          <w:bCs/>
        </w:rPr>
        <w:t>Key Features</w:t>
      </w:r>
    </w:p>
    <w:p w14:paraId="6BDB2074" w14:textId="77777777" w:rsidR="003C258F" w:rsidRPr="003C258F" w:rsidRDefault="003C258F" w:rsidP="003C258F">
      <w:pPr>
        <w:numPr>
          <w:ilvl w:val="0"/>
          <w:numId w:val="26"/>
        </w:numPr>
      </w:pPr>
      <w:r w:rsidRPr="003C258F">
        <w:rPr>
          <w:b/>
          <w:bCs/>
        </w:rPr>
        <w:t>Integration of Labeled and Unlabeled Data</w:t>
      </w:r>
      <w:r w:rsidRPr="003C258F">
        <w:br/>
        <w:t xml:space="preserve">By leveraging both labeled and unlabeled data, </w:t>
      </w:r>
      <w:r w:rsidRPr="003C258F">
        <w:rPr>
          <w:b/>
          <w:bCs/>
        </w:rPr>
        <w:t>CytoAutoCluster</w:t>
      </w:r>
      <w:r w:rsidRPr="003C258F">
        <w:t xml:space="preserve"> effectively combines supervision and exploration, enabling the model to generalize better and make more accurate predictions.</w:t>
      </w:r>
    </w:p>
    <w:p w14:paraId="5078EABD" w14:textId="77777777" w:rsidR="003C258F" w:rsidRPr="003C258F" w:rsidRDefault="003C258F" w:rsidP="003C258F">
      <w:pPr>
        <w:numPr>
          <w:ilvl w:val="0"/>
          <w:numId w:val="26"/>
        </w:numPr>
      </w:pPr>
      <w:r w:rsidRPr="003C258F">
        <w:rPr>
          <w:b/>
          <w:bCs/>
        </w:rPr>
        <w:t xml:space="preserve">Logistic Regression and </w:t>
      </w:r>
      <w:proofErr w:type="spellStart"/>
      <w:r w:rsidRPr="003C258F">
        <w:rPr>
          <w:b/>
          <w:bCs/>
        </w:rPr>
        <w:t>XGBoost</w:t>
      </w:r>
      <w:proofErr w:type="spellEnd"/>
      <w:r w:rsidRPr="003C258F">
        <w:br/>
        <w:t xml:space="preserve">As part of the evaluation, traditional </w:t>
      </w:r>
      <w:r w:rsidRPr="003C258F">
        <w:rPr>
          <w:b/>
          <w:bCs/>
        </w:rPr>
        <w:t>Logistic Regression</w:t>
      </w:r>
      <w:r w:rsidRPr="003C258F">
        <w:t xml:space="preserve"> and </w:t>
      </w:r>
      <w:proofErr w:type="spellStart"/>
      <w:r w:rsidRPr="003C258F">
        <w:rPr>
          <w:b/>
          <w:bCs/>
        </w:rPr>
        <w:t>XGBoost</w:t>
      </w:r>
      <w:proofErr w:type="spellEnd"/>
      <w:r w:rsidRPr="003C258F">
        <w:t xml:space="preserve"> models were employed to benchmark the performance of the semi-supervised learning approach, providing valuable insights into the strengths and weaknesses of different models.</w:t>
      </w:r>
    </w:p>
    <w:p w14:paraId="49D24461" w14:textId="77777777" w:rsidR="003C258F" w:rsidRPr="003C258F" w:rsidRDefault="003C258F" w:rsidP="003C258F">
      <w:pPr>
        <w:numPr>
          <w:ilvl w:val="0"/>
          <w:numId w:val="26"/>
        </w:numPr>
      </w:pPr>
      <w:r w:rsidRPr="003C258F">
        <w:rPr>
          <w:b/>
          <w:bCs/>
        </w:rPr>
        <w:t xml:space="preserve">Interactive Visualizations with </w:t>
      </w:r>
      <w:proofErr w:type="spellStart"/>
      <w:r w:rsidRPr="003C258F">
        <w:rPr>
          <w:b/>
          <w:bCs/>
        </w:rPr>
        <w:t>Gradio</w:t>
      </w:r>
      <w:proofErr w:type="spellEnd"/>
      <w:r w:rsidRPr="003C258F">
        <w:br/>
      </w:r>
      <w:r w:rsidRPr="003C258F">
        <w:rPr>
          <w:b/>
          <w:bCs/>
        </w:rPr>
        <w:t>CytoAutoCluster</w:t>
      </w:r>
      <w:r w:rsidRPr="003C258F">
        <w:t xml:space="preserve"> integrates </w:t>
      </w:r>
      <w:proofErr w:type="spellStart"/>
      <w:r w:rsidRPr="003C258F">
        <w:rPr>
          <w:b/>
          <w:bCs/>
        </w:rPr>
        <w:t>Gradio</w:t>
      </w:r>
      <w:proofErr w:type="spellEnd"/>
      <w:r w:rsidRPr="003C258F">
        <w:t>, a tool for creating interactive user interfaces, allowing researchers to easily interact with and explore the clustering results. This helps make the model’s outputs more interpretable and accessible.</w:t>
      </w:r>
    </w:p>
    <w:p w14:paraId="22961069" w14:textId="572901FF" w:rsidR="003C258F" w:rsidRPr="003C258F" w:rsidRDefault="003C258F" w:rsidP="003C258F"/>
    <w:p w14:paraId="72005772" w14:textId="77777777" w:rsidR="003C258F" w:rsidRPr="003C258F" w:rsidRDefault="003C258F" w:rsidP="003C258F">
      <w:pPr>
        <w:rPr>
          <w:b/>
          <w:bCs/>
        </w:rPr>
      </w:pPr>
      <w:r w:rsidRPr="003C258F">
        <w:rPr>
          <w:b/>
          <w:bCs/>
        </w:rPr>
        <w:t>Project Milestones</w:t>
      </w:r>
    </w:p>
    <w:p w14:paraId="12279F50" w14:textId="37AF324A" w:rsidR="003C258F" w:rsidRPr="003C258F" w:rsidRDefault="003C258F" w:rsidP="003C258F">
      <w:pPr>
        <w:numPr>
          <w:ilvl w:val="0"/>
          <w:numId w:val="27"/>
        </w:numPr>
      </w:pPr>
      <w:r w:rsidRPr="003C258F">
        <w:t>Dataset selection, environment setup, and data preprocessing.</w:t>
      </w:r>
    </w:p>
    <w:p w14:paraId="15176CF3" w14:textId="45C3933B" w:rsidR="003C258F" w:rsidRPr="003C258F" w:rsidRDefault="003C258F" w:rsidP="003C258F">
      <w:pPr>
        <w:numPr>
          <w:ilvl w:val="0"/>
          <w:numId w:val="27"/>
        </w:numPr>
      </w:pPr>
      <w:r w:rsidRPr="003C258F">
        <w:t>Conducted Exploratory Data Analysis (EDA) and implemented PCA and t-SNE for dimensionality reduction.</w:t>
      </w:r>
    </w:p>
    <w:p w14:paraId="3EBB5230" w14:textId="0228B61D" w:rsidR="003C258F" w:rsidRPr="003C258F" w:rsidRDefault="003C258F" w:rsidP="003C258F">
      <w:pPr>
        <w:numPr>
          <w:ilvl w:val="0"/>
          <w:numId w:val="27"/>
        </w:numPr>
      </w:pPr>
      <w:r w:rsidRPr="003C258F">
        <w:t>Developed the semi-supervised learning framework, incorporating techniques like binary masking, data corruption, and consistency regularization.</w:t>
      </w:r>
    </w:p>
    <w:p w14:paraId="334CBFD9" w14:textId="40F4556E" w:rsidR="003C258F" w:rsidRPr="003C258F" w:rsidRDefault="003C258F" w:rsidP="003C258F">
      <w:pPr>
        <w:numPr>
          <w:ilvl w:val="0"/>
          <w:numId w:val="27"/>
        </w:numPr>
      </w:pPr>
      <w:r w:rsidRPr="003C258F">
        <w:lastRenderedPageBreak/>
        <w:t xml:space="preserve"> Finalized visualizations using </w:t>
      </w:r>
      <w:proofErr w:type="spellStart"/>
      <w:r w:rsidRPr="003C258F">
        <w:t>Gradio</w:t>
      </w:r>
      <w:proofErr w:type="spellEnd"/>
      <w:r w:rsidRPr="003C258F">
        <w:t>, ensuring that the outputs were interpretable and easy to explore.</w:t>
      </w:r>
    </w:p>
    <w:p w14:paraId="2268BB74" w14:textId="3F3A7988" w:rsidR="003C258F" w:rsidRPr="003C258F" w:rsidRDefault="003C258F" w:rsidP="003C258F"/>
    <w:p w14:paraId="26EC1FE4" w14:textId="77777777" w:rsidR="003C258F" w:rsidRPr="003C258F" w:rsidRDefault="003C258F" w:rsidP="003C258F">
      <w:pPr>
        <w:rPr>
          <w:b/>
          <w:bCs/>
        </w:rPr>
      </w:pPr>
      <w:r w:rsidRPr="003C258F">
        <w:rPr>
          <w:b/>
          <w:bCs/>
        </w:rPr>
        <w:t>Results</w:t>
      </w:r>
    </w:p>
    <w:p w14:paraId="4B9043FF" w14:textId="77777777" w:rsidR="003C258F" w:rsidRPr="003C258F" w:rsidRDefault="003C258F" w:rsidP="003C258F">
      <w:pPr>
        <w:numPr>
          <w:ilvl w:val="0"/>
          <w:numId w:val="28"/>
        </w:numPr>
      </w:pPr>
      <w:r w:rsidRPr="003C258F">
        <w:rPr>
          <w:b/>
          <w:bCs/>
        </w:rPr>
        <w:t>Clustering Accuracy</w:t>
      </w:r>
      <w:r w:rsidRPr="003C258F">
        <w:br/>
        <w:t>The model demonstrated significant improvements in clustering accuracy when compared to traditional clustering techniques. It was able to distinguish complex cell populations with greater precision.</w:t>
      </w:r>
    </w:p>
    <w:p w14:paraId="788D6320" w14:textId="77777777" w:rsidR="003C258F" w:rsidRPr="003C258F" w:rsidRDefault="003C258F" w:rsidP="003C258F">
      <w:pPr>
        <w:numPr>
          <w:ilvl w:val="0"/>
          <w:numId w:val="28"/>
        </w:numPr>
      </w:pPr>
      <w:r w:rsidRPr="003C258F">
        <w:rPr>
          <w:b/>
          <w:bCs/>
        </w:rPr>
        <w:t>Identification of Rare Populations</w:t>
      </w:r>
      <w:r w:rsidRPr="003C258F">
        <w:br/>
        <w:t>The model successfully identified rare and ambiguous cell populations, a critical task in cytometry where small populations may be overlooked using traditional methods.</w:t>
      </w:r>
    </w:p>
    <w:p w14:paraId="6320CC7E" w14:textId="77777777" w:rsidR="003C258F" w:rsidRPr="003C258F" w:rsidRDefault="003C258F" w:rsidP="003C258F">
      <w:pPr>
        <w:numPr>
          <w:ilvl w:val="0"/>
          <w:numId w:val="28"/>
        </w:numPr>
      </w:pPr>
      <w:r w:rsidRPr="003C258F">
        <w:rPr>
          <w:b/>
          <w:bCs/>
        </w:rPr>
        <w:t>Robustness</w:t>
      </w:r>
      <w:r w:rsidRPr="003C258F">
        <w:br/>
        <w:t>The semi-supervised learning approach provided robust performance, even when applied to noisy and high-dimensional datasets. This was achieved by training the model to handle variations in the data, ensuring accurate predictions in diverse conditions.</w:t>
      </w:r>
    </w:p>
    <w:p w14:paraId="7C51E000" w14:textId="4F5D094C" w:rsidR="003C258F" w:rsidRPr="003C258F" w:rsidRDefault="003C258F" w:rsidP="003C258F"/>
    <w:p w14:paraId="6C0B6538" w14:textId="77777777" w:rsidR="003C258F" w:rsidRPr="003C258F" w:rsidRDefault="003C258F" w:rsidP="003C258F">
      <w:pPr>
        <w:rPr>
          <w:b/>
          <w:bCs/>
        </w:rPr>
      </w:pPr>
      <w:r w:rsidRPr="003C258F">
        <w:rPr>
          <w:b/>
          <w:bCs/>
        </w:rPr>
        <w:t>Future Directions</w:t>
      </w:r>
    </w:p>
    <w:p w14:paraId="0C37140D" w14:textId="77777777" w:rsidR="003C258F" w:rsidRPr="003C258F" w:rsidRDefault="003C258F" w:rsidP="003C258F">
      <w:pPr>
        <w:numPr>
          <w:ilvl w:val="0"/>
          <w:numId w:val="29"/>
        </w:numPr>
      </w:pPr>
      <w:r w:rsidRPr="003C258F">
        <w:t>Extend clustering capabilities to multi-class data and new cytometry platforms, increasing the utility of the framework across different applications.</w:t>
      </w:r>
    </w:p>
    <w:p w14:paraId="3808F032" w14:textId="77777777" w:rsidR="003C258F" w:rsidRPr="003C258F" w:rsidRDefault="003C258F" w:rsidP="003C258F">
      <w:pPr>
        <w:numPr>
          <w:ilvl w:val="0"/>
          <w:numId w:val="29"/>
        </w:numPr>
      </w:pPr>
      <w:r w:rsidRPr="003C258F">
        <w:t>Integrate real-time analysis workflows for clinical applications, enabling faster and more accurate decision-making.</w:t>
      </w:r>
    </w:p>
    <w:p w14:paraId="49F36DDA" w14:textId="77777777" w:rsidR="003C258F" w:rsidRPr="003C258F" w:rsidRDefault="003C258F" w:rsidP="003C258F">
      <w:pPr>
        <w:numPr>
          <w:ilvl w:val="0"/>
          <w:numId w:val="29"/>
        </w:numPr>
      </w:pPr>
      <w:r w:rsidRPr="003C258F">
        <w:t xml:space="preserve">Explore advanced neural network architectures such as </w:t>
      </w:r>
      <w:r w:rsidRPr="003C258F">
        <w:rPr>
          <w:b/>
          <w:bCs/>
        </w:rPr>
        <w:t>Graph Neural Networks (GNNs)</w:t>
      </w:r>
      <w:r w:rsidRPr="003C258F">
        <w:t xml:space="preserve"> to further enhance clustering and classification performance.</w:t>
      </w:r>
    </w:p>
    <w:p w14:paraId="1ACA2D2C" w14:textId="0EE702A4" w:rsidR="003C258F" w:rsidRPr="003C258F" w:rsidRDefault="003C258F" w:rsidP="003C258F"/>
    <w:p w14:paraId="5933B6D1" w14:textId="77777777" w:rsidR="003C258F" w:rsidRPr="003C258F" w:rsidRDefault="003C258F" w:rsidP="003C258F">
      <w:pPr>
        <w:rPr>
          <w:b/>
          <w:bCs/>
        </w:rPr>
      </w:pPr>
      <w:r w:rsidRPr="003C258F">
        <w:rPr>
          <w:b/>
          <w:bCs/>
        </w:rPr>
        <w:t>Conclusion</w:t>
      </w:r>
    </w:p>
    <w:p w14:paraId="2FF954DB" w14:textId="77777777" w:rsidR="003C258F" w:rsidRPr="003C258F" w:rsidRDefault="003C258F" w:rsidP="003C258F">
      <w:r w:rsidRPr="003C258F">
        <w:rPr>
          <w:b/>
          <w:bCs/>
        </w:rPr>
        <w:t>CytoAutoCluster</w:t>
      </w:r>
      <w:r w:rsidRPr="003C258F">
        <w:t xml:space="preserve"> offers a powerful, scalable, and interpretable solution for cytometry data analysis. By integrating semi-supervised learning techniques with dimensionality reduction, the framework reduces the reliance on labeled data while improving clustering accuracy. Its ability to handle large-scale, high-dimensional datasets, combined with its robust performance in the presence of noise, makes </w:t>
      </w:r>
      <w:r w:rsidRPr="003C258F">
        <w:rPr>
          <w:b/>
          <w:bCs/>
        </w:rPr>
        <w:t>CytoAutoCluster</w:t>
      </w:r>
      <w:r w:rsidRPr="003C258F">
        <w:t xml:space="preserve"> a valuable tool for researchers in the fields of biology, medicine, and biomedical engineering.</w:t>
      </w:r>
    </w:p>
    <w:p w14:paraId="29F66396" w14:textId="492E43AC" w:rsidR="003C258F" w:rsidRPr="003C258F" w:rsidRDefault="003C258F" w:rsidP="003C258F">
      <w:r w:rsidRPr="003C258F">
        <w:t xml:space="preserve">With its real-time visualizations and interactive features, </w:t>
      </w:r>
      <w:r w:rsidRPr="003C258F">
        <w:rPr>
          <w:b/>
          <w:bCs/>
        </w:rPr>
        <w:t>CytoAutoCluster</w:t>
      </w:r>
      <w:r w:rsidRPr="003C258F">
        <w:t xml:space="preserve"> provides an intuitive, user-friendly approach to understanding complex cellular data, paving the way for more efficient and effective biological research.</w:t>
      </w:r>
    </w:p>
    <w:p w14:paraId="6F6429C5" w14:textId="77777777" w:rsidR="00382616" w:rsidRDefault="00382616"/>
    <w:sectPr w:rsidR="0038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080E"/>
    <w:multiLevelType w:val="multilevel"/>
    <w:tmpl w:val="4E20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7FC4"/>
    <w:multiLevelType w:val="multilevel"/>
    <w:tmpl w:val="BD1E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219E0"/>
    <w:multiLevelType w:val="multilevel"/>
    <w:tmpl w:val="CD20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86A6F"/>
    <w:multiLevelType w:val="multilevel"/>
    <w:tmpl w:val="030E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C47B4"/>
    <w:multiLevelType w:val="multilevel"/>
    <w:tmpl w:val="F01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671D0"/>
    <w:multiLevelType w:val="multilevel"/>
    <w:tmpl w:val="FF3A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A3667"/>
    <w:multiLevelType w:val="multilevel"/>
    <w:tmpl w:val="92D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77A58"/>
    <w:multiLevelType w:val="multilevel"/>
    <w:tmpl w:val="B6E0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61F32"/>
    <w:multiLevelType w:val="multilevel"/>
    <w:tmpl w:val="EA26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37B93"/>
    <w:multiLevelType w:val="multilevel"/>
    <w:tmpl w:val="2A0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525D5"/>
    <w:multiLevelType w:val="multilevel"/>
    <w:tmpl w:val="4B8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60F03"/>
    <w:multiLevelType w:val="multilevel"/>
    <w:tmpl w:val="4DF6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00B46"/>
    <w:multiLevelType w:val="multilevel"/>
    <w:tmpl w:val="5354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B2BFC"/>
    <w:multiLevelType w:val="multilevel"/>
    <w:tmpl w:val="56D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210DE"/>
    <w:multiLevelType w:val="multilevel"/>
    <w:tmpl w:val="6EB4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B67225"/>
    <w:multiLevelType w:val="multilevel"/>
    <w:tmpl w:val="6C48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A5577"/>
    <w:multiLevelType w:val="multilevel"/>
    <w:tmpl w:val="DDCE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AD3AF0"/>
    <w:multiLevelType w:val="multilevel"/>
    <w:tmpl w:val="AF96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7398F"/>
    <w:multiLevelType w:val="multilevel"/>
    <w:tmpl w:val="A74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F38DC"/>
    <w:multiLevelType w:val="multilevel"/>
    <w:tmpl w:val="0998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87F3C"/>
    <w:multiLevelType w:val="multilevel"/>
    <w:tmpl w:val="D774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A35287"/>
    <w:multiLevelType w:val="multilevel"/>
    <w:tmpl w:val="9B40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F58B3"/>
    <w:multiLevelType w:val="multilevel"/>
    <w:tmpl w:val="4740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040D8D"/>
    <w:multiLevelType w:val="multilevel"/>
    <w:tmpl w:val="2DAC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0726A"/>
    <w:multiLevelType w:val="multilevel"/>
    <w:tmpl w:val="2C64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1A6B16"/>
    <w:multiLevelType w:val="multilevel"/>
    <w:tmpl w:val="D1C0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027DFB"/>
    <w:multiLevelType w:val="multilevel"/>
    <w:tmpl w:val="CF0E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651AD"/>
    <w:multiLevelType w:val="multilevel"/>
    <w:tmpl w:val="4C34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93FB5"/>
    <w:multiLevelType w:val="multilevel"/>
    <w:tmpl w:val="689A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869212">
    <w:abstractNumId w:val="0"/>
  </w:num>
  <w:num w:numId="2" w16cid:durableId="1708487017">
    <w:abstractNumId w:val="24"/>
  </w:num>
  <w:num w:numId="3" w16cid:durableId="1027868766">
    <w:abstractNumId w:val="5"/>
  </w:num>
  <w:num w:numId="4" w16cid:durableId="305472302">
    <w:abstractNumId w:val="4"/>
  </w:num>
  <w:num w:numId="5" w16cid:durableId="1175268824">
    <w:abstractNumId w:val="21"/>
  </w:num>
  <w:num w:numId="6" w16cid:durableId="1617448102">
    <w:abstractNumId w:val="26"/>
  </w:num>
  <w:num w:numId="7" w16cid:durableId="1049574405">
    <w:abstractNumId w:val="10"/>
  </w:num>
  <w:num w:numId="8" w16cid:durableId="905069863">
    <w:abstractNumId w:val="20"/>
  </w:num>
  <w:num w:numId="9" w16cid:durableId="1243486767">
    <w:abstractNumId w:val="3"/>
  </w:num>
  <w:num w:numId="10" w16cid:durableId="1067412962">
    <w:abstractNumId w:val="9"/>
  </w:num>
  <w:num w:numId="11" w16cid:durableId="990673088">
    <w:abstractNumId w:val="12"/>
  </w:num>
  <w:num w:numId="12" w16cid:durableId="805511680">
    <w:abstractNumId w:val="17"/>
  </w:num>
  <w:num w:numId="13" w16cid:durableId="1229732999">
    <w:abstractNumId w:val="1"/>
  </w:num>
  <w:num w:numId="14" w16cid:durableId="1553152494">
    <w:abstractNumId w:val="11"/>
  </w:num>
  <w:num w:numId="15" w16cid:durableId="382948611">
    <w:abstractNumId w:val="7"/>
  </w:num>
  <w:num w:numId="16" w16cid:durableId="1254365251">
    <w:abstractNumId w:val="6"/>
  </w:num>
  <w:num w:numId="17" w16cid:durableId="510415429">
    <w:abstractNumId w:val="23"/>
  </w:num>
  <w:num w:numId="18" w16cid:durableId="248123690">
    <w:abstractNumId w:val="18"/>
  </w:num>
  <w:num w:numId="19" w16cid:durableId="1384988393">
    <w:abstractNumId w:val="13"/>
  </w:num>
  <w:num w:numId="20" w16cid:durableId="1109399934">
    <w:abstractNumId w:val="15"/>
  </w:num>
  <w:num w:numId="21" w16cid:durableId="658341668">
    <w:abstractNumId w:val="14"/>
  </w:num>
  <w:num w:numId="22" w16cid:durableId="1627271984">
    <w:abstractNumId w:val="19"/>
  </w:num>
  <w:num w:numId="23" w16cid:durableId="527372899">
    <w:abstractNumId w:val="16"/>
  </w:num>
  <w:num w:numId="24" w16cid:durableId="1023556798">
    <w:abstractNumId w:val="2"/>
  </w:num>
  <w:num w:numId="25" w16cid:durableId="1277058066">
    <w:abstractNumId w:val="28"/>
  </w:num>
  <w:num w:numId="26" w16cid:durableId="1378550499">
    <w:abstractNumId w:val="22"/>
  </w:num>
  <w:num w:numId="27" w16cid:durableId="1934774394">
    <w:abstractNumId w:val="25"/>
  </w:num>
  <w:num w:numId="28" w16cid:durableId="2026514814">
    <w:abstractNumId w:val="8"/>
  </w:num>
  <w:num w:numId="29" w16cid:durableId="172937592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F6"/>
    <w:rsid w:val="00382616"/>
    <w:rsid w:val="003C258F"/>
    <w:rsid w:val="008470F6"/>
    <w:rsid w:val="00E3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9CD9"/>
  <w15:chartTrackingRefBased/>
  <w15:docId w15:val="{B2749446-2F05-406C-AC99-26895D2D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134740">
      <w:bodyDiv w:val="1"/>
      <w:marLeft w:val="0"/>
      <w:marRight w:val="0"/>
      <w:marTop w:val="0"/>
      <w:marBottom w:val="0"/>
      <w:divBdr>
        <w:top w:val="none" w:sz="0" w:space="0" w:color="auto"/>
        <w:left w:val="none" w:sz="0" w:space="0" w:color="auto"/>
        <w:bottom w:val="none" w:sz="0" w:space="0" w:color="auto"/>
        <w:right w:val="none" w:sz="0" w:space="0" w:color="auto"/>
      </w:divBdr>
    </w:div>
    <w:div w:id="685643858">
      <w:bodyDiv w:val="1"/>
      <w:marLeft w:val="0"/>
      <w:marRight w:val="0"/>
      <w:marTop w:val="0"/>
      <w:marBottom w:val="0"/>
      <w:divBdr>
        <w:top w:val="none" w:sz="0" w:space="0" w:color="auto"/>
        <w:left w:val="none" w:sz="0" w:space="0" w:color="auto"/>
        <w:bottom w:val="none" w:sz="0" w:space="0" w:color="auto"/>
        <w:right w:val="none" w:sz="0" w:space="0" w:color="auto"/>
      </w:divBdr>
    </w:div>
    <w:div w:id="786854129">
      <w:bodyDiv w:val="1"/>
      <w:marLeft w:val="0"/>
      <w:marRight w:val="0"/>
      <w:marTop w:val="0"/>
      <w:marBottom w:val="0"/>
      <w:divBdr>
        <w:top w:val="none" w:sz="0" w:space="0" w:color="auto"/>
        <w:left w:val="none" w:sz="0" w:space="0" w:color="auto"/>
        <w:bottom w:val="none" w:sz="0" w:space="0" w:color="auto"/>
        <w:right w:val="none" w:sz="0" w:space="0" w:color="auto"/>
      </w:divBdr>
    </w:div>
    <w:div w:id="1513299888">
      <w:bodyDiv w:val="1"/>
      <w:marLeft w:val="0"/>
      <w:marRight w:val="0"/>
      <w:marTop w:val="0"/>
      <w:marBottom w:val="0"/>
      <w:divBdr>
        <w:top w:val="none" w:sz="0" w:space="0" w:color="auto"/>
        <w:left w:val="none" w:sz="0" w:space="0" w:color="auto"/>
        <w:bottom w:val="none" w:sz="0" w:space="0" w:color="auto"/>
        <w:right w:val="none" w:sz="0" w:space="0" w:color="auto"/>
      </w:divBdr>
    </w:div>
    <w:div w:id="1706758268">
      <w:bodyDiv w:val="1"/>
      <w:marLeft w:val="0"/>
      <w:marRight w:val="0"/>
      <w:marTop w:val="0"/>
      <w:marBottom w:val="0"/>
      <w:divBdr>
        <w:top w:val="none" w:sz="0" w:space="0" w:color="auto"/>
        <w:left w:val="none" w:sz="0" w:space="0" w:color="auto"/>
        <w:bottom w:val="none" w:sz="0" w:space="0" w:color="auto"/>
        <w:right w:val="none" w:sz="0" w:space="0" w:color="auto"/>
      </w:divBdr>
    </w:div>
    <w:div w:id="1839928210">
      <w:bodyDiv w:val="1"/>
      <w:marLeft w:val="0"/>
      <w:marRight w:val="0"/>
      <w:marTop w:val="0"/>
      <w:marBottom w:val="0"/>
      <w:divBdr>
        <w:top w:val="none" w:sz="0" w:space="0" w:color="auto"/>
        <w:left w:val="none" w:sz="0" w:space="0" w:color="auto"/>
        <w:bottom w:val="none" w:sz="0" w:space="0" w:color="auto"/>
        <w:right w:val="none" w:sz="0" w:space="0" w:color="auto"/>
      </w:divBdr>
    </w:div>
    <w:div w:id="1861384801">
      <w:bodyDiv w:val="1"/>
      <w:marLeft w:val="0"/>
      <w:marRight w:val="0"/>
      <w:marTop w:val="0"/>
      <w:marBottom w:val="0"/>
      <w:divBdr>
        <w:top w:val="none" w:sz="0" w:space="0" w:color="auto"/>
        <w:left w:val="none" w:sz="0" w:space="0" w:color="auto"/>
        <w:bottom w:val="none" w:sz="0" w:space="0" w:color="auto"/>
        <w:right w:val="none" w:sz="0" w:space="0" w:color="auto"/>
      </w:divBdr>
    </w:div>
    <w:div w:id="20332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GAUTHAMKRISHNA N-[AM.EN.U4CSE22321]</dc:creator>
  <cp:keywords/>
  <dc:description/>
  <cp:lastModifiedBy>GAUTHAMKRISHNA N-[AM.EN.U4CSE22321]</cp:lastModifiedBy>
  <cp:revision>2</cp:revision>
  <dcterms:created xsi:type="dcterms:W3CDTF">2024-11-28T17:23:00Z</dcterms:created>
  <dcterms:modified xsi:type="dcterms:W3CDTF">2024-11-28T17:37:00Z</dcterms:modified>
</cp:coreProperties>
</file>