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0"/>
      </w:pPr>
    </w:p>
    <w:p>
      <w:pPr>
        <w:spacing w:after="200"/>
        <w:jc w:val="center"/>
      </w:pPr>
      <w:r>
        <w:rPr>
          <w:rFonts w:ascii="Arial" w:cs="Arial" w:eastAsia="Arial" w:hAnsi="Arial"/>
          <w:b/>
          <w:bCs/>
          <w:color w:val="E8760A"/>
          <w:sz w:val="96"/>
          <w:szCs w:val="96"/>
        </w:rPr>
        <w:t xml:space="preserve">LIFT</w:t>
      </w:r>
    </w:p>
    <w:p>
      <w:pPr>
        <w:spacing w:after="160"/>
        <w:jc w:val="center"/>
      </w:pPr>
      <w:r>
        <w:rPr>
          <w:rFonts w:ascii="Arial" w:cs="Arial" w:eastAsia="Arial" w:hAnsi="Arial"/>
          <w:b/>
          <w:bCs/>
          <w:color w:val="1A1A2E"/>
          <w:sz w:val="36"/>
          <w:szCs w:val="36"/>
        </w:rPr>
        <w:t xml:space="preserve">Language for Intelligent Frameworks and Technologies</w:t>
      </w:r>
    </w:p>
    <w:p>
      <w:pPr>
        <w:spacing w:after="400"/>
        <w:jc w:val="center"/>
      </w:pPr>
      <w:r>
        <w:rPr>
          <w:rFonts w:ascii="Arial" w:cs="Arial" w:eastAsia="Arial" w:hAnsi="Arial"/>
          <w:color w:val="C84B2F"/>
          <w:sz w:val="28"/>
          <w:szCs w:val="28"/>
        </w:rPr>
        <w:t xml:space="preserve">AI  ·  Quantum  ·  Hybrid  ·  Unified IR</w:t>
      </w:r>
    </w:p>
    <w:p>
      <w:pPr>
        <w:pBdr>
          <w:bottom w:val="single" w:color="D1C4A8" w:sz="2"/>
        </w:pBdr>
        <w:spacing w:before="200" w:after="200"/>
      </w:pPr>
    </w:p>
    <w:p>
      <w:pPr>
        <w:spacing w:before="300" w:after="200"/>
        <w:jc w:val="center"/>
      </w:pPr>
      <w:r>
        <w:rPr>
          <w:rFonts w:ascii="Arial" w:cs="Arial" w:eastAsia="Arial" w:hAnsi="Arial"/>
          <w:b/>
          <w:bCs/>
          <w:color w:val="3D3D5C"/>
          <w:sz w:val="28"/>
          <w:szCs w:val="28"/>
        </w:rPr>
        <w:t xml:space="preserve">Complete Technical Reference</w:t>
      </w:r>
    </w:p>
    <w:p>
      <w:pPr>
        <w:spacing w:after="120"/>
        <w:jc w:val="center"/>
      </w:pPr>
      <w:r>
        <w:rPr>
          <w:rFonts w:ascii="Arial" w:cs="Arial" w:eastAsia="Arial" w:hAnsi="Arial"/>
          <w:color w:val="6B7280"/>
          <w:sz w:val="24"/>
          <w:szCs w:val="24"/>
        </w:rPr>
        <w:t xml:space="preserve">Version 1.0  ·  Research Alpha  ·  2025</w:t>
      </w:r>
    </w:p>
    <w:p>
      <w:pPr>
        <w:spacing w:after="120"/>
        <w:jc w:val="center"/>
      </w:pPr>
      <w:r>
        <w:rPr>
          <w:rFonts w:ascii="Arial" w:cs="Arial" w:eastAsia="Arial" w:hAnsi="Arial"/>
          <w:color w:val="C84B2F"/>
          <w:sz w:val="22"/>
          <w:szCs w:val="22"/>
        </w:rPr>
        <w:t xml:space="preserve">github.com/lift-framework/lift</w:t>
      </w:r>
    </w:p>
    <w:p>
      <w:pPr>
        <w:spacing w:after="0"/>
        <w:jc w:val="center"/>
      </w:pPr>
      <w:r>
        <w:rPr>
          <w:rFonts w:ascii="Arial" w:cs="Arial" w:eastAsia="Arial" w:hAnsi="Arial"/>
          <w:color w:val="6B7280"/>
          <w:sz w:val="20"/>
          <w:szCs w:val="20"/>
        </w:rPr>
        <w:t xml:space="preserve">License: MIT  ·  Language: Rust 1.78+</w:t>
      </w:r>
    </w:p>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1C4A8" w:sz="1"/>
              <w:left w:val="single" w:color="E8760A" w:sz="8"/>
              <w:bottom w:val="single" w:color="D1C4A8" w:sz="1"/>
              <w:right w:val="single" w:color="D1C4A8" w:sz="1"/>
            </w:tcBorders>
            <w:shd w:fill="FDF0DC" w:val="clear"/>
            <w:tcMar>
              <w:top w:type="dxa" w:w="160"/>
              <w:left w:type="dxa" w:w="200"/>
              <w:bottom w:type="dxa" w:w="160"/>
              <w:right w:type="dxa" w:w="200"/>
            </w:tcMar>
          </w:tcPr>
          <w:p>
            <w:pPr>
              <w:spacing w:after="80"/>
            </w:pPr>
            <w:r>
              <w:rPr>
                <w:rFonts w:ascii="Arial" w:cs="Arial" w:eastAsia="Arial" w:hAnsi="Arial"/>
                <w:b/>
                <w:bCs/>
                <w:color w:val="E8760A"/>
                <w:sz w:val="24"/>
                <w:szCs w:val="24"/>
              </w:rPr>
              <w:t xml:space="preserve">⚠  Honest Status — Read Before Proceeding</w:t>
            </w:r>
          </w:p>
          <w:p>
            <w:pPr>
              <w:spacing w:after="160" w:line="320"/>
            </w:pPr>
            <w:r>
              <w:rPr>
                <w:rFonts w:ascii="Arial" w:cs="Arial" w:eastAsia="Arial" w:hAnsi="Arial"/>
                <w:color w:val="1A1A2E"/>
                <w:sz w:val="24"/>
                <w:szCs w:val="24"/>
              </w:rPr>
              <w:t xml:space="preserve">This document presents the complete vision and architecture for LIFT. </w:t>
            </w:r>
            <w:r>
              <w:rPr>
                <w:rFonts w:ascii="Arial" w:cs="Arial" w:eastAsia="Arial" w:hAnsi="Arial"/>
                <w:color w:val="1A1A2E"/>
                <w:sz w:val="24"/>
                <w:szCs w:val="24"/>
              </w:rPr>
              <w:t xml:space="preserve">Phase 0 (LIFT-CORE) is complete. Phase 1 (LIFT-TENSOR) is in active development. </w:t>
            </w:r>
            <w:r>
              <w:rPr>
                <w:rFonts w:ascii="Arial" w:cs="Arial" w:eastAsia="Arial" w:hAnsi="Arial"/>
                <w:color w:val="1A1A2E"/>
                <w:sz w:val="24"/>
                <w:szCs w:val="24"/>
              </w:rPr>
              <w:t xml:space="preserve">Quantum and hybrid dialects are designed but not yet coded. Python bindings exist as a scaffold. </w:t>
            </w:r>
            <w:r>
              <w:rPr>
                <w:rFonts w:ascii="Arial" w:cs="Arial" w:eastAsia="Arial" w:hAnsi="Arial"/>
                <w:color w:val="1A1A2E"/>
                <w:sz w:val="24"/>
                <w:szCs w:val="24"/>
              </w:rPr>
              <w:t xml:space="preserve">Do not use in production.</w:t>
            </w:r>
          </w:p>
        </w:tc>
      </w:tr>
    </w:tbl>
    <w:p>
      <w:pPr>
        <w:spacing w:after="200"/>
      </w:pPr>
    </w:p>
    <w:p>
      <w:pPr>
        <w:pStyle w:val="Heading1"/>
        <w:spacing w:before="400" w:after="200"/>
      </w:pPr>
      <w:r>
        <w:rPr>
          <w:rFonts w:ascii="Arial" w:cs="Arial" w:eastAsia="Arial" w:hAnsi="Arial"/>
          <w:b/>
          <w:bCs/>
          <w:color w:val="E8760A"/>
          <w:sz w:val="36"/>
          <w:szCs w:val="36"/>
        </w:rPr>
        <w:t xml:space="preserve">1.  The Problem</w:t>
      </w:r>
    </w:p>
    <w:p>
      <w:pPr>
        <w:pStyle w:val="Heading2"/>
        <w:spacing w:before="320" w:after="160"/>
      </w:pPr>
      <w:r>
        <w:rPr>
          <w:rFonts w:ascii="Arial" w:cs="Arial" w:eastAsia="Arial" w:hAnsi="Arial"/>
          <w:b/>
          <w:bCs/>
          <w:color w:val="1A1A2E"/>
          <w:sz w:val="28"/>
          <w:szCs w:val="28"/>
        </w:rPr>
        <w:t xml:space="preserve">1.1  Toolchain Fragmentation</w:t>
      </w:r>
    </w:p>
    <w:p>
      <w:pPr>
        <w:spacing w:after="160" w:line="320"/>
      </w:pPr>
      <w:r>
        <w:rPr>
          <w:rFonts w:ascii="Arial" w:cs="Arial" w:eastAsia="Arial" w:hAnsi="Arial"/>
          <w:color w:val="1A1A2E"/>
          <w:sz w:val="24"/>
          <w:szCs w:val="24"/>
        </w:rPr>
        <w:t xml:space="preserve">A researcher working on hybrid AI+Quantum computing today must master and coordinate eight incompatible tools. There is no shared representation between the AI world and the quantum world, no joint optimisation, and no unified configuration.</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1C4A8" w:sz="1"/>
              <w:left w:val="single" w:color="D1C4A8" w:sz="1"/>
              <w:bottom w:val="single" w:color="D1C4A8" w:sz="1"/>
              <w:right w:val="single" w:color="D1C4A8" w:sz="1"/>
            </w:tcBorders>
            <w:shd w:fill="E8760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AI Toolchain</w:t>
            </w:r>
          </w:p>
        </w:tc>
        <w:tc>
          <w:tcPr>
            <w:tcW w:type="dxa" w:w="4500"/>
            <w:tcBorders>
              <w:top w:val="single" w:color="D1C4A8" w:sz="1"/>
              <w:left w:val="single" w:color="D1C4A8" w:sz="1"/>
              <w:bottom w:val="single" w:color="D1C4A8" w:sz="1"/>
              <w:right w:val="single" w:color="D1C4A8" w:sz="1"/>
            </w:tcBorders>
            <w:shd w:fill="E8760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Quantum Toolchain</w:t>
            </w:r>
          </w:p>
        </w:tc>
      </w:tr>
      <w:tr>
        <w:tc>
          <w:tcPr>
            <w:tcW w:type="dxa" w:w="45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PyTorch / JAX / TensorFlow → MLIR / ONNX → CUDA / LLVM / XLA</w:t>
            </w:r>
          </w:p>
        </w:tc>
        <w:tc>
          <w:tcPr>
            <w:tcW w:type="dxa" w:w="45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Qiskit / Cirq / PennyLane → OpenQASM 3 → IBM Q / Rigetti / IonQ</w:t>
            </w:r>
          </w:p>
        </w:tc>
      </w:tr>
      <w:tr>
        <w:tc>
          <w:tcPr>
            <w:tcW w:type="dxa" w:w="4500"/>
            <w:tcBorders>
              <w:top w:val="single" w:color="D1C4A8" w:sz="1"/>
              <w:left w:val="single" w:color="D1C4A8" w:sz="1"/>
              <w:bottom w:val="single" w:color="D1C4A8" w:sz="1"/>
              <w:right w:val="single" w:color="D1C4A8" w:sz="1"/>
            </w:tcBorders>
            <w:shd w:fill="FAEAE6" w:val="clear"/>
            <w:tcMar>
              <w:top w:type="dxa" w:w="80"/>
              <w:left w:type="dxa" w:w="120"/>
              <w:bottom w:type="dxa" w:w="80"/>
              <w:right w:type="dxa" w:w="120"/>
            </w:tcMar>
            <w:vAlign w:val="center"/>
          </w:tcPr>
          <w:p>
            <w:r>
              <w:rPr>
                <w:rFonts w:ascii="Arial" w:cs="Arial" w:eastAsia="Arial" w:hAnsi="Arial"/>
                <w:color w:val="1A1A2E"/>
                <w:sz w:val="21"/>
                <w:szCs w:val="21"/>
              </w:rPr>
              <w:t xml:space="preserve">✗  No shared representation
✗  No joint optimisation
✗  Energy cost invisible
✗  8+ config files per project</w:t>
            </w:r>
          </w:p>
        </w:tc>
        <w:tc>
          <w:tcPr>
            <w:tcW w:type="dxa" w:w="4500"/>
            <w:tcBorders>
              <w:top w:val="single" w:color="D1C4A8" w:sz="1"/>
              <w:left w:val="single" w:color="D1C4A8" w:sz="1"/>
              <w:bottom w:val="single" w:color="D1C4A8" w:sz="1"/>
              <w:right w:val="single" w:color="D1C4A8" w:sz="1"/>
            </w:tcBorders>
            <w:shd w:fill="FAEAE6" w:val="clear"/>
            <w:tcMar>
              <w:top w:type="dxa" w:w="80"/>
              <w:left w:type="dxa" w:w="120"/>
              <w:bottom w:type="dxa" w:w="80"/>
              <w:right w:type="dxa" w:w="120"/>
            </w:tcMar>
            <w:vAlign w:val="center"/>
          </w:tcPr>
          <w:p>
            <w:r>
              <w:rPr>
                <w:rFonts w:ascii="Arial" w:cs="Arial" w:eastAsia="Arial" w:hAnsi="Arial"/>
                <w:color w:val="1A1A2E"/>
                <w:sz w:val="21"/>
                <w:szCs w:val="21"/>
              </w:rPr>
              <w:t xml:space="preserve">✗  No shared representation
✗  Cannot compose with AI
✗  Noise is an afterthought
✗  No simulation-first workflow</w:t>
            </w:r>
          </w:p>
        </w:tc>
      </w:tr>
    </w:tbl>
    <w:p>
      <w:pPr>
        <w:spacing w:after="240"/>
      </w:pPr>
    </w:p>
    <w:p>
      <w:pPr>
        <w:pStyle w:val="Heading2"/>
        <w:spacing w:before="320" w:after="160"/>
      </w:pPr>
      <w:r>
        <w:rPr>
          <w:rFonts w:ascii="Arial" w:cs="Arial" w:eastAsia="Arial" w:hAnsi="Arial"/>
          <w:b/>
          <w:bCs/>
          <w:color w:val="1A1A2E"/>
          <w:sz w:val="28"/>
          <w:szCs w:val="28"/>
        </w:rPr>
        <w:t xml:space="preserve">1.2  The Scale Problem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c>
          <w:tcPr>
            <w:tcW w:type="dxa" w:w="2000"/>
            <w:tcBorders>
              <w:top w:val="single" w:color="D1C4A8" w:sz="1"/>
              <w:left w:val="single" w:color="D1C4A8" w:sz="1"/>
              <w:bottom w:val="single" w:color="D1C4A8" w:sz="1"/>
              <w:right w:val="single" w:color="D1C4A8" w:sz="1"/>
            </w:tcBorders>
            <w:shd w:fill="E8760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Year</w:t>
            </w:r>
          </w:p>
        </w:tc>
        <w:tc>
          <w:tcPr>
            <w:tcW w:type="dxa" w:w="2000"/>
            <w:tcBorders>
              <w:top w:val="single" w:color="D1C4A8" w:sz="1"/>
              <w:left w:val="single" w:color="D1C4A8" w:sz="1"/>
              <w:bottom w:val="single" w:color="D1C4A8" w:sz="1"/>
              <w:right w:val="single" w:color="D1C4A8" w:sz="1"/>
            </w:tcBorders>
            <w:shd w:fill="E8760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Model</w:t>
            </w:r>
          </w:p>
        </w:tc>
        <w:tc>
          <w:tcPr>
            <w:tcW w:type="dxa" w:w="5000"/>
            <w:tcBorders>
              <w:top w:val="single" w:color="D1C4A8" w:sz="1"/>
              <w:left w:val="single" w:color="D1C4A8" w:sz="1"/>
              <w:bottom w:val="single" w:color="D1C4A8" w:sz="1"/>
              <w:right w:val="single" w:color="D1C4A8" w:sz="1"/>
            </w:tcBorders>
            <w:shd w:fill="E8760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Parameters</w:t>
            </w:r>
          </w:p>
        </w:tc>
      </w:tr>
      <w:tr>
        <w:tc>
          <w:tcPr>
            <w:tcW w:type="dxa" w:w="20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2018</w:t>
            </w:r>
          </w:p>
        </w:tc>
        <w:tc>
          <w:tcPr>
            <w:tcW w:type="dxa" w:w="20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BERT-Large</w:t>
            </w:r>
          </w:p>
        </w:tc>
        <w:tc>
          <w:tcPr>
            <w:tcW w:type="dxa" w:w="50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340 M</w:t>
            </w:r>
          </w:p>
        </w:tc>
      </w:tr>
      <w:tr>
        <w:tc>
          <w:tcPr>
            <w:tcW w:type="dxa" w:w="20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2020</w:t>
            </w:r>
          </w:p>
        </w:tc>
        <w:tc>
          <w:tcPr>
            <w:tcW w:type="dxa" w:w="20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GPT-3</w:t>
            </w:r>
          </w:p>
        </w:tc>
        <w:tc>
          <w:tcPr>
            <w:tcW w:type="dxa" w:w="50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175 B</w:t>
            </w:r>
          </w:p>
        </w:tc>
      </w:tr>
      <w:tr>
        <w:tc>
          <w:tcPr>
            <w:tcW w:type="dxa" w:w="20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2023</w:t>
            </w:r>
          </w:p>
        </w:tc>
        <w:tc>
          <w:tcPr>
            <w:tcW w:type="dxa" w:w="20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GPT-4 (est.)</w:t>
            </w:r>
          </w:p>
        </w:tc>
        <w:tc>
          <w:tcPr>
            <w:tcW w:type="dxa" w:w="50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~1.7 T</w:t>
            </w:r>
          </w:p>
        </w:tc>
      </w:tr>
      <w:tr>
        <w:tc>
          <w:tcPr>
            <w:tcW w:type="dxa" w:w="2000"/>
            <w:tcBorders>
              <w:top w:val="single" w:color="D1C4A8" w:sz="1"/>
              <w:left w:val="single" w:color="D1C4A8" w:sz="1"/>
              <w:bottom w:val="single" w:color="D1C4A8" w:sz="1"/>
              <w:right w:val="single" w:color="D1C4A8" w:sz="1"/>
            </w:tcBorders>
            <w:shd w:fill="FDF0DC" w:val="clear"/>
            <w:tcMar>
              <w:top w:type="dxa" w:w="80"/>
              <w:left w:type="dxa" w:w="120"/>
              <w:bottom w:type="dxa" w:w="80"/>
              <w:right w:type="dxa" w:w="120"/>
            </w:tcMar>
            <w:vAlign w:val="center"/>
          </w:tcPr>
          <w:p>
            <w:r>
              <w:rPr>
                <w:rFonts w:ascii="Arial" w:cs="Arial" w:eastAsia="Arial" w:hAnsi="Arial"/>
                <w:color w:val="1A1A2E"/>
                <w:sz w:val="21"/>
                <w:szCs w:val="21"/>
              </w:rPr>
              <w:t xml:space="preserve">2025</w:t>
            </w:r>
          </w:p>
        </w:tc>
        <w:tc>
          <w:tcPr>
            <w:tcW w:type="dxa" w:w="2000"/>
            <w:tcBorders>
              <w:top w:val="single" w:color="D1C4A8" w:sz="1"/>
              <w:left w:val="single" w:color="D1C4A8" w:sz="1"/>
              <w:bottom w:val="single" w:color="D1C4A8" w:sz="1"/>
              <w:right w:val="single" w:color="D1C4A8" w:sz="1"/>
            </w:tcBorders>
            <w:shd w:fill="FDF0DC" w:val="clear"/>
            <w:tcMar>
              <w:top w:type="dxa" w:w="80"/>
              <w:left w:type="dxa" w:w="120"/>
              <w:bottom w:type="dxa" w:w="80"/>
              <w:right w:type="dxa" w:w="120"/>
            </w:tcMar>
            <w:vAlign w:val="center"/>
          </w:tcPr>
          <w:p>
            <w:r>
              <w:rPr>
                <w:rFonts w:ascii="Arial" w:cs="Arial" w:eastAsia="Arial" w:hAnsi="Arial"/>
                <w:color w:val="1A1A2E"/>
                <w:sz w:val="21"/>
                <w:szCs w:val="21"/>
              </w:rPr>
              <w:t xml:space="preserve">Next wave</w:t>
            </w:r>
          </w:p>
        </w:tc>
        <w:tc>
          <w:tcPr>
            <w:tcW w:type="dxa" w:w="5000"/>
            <w:tcBorders>
              <w:top w:val="single" w:color="D1C4A8" w:sz="1"/>
              <w:left w:val="single" w:color="D1C4A8" w:sz="1"/>
              <w:bottom w:val="single" w:color="D1C4A8" w:sz="1"/>
              <w:right w:val="single" w:color="D1C4A8" w:sz="1"/>
            </w:tcBorders>
            <w:shd w:fill="FDF0DC" w:val="clear"/>
            <w:tcMar>
              <w:top w:type="dxa" w:w="80"/>
              <w:left w:type="dxa" w:w="120"/>
              <w:bottom w:type="dxa" w:w="80"/>
              <w:right w:type="dxa" w:w="120"/>
            </w:tcMar>
            <w:vAlign w:val="center"/>
          </w:tcPr>
          <w:p>
            <w:r>
              <w:rPr>
                <w:rFonts w:ascii="Arial" w:cs="Arial" w:eastAsia="Arial" w:hAnsi="Arial"/>
                <w:color w:val="1A1A2E"/>
                <w:sz w:val="21"/>
                <w:szCs w:val="21"/>
              </w:rPr>
              <w:t xml:space="preserve">10 T+ · FP16 = 20 TB. No single IR handles this.</w:t>
            </w:r>
          </w:p>
        </w:tc>
      </w:tr>
    </w:tbl>
    <w:p>
      <w:pPr>
        <w:spacing w:after="240"/>
      </w:pPr>
    </w:p>
    <w:p>
      <w:pPr>
        <w:pBdr>
          <w:bottom w:val="single" w:color="D1C4A8" w:sz="2"/>
        </w:pBdr>
        <w:spacing w:before="200" w:after="200"/>
      </w:pPr>
    </w:p>
    <w:p>
      <w:pPr>
        <w:pStyle w:val="Heading1"/>
        <w:spacing w:before="400" w:after="200"/>
      </w:pPr>
      <w:r>
        <w:rPr>
          <w:rFonts w:ascii="Arial" w:cs="Arial" w:eastAsia="Arial" w:hAnsi="Arial"/>
          <w:b/>
          <w:bCs/>
          <w:color w:val="E8760A"/>
          <w:sz w:val="36"/>
          <w:szCs w:val="36"/>
        </w:rPr>
        <w:t xml:space="preserve">2.  The Vision</w:t>
      </w:r>
    </w:p>
    <w:p>
      <w:pPr>
        <w:spacing w:after="160" w:line="320"/>
      </w:pPr>
      <w:r>
        <w:rPr>
          <w:rFonts w:ascii="Arial" w:cs="Arial" w:eastAsia="Arial" w:hAnsi="Arial"/>
          <w:color w:val="1A1A2E"/>
          <w:sz w:val="24"/>
          <w:szCs w:val="24"/>
        </w:rPr>
        <w:t xml:space="preserve">LIFT is a unified semantic Intermediate Representation that understands both AI computation (tensors, gradients, attention mechanisms) and quantum computation (qubits, gates, decoherence, noise models) in the same programme, compiled by the same pipeline, governed by the same configuration file.</w:t>
      </w:r>
    </w:p>
    <w:p>
      <w:pPr>
        <w:spacing w:after="160"/>
      </w:pPr>
    </w:p>
    <w:p>
      <w:pPr>
        <w:pStyle w:val="Heading3"/>
        <w:spacing w:before="240" w:after="120"/>
      </w:pPr>
      <w:r>
        <w:rPr>
          <w:rFonts w:ascii="Arial" w:cs="Arial" w:eastAsia="Arial" w:hAnsi="Arial"/>
          <w:b/>
          <w:bCs/>
          <w:color w:val="C84B2F"/>
          <w:sz w:val="24"/>
          <w:szCs w:val="24"/>
        </w:rPr>
        <w:t xml:space="preserve">The North-Star Metric</w:t>
      </w:r>
    </w:p>
    <w:p>
      <w:pPr>
        <w:spacing w:after="160" w:line="320"/>
      </w:pPr>
      <w:r>
        <w:rPr>
          <w:rFonts w:ascii="Arial" w:cs="Arial" w:eastAsia="Arial" w:hAnsi="Arial"/>
          <w:color w:val="1A1A2E"/>
          <w:sz w:val="24"/>
          <w:szCs w:val="24"/>
        </w:rPr>
        <w:t xml:space="preserve">A researcher goes from idea to optimised hybrid execution on real hardware in under one hour — one .lif source file, one .lith config. Today that takes weeks.</w:t>
      </w:r>
    </w:p>
    <w:p>
      <w:pPr>
        <w:spacing w:after="160"/>
      </w:pPr>
    </w:p>
    <w:p>
      <w:pPr>
        <w:pStyle w:val="Heading3"/>
        <w:spacing w:before="240" w:after="120"/>
      </w:pPr>
      <w:r>
        <w:rPr>
          <w:rFonts w:ascii="Arial" w:cs="Arial" w:eastAsia="Arial" w:hAnsi="Arial"/>
          <w:b/>
          <w:bCs/>
          <w:color w:val="C84B2F"/>
          <w:sz w:val="24"/>
          <w:szCs w:val="24"/>
        </w:rPr>
        <w:t xml:space="preserve">The Pipeline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hd w:fill="1E1E2E" w:val="clear"/>
              <w:spacing w:after="0" w:line="240"/>
            </w:pPr>
            <w:r>
              <w:rPr>
                <w:rFonts w:ascii="Courier New" w:cs="Courier New" w:eastAsia="Courier New" w:hAnsi="Courier New"/>
                <w:color w:val="E8C68A"/>
                <w:sz w:val="19"/>
                <w:szCs w:val="19"/>
              </w:rPr>
              <w:t xml:space="preserve">  Your programme  (one .lif file)</w:t>
            </w:r>
          </w:p>
          <w:p>
            <w:pPr>
              <w:shd w:fill="1E1E2E" w:val="clear"/>
              <w:spacing w:after="0" w:line="240"/>
            </w:pPr>
            <w:r>
              <w:rPr>
                <w:rFonts w:ascii="Courier New" w:cs="Courier New" w:eastAsia="Courier New" w:hAnsi="Courier New"/>
                <w:color w:val="E8C68A"/>
                <w:sz w:val="19"/>
                <w:szCs w:val="19"/>
              </w:rPr>
              <w:t xml:space="preserve">  ┌─────────────────────────────────────────────────┐</w:t>
            </w:r>
          </w:p>
          <w:p>
            <w:pPr>
              <w:shd w:fill="1E1E2E" w:val="clear"/>
              <w:spacing w:after="0" w:line="240"/>
            </w:pPr>
            <w:r>
              <w:rPr>
                <w:rFonts w:ascii="Courier New" w:cs="Courier New" w:eastAsia="Courier New" w:hAnsi="Courier New"/>
                <w:color w:val="E8C68A"/>
                <w:sz w:val="19"/>
                <w:szCs w:val="19"/>
              </w:rPr>
              <w:t xml:space="preserve">  │  LIFT-TENSOR   LIFT-QUANTUM    LIFT-HYBRID      │</w:t>
            </w:r>
          </w:p>
          <w:p>
            <w:pPr>
              <w:shd w:fill="1E1E2E" w:val="clear"/>
              <w:spacing w:after="0" w:line="240"/>
            </w:pPr>
            <w:r>
              <w:rPr>
                <w:rFonts w:ascii="Courier New" w:cs="Courier New" w:eastAsia="Courier New" w:hAnsi="Courier New"/>
                <w:color w:val="E8C68A"/>
                <w:sz w:val="19"/>
                <w:szCs w:val="19"/>
              </w:rPr>
              <w:t xml:space="preserve">  │  AI dialect    Quantum dialect  Fusion dialect  │</w:t>
            </w:r>
          </w:p>
          <w:p>
            <w:pPr>
              <w:shd w:fill="1E1E2E" w:val="clear"/>
              <w:spacing w:after="0" w:line="240"/>
            </w:pPr>
            <w:r>
              <w:rPr>
                <w:rFonts w:ascii="Courier New" w:cs="Courier New" w:eastAsia="Courier New" w:hAnsi="Courier New"/>
                <w:color w:val="E8C68A"/>
                <w:sz w:val="19"/>
                <w:szCs w:val="19"/>
              </w:rPr>
              <w:t xml:space="preserve">  ├─────────────────────────────────────────────────┤</w:t>
            </w:r>
          </w:p>
          <w:p>
            <w:pPr>
              <w:shd w:fill="1E1E2E" w:val="clear"/>
              <w:spacing w:after="0" w:line="240"/>
            </w:pPr>
            <w:r>
              <w:rPr>
                <w:rFonts w:ascii="Courier New" w:cs="Courier New" w:eastAsia="Courier New" w:hAnsi="Courier New"/>
                <w:color w:val="E8C68A"/>
                <w:sz w:val="19"/>
                <w:szCs w:val="19"/>
              </w:rPr>
              <w:t xml:space="preserve">  │   SIMULATE  →  PREDICT  →  OPTIMISE  →  COMPILE │</w:t>
            </w:r>
          </w:p>
          <w:p>
            <w:pPr>
              <w:shd w:fill="1E1E2E" w:val="clear"/>
              <w:spacing w:after="0" w:line="240"/>
            </w:pPr>
            <w:r>
              <w:rPr>
                <w:rFonts w:ascii="Courier New" w:cs="Courier New" w:eastAsia="Courier New" w:hAnsi="Courier New"/>
                <w:color w:val="E8C68A"/>
                <w:sz w:val="19"/>
                <w:szCs w:val="19"/>
              </w:rPr>
              <w:t xml:space="preserve">  ├─────────────────────────────────────────────────┤</w:t>
            </w:r>
          </w:p>
          <w:p>
            <w:pPr>
              <w:shd w:fill="1E1E2E" w:val="clear"/>
              <w:spacing w:after="0" w:line="240"/>
            </w:pPr>
            <w:r>
              <w:rPr>
                <w:rFonts w:ascii="Courier New" w:cs="Courier New" w:eastAsia="Courier New" w:hAnsi="Courier New"/>
                <w:color w:val="E8C68A"/>
                <w:sz w:val="19"/>
                <w:szCs w:val="19"/>
              </w:rPr>
              <w:t xml:space="preserve">  │  CUDA (GPU)  OpenQASM3 (QPU)  LLVM (CPU)        │</w:t>
            </w:r>
          </w:p>
          <w:p>
            <w:pPr>
              <w:shd w:fill="1E1E2E" w:val="clear"/>
              <w:spacing w:after="0" w:line="240"/>
            </w:pPr>
            <w:r>
              <w:rPr>
                <w:rFonts w:ascii="Courier New" w:cs="Courier New" w:eastAsia="Courier New" w:hAnsi="Courier New"/>
                <w:color w:val="E8C68A"/>
                <w:sz w:val="19"/>
                <w:szCs w:val="19"/>
              </w:rPr>
              <w:t xml:space="preserve">  ├─────────────────────────────────────────────────┤</w:t>
            </w:r>
          </w:p>
          <w:p>
            <w:pPr>
              <w:shd w:fill="1E1E2E" w:val="clear"/>
              <w:spacing w:after="0" w:line="240"/>
            </w:pPr>
            <w:r>
              <w:rPr>
                <w:rFonts w:ascii="Courier New" w:cs="Courier New" w:eastAsia="Courier New" w:hAnsi="Courier New"/>
                <w:color w:val="E8C68A"/>
                <w:sz w:val="19"/>
                <w:szCs w:val="19"/>
              </w:rPr>
              <w:t xml:space="preserve">  │  H100 · A100 · IBM Kyoto · Rigetti · Google TPU │</w:t>
            </w:r>
          </w:p>
          <w:p>
            <w:pPr>
              <w:shd w:fill="1E1E2E" w:val="clear"/>
              <w:spacing w:after="0" w:line="240"/>
            </w:pPr>
            <w:r>
              <w:rPr>
                <w:rFonts w:ascii="Courier New" w:cs="Courier New" w:eastAsia="Courier New" w:hAnsi="Courier New"/>
                <w:color w:val="E8C68A"/>
                <w:sz w:val="19"/>
                <w:szCs w:val="19"/>
              </w:rPr>
              <w:t xml:space="preserve">  └─────────────────────────────────────────────────┘</w:t>
            </w:r>
          </w:p>
        </w:tc>
      </w:tr>
    </w:tbl>
    <w:p>
      <w:pPr>
        <w:spacing w:after="240"/>
      </w:pPr>
    </w:p>
    <w:p>
      <w:pPr>
        <w:pBdr>
          <w:bottom w:val="single" w:color="D1C4A8" w:sz="2"/>
        </w:pBdr>
        <w:spacing w:before="200" w:after="200"/>
      </w:pPr>
    </w:p>
    <w:p>
      <w:pPr>
        <w:pStyle w:val="Heading1"/>
        <w:spacing w:before="400" w:after="200"/>
      </w:pPr>
      <w:r>
        <w:rPr>
          <w:rFonts w:ascii="Arial" w:cs="Arial" w:eastAsia="Arial" w:hAnsi="Arial"/>
          <w:b/>
          <w:bCs/>
          <w:color w:val="E8760A"/>
          <w:sz w:val="36"/>
          <w:szCs w:val="36"/>
        </w:rPr>
        <w:t xml:space="preserve">3.  Honest Comparison with Existing IRs</w:t>
      </w:r>
    </w:p>
    <w:p>
      Symbol guide: 
      <w:r>
        <w:rPr>
          <w:rFonts w:ascii="Arial" w:cs="Arial" w:eastAsia="Arial" w:hAnsi="Arial"/>
          <w:b/>
          <w:bCs/>
          <w:color w:val="1A1A2E"/>
        </w:rPr>
        <w:t xml:space="preserve">✓</w:t>
      </w:r>
      <w:r>
        <w:rPr>
          <w:rFonts w:ascii="Arial" w:cs="Arial" w:eastAsia="Arial" w:hAnsi="Arial"/>
          <w:color w:val="1A1A2E"/>
          <w:sz w:val="24"/>
          <w:szCs w:val="24"/>
        </w:rPr>
        <w:t xml:space="preserve"> = implemented and stable today  ·  </w:t>
      </w:r>
      <w:r>
        <w:rPr>
          <w:rFonts w:ascii="Arial" w:cs="Arial" w:eastAsia="Arial" w:hAnsi="Arial"/>
          <w:b/>
          <w:bCs/>
          <w:color w:val="1A1A2E"/>
        </w:rPr>
        <w:t xml:space="preserve">~✓</w:t>
      </w:r>
      <w:r>
        <w:rPr>
          <w:rFonts w:ascii="Arial" w:cs="Arial" w:eastAsia="Arial" w:hAnsi="Arial"/>
          <w:color w:val="1A1A2E"/>
          <w:sz w:val="24"/>
          <w:szCs w:val="24"/>
        </w:rPr>
        <w:t xml:space="preserve"> = in design or active development  ·  </w:t>
      </w:r>
      <w:r>
        <w:rPr>
          <w:rFonts w:ascii="Arial" w:cs="Arial" w:eastAsia="Arial" w:hAnsi="Arial"/>
          <w:b/>
          <w:bCs/>
          <w:color w:val="1A1A2E"/>
        </w:rPr>
        <w:t xml:space="preserve">✗</w:t>
      </w:r>
      <w:r>
        <w:rPr>
          <w:rFonts w:ascii="Arial" w:cs="Arial" w:eastAsia="Arial" w:hAnsi="Arial"/>
          <w:color w:val="1A1A2E"/>
          <w:sz w:val="24"/>
          <w:szCs w:val="24"/>
        </w:rPr>
        <w:t xml:space="preserve"> = not supported</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880"/>
        <w:gridCol w:w="880"/>
        <w:gridCol w:w="1080"/>
        <w:gridCol w:w="1000"/>
        <w:gridCol w:w="1760"/>
      </w:tblGrid>
      <w:tr>
        <w:tc>
          <w:tcPr>
            <w:tcW w:type="dxa" w:w="3400"/>
            <w:tcBorders>
              <w:top w:val="single" w:color="D1C4A8" w:sz="1"/>
              <w:left w:val="single" w:color="D1C4A8" w:sz="1"/>
              <w:bottom w:val="single" w:color="D1C4A8" w:sz="1"/>
              <w:right w:val="single" w:color="D1C4A8" w:sz="1"/>
            </w:tcBorders>
            <w:shd w:fill="E8760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Capability</w:t>
            </w:r>
          </w:p>
        </w:tc>
        <w:tc>
          <w:tcPr>
            <w:tcW w:type="dxa" w:w="880"/>
            <w:tcBorders>
              <w:top w:val="single" w:color="D1C4A8" w:sz="1"/>
              <w:left w:val="single" w:color="D1C4A8" w:sz="1"/>
              <w:bottom w:val="single" w:color="D1C4A8" w:sz="1"/>
              <w:right w:val="single" w:color="D1C4A8" w:sz="1"/>
            </w:tcBorders>
            <w:shd w:fill="E8760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MLIR</w:t>
            </w:r>
          </w:p>
        </w:tc>
        <w:tc>
          <w:tcPr>
            <w:tcW w:type="dxa" w:w="880"/>
            <w:tcBorders>
              <w:top w:val="single" w:color="D1C4A8" w:sz="1"/>
              <w:left w:val="single" w:color="D1C4A8" w:sz="1"/>
              <w:bottom w:val="single" w:color="D1C4A8" w:sz="1"/>
              <w:right w:val="single" w:color="D1C4A8" w:sz="1"/>
            </w:tcBorders>
            <w:shd w:fill="E8760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ONNX</w:t>
            </w:r>
          </w:p>
        </w:tc>
        <w:tc>
          <w:tcPr>
            <w:tcW w:type="dxa" w:w="1080"/>
            <w:tcBorders>
              <w:top w:val="single" w:color="D1C4A8" w:sz="1"/>
              <w:left w:val="single" w:color="D1C4A8" w:sz="1"/>
              <w:bottom w:val="single" w:color="D1C4A8" w:sz="1"/>
              <w:right w:val="single" w:color="D1C4A8" w:sz="1"/>
            </w:tcBorders>
            <w:shd w:fill="E8760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OpenQASM</w:t>
            </w:r>
          </w:p>
        </w:tc>
        <w:tc>
          <w:tcPr>
            <w:tcW w:type="dxa" w:w="1000"/>
            <w:tcBorders>
              <w:top w:val="single" w:color="D1C4A8" w:sz="1"/>
              <w:left w:val="single" w:color="D1C4A8" w:sz="1"/>
              <w:bottom w:val="single" w:color="D1C4A8" w:sz="1"/>
              <w:right w:val="single" w:color="D1C4A8" w:sz="1"/>
            </w:tcBorders>
            <w:shd w:fill="E8760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Qiskit</w:t>
            </w:r>
          </w:p>
        </w:tc>
        <w:tc>
          <w:tcPr>
            <w:tcW w:type="dxa" w:w="1760"/>
            <w:tcBorders>
              <w:top w:val="single" w:color="D1C4A8" w:sz="1"/>
              <w:left w:val="single" w:color="D1C4A8" w:sz="1"/>
              <w:bottom w:val="single" w:color="D1C4A8" w:sz="1"/>
              <w:right w:val="single" w:color="D1C4A8" w:sz="1"/>
            </w:tcBorders>
            <w:shd w:fill="E8760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LIFT</w:t>
            </w:r>
          </w:p>
        </w:tc>
      </w:tr>
      <w:tr>
        <w:tc>
          <w:tcPr>
            <w:tcW w:type="dxa" w:w="34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AI tensor operations</w:t>
            </w:r>
          </w:p>
        </w:tc>
        <w:tc>
          <w:tcPr>
            <w:tcW w:type="dxa" w:w="88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w:t>
            </w:r>
          </w:p>
        </w:tc>
        <w:tc>
          <w:tcPr>
            <w:tcW w:type="dxa" w:w="88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w:t>
            </w:r>
          </w:p>
        </w:tc>
        <w:tc>
          <w:tcPr>
            <w:tcW w:type="dxa" w:w="108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w:t>
            </w:r>
          </w:p>
        </w:tc>
        <w:tc>
          <w:tcPr>
            <w:tcW w:type="dxa" w:w="10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w:t>
            </w:r>
          </w:p>
        </w:tc>
        <w:tc>
          <w:tcPr>
            <w:tcW w:type="dxa" w:w="1760"/>
            <w:tcBorders>
              <w:top w:val="single" w:color="D1C4A8" w:sz="1"/>
              <w:left w:val="single" w:color="D1C4A8" w:sz="1"/>
              <w:bottom w:val="single" w:color="D1C4A8" w:sz="1"/>
              <w:right w:val="single" w:color="D1C4A8" w:sz="1"/>
            </w:tcBorders>
            <w:shd w:fill="E8F5E9" w:val="clear"/>
            <w:tcMar>
              <w:top w:type="dxa" w:w="80"/>
              <w:left w:type="dxa" w:w="120"/>
              <w:bottom w:type="dxa" w:w="80"/>
              <w:right w:type="dxa" w:w="120"/>
            </w:tcMar>
            <w:vAlign w:val="center"/>
          </w:tcPr>
          <w:p>
            <w:r>
              <w:rPr>
                <w:rFonts w:ascii="Arial" w:cs="Arial" w:eastAsia="Arial" w:hAnsi="Arial"/>
                <w:color w:val="1A1A2E"/>
                <w:sz w:val="21"/>
                <w:szCs w:val="21"/>
              </w:rPr>
              <w:t xml:space="preserve">✓ stable</w:t>
            </w:r>
          </w:p>
        </w:tc>
      </w:tr>
      <w:tr>
        <w:tc>
          <w:tcPr>
            <w:tcW w:type="dxa" w:w="34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Quantum gate ops</w:t>
            </w:r>
          </w:p>
        </w:tc>
        <w:tc>
          <w:tcPr>
            <w:tcW w:type="dxa" w:w="88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w:t>
            </w:r>
          </w:p>
        </w:tc>
        <w:tc>
          <w:tcPr>
            <w:tcW w:type="dxa" w:w="88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w:t>
            </w:r>
          </w:p>
        </w:tc>
        <w:tc>
          <w:tcPr>
            <w:tcW w:type="dxa" w:w="108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w:t>
            </w:r>
          </w:p>
        </w:tc>
        <w:tc>
          <w:tcPr>
            <w:tcW w:type="dxa" w:w="10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w:t>
            </w:r>
          </w:p>
        </w:tc>
        <w:tc>
          <w:tcPr>
            <w:tcW w:type="dxa" w:w="1760"/>
            <w:tcBorders>
              <w:top w:val="single" w:color="D1C4A8" w:sz="1"/>
              <w:left w:val="single" w:color="D1C4A8" w:sz="1"/>
              <w:bottom w:val="single" w:color="D1C4A8" w:sz="1"/>
              <w:right w:val="single" w:color="D1C4A8" w:sz="1"/>
            </w:tcBorders>
            <w:shd w:fill="FFF9C4" w:val="clear"/>
            <w:tcMar>
              <w:top w:type="dxa" w:w="80"/>
              <w:left w:type="dxa" w:w="120"/>
              <w:bottom w:type="dxa" w:w="80"/>
              <w:right w:type="dxa" w:w="120"/>
            </w:tcMar>
            <w:vAlign w:val="center"/>
          </w:tcPr>
          <w:p>
            <w:r>
              <w:rPr>
                <w:rFonts w:ascii="Arial" w:cs="Arial" w:eastAsia="Arial" w:hAnsi="Arial"/>
                <w:color w:val="1A1A2E"/>
                <w:sz w:val="21"/>
                <w:szCs w:val="21"/>
              </w:rPr>
              <w:t xml:space="preserve">~✓ dev</w:t>
            </w:r>
          </w:p>
        </w:tc>
      </w:tr>
      <w:tr>
        <w:tc>
          <w:tcPr>
            <w:tcW w:type="dxa" w:w="34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Hybrid AI+QC in one IR</w:t>
            </w:r>
          </w:p>
        </w:tc>
        <w:tc>
          <w:tcPr>
            <w:tcW w:type="dxa" w:w="88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w:t>
            </w:r>
          </w:p>
        </w:tc>
        <w:tc>
          <w:tcPr>
            <w:tcW w:type="dxa" w:w="88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w:t>
            </w:r>
          </w:p>
        </w:tc>
        <w:tc>
          <w:tcPr>
            <w:tcW w:type="dxa" w:w="108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w:t>
            </w:r>
          </w:p>
        </w:tc>
        <w:tc>
          <w:tcPr>
            <w:tcW w:type="dxa" w:w="10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w:t>
            </w:r>
          </w:p>
        </w:tc>
        <w:tc>
          <w:tcPr>
            <w:tcW w:type="dxa" w:w="1760"/>
            <w:tcBorders>
              <w:top w:val="single" w:color="D1C4A8" w:sz="1"/>
              <w:left w:val="single" w:color="D1C4A8" w:sz="1"/>
              <w:bottom w:val="single" w:color="D1C4A8" w:sz="1"/>
              <w:right w:val="single" w:color="D1C4A8" w:sz="1"/>
            </w:tcBorders>
            <w:shd w:fill="FFF9C4" w:val="clear"/>
            <w:tcMar>
              <w:top w:type="dxa" w:w="80"/>
              <w:left w:type="dxa" w:w="120"/>
              <w:bottom w:type="dxa" w:w="80"/>
              <w:right w:type="dxa" w:w="120"/>
            </w:tcMar>
            <w:vAlign w:val="center"/>
          </w:tcPr>
          <w:p>
            <w:r>
              <w:rPr>
                <w:rFonts w:ascii="Arial" w:cs="Arial" w:eastAsia="Arial" w:hAnsi="Arial"/>
                <w:color w:val="1A1A2E"/>
                <w:sz w:val="21"/>
                <w:szCs w:val="21"/>
              </w:rPr>
              <w:t xml:space="preserve">~✓ planned</w:t>
            </w:r>
          </w:p>
        </w:tc>
      </w:tr>
      <w:tr>
        <w:tc>
          <w:tcPr>
            <w:tcW w:type="dxa" w:w="34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Noise in type system</w:t>
            </w:r>
          </w:p>
        </w:tc>
        <w:tc>
          <w:tcPr>
            <w:tcW w:type="dxa" w:w="88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w:t>
            </w:r>
          </w:p>
        </w:tc>
        <w:tc>
          <w:tcPr>
            <w:tcW w:type="dxa" w:w="88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w:t>
            </w:r>
          </w:p>
        </w:tc>
        <w:tc>
          <w:tcPr>
            <w:tcW w:type="dxa" w:w="108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w:t>
            </w:r>
          </w:p>
        </w:tc>
        <w:tc>
          <w:tcPr>
            <w:tcW w:type="dxa" w:w="10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w:t>
            </w:r>
          </w:p>
        </w:tc>
        <w:tc>
          <w:tcPr>
            <w:tcW w:type="dxa" w:w="1760"/>
            <w:tcBorders>
              <w:top w:val="single" w:color="D1C4A8" w:sz="1"/>
              <w:left w:val="single" w:color="D1C4A8" w:sz="1"/>
              <w:bottom w:val="single" w:color="D1C4A8" w:sz="1"/>
              <w:right w:val="single" w:color="D1C4A8" w:sz="1"/>
            </w:tcBorders>
            <w:shd w:fill="FFF9C4" w:val="clear"/>
            <w:tcMar>
              <w:top w:type="dxa" w:w="80"/>
              <w:left w:type="dxa" w:w="120"/>
              <w:bottom w:type="dxa" w:w="80"/>
              <w:right w:type="dxa" w:w="120"/>
            </w:tcMar>
            <w:vAlign w:val="center"/>
          </w:tcPr>
          <w:p>
            <w:r>
              <w:rPr>
                <w:rFonts w:ascii="Arial" w:cs="Arial" w:eastAsia="Arial" w:hAnsi="Arial"/>
                <w:color w:val="1A1A2E"/>
                <w:sz w:val="21"/>
                <w:szCs w:val="21"/>
              </w:rPr>
              <w:t xml:space="preserve">~✓ planned</w:t>
            </w:r>
          </w:p>
        </w:tc>
      </w:tr>
      <w:tr>
        <w:tc>
          <w:tcPr>
            <w:tcW w:type="dxa" w:w="34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Linear qubit types</w:t>
            </w:r>
          </w:p>
        </w:tc>
        <w:tc>
          <w:tcPr>
            <w:tcW w:type="dxa" w:w="88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w:t>
            </w:r>
          </w:p>
        </w:tc>
        <w:tc>
          <w:tcPr>
            <w:tcW w:type="dxa" w:w="88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w:t>
            </w:r>
          </w:p>
        </w:tc>
        <w:tc>
          <w:tcPr>
            <w:tcW w:type="dxa" w:w="108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w:t>
            </w:r>
          </w:p>
        </w:tc>
        <w:tc>
          <w:tcPr>
            <w:tcW w:type="dxa" w:w="10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w:t>
            </w:r>
          </w:p>
        </w:tc>
        <w:tc>
          <w:tcPr>
            <w:tcW w:type="dxa" w:w="1760"/>
            <w:tcBorders>
              <w:top w:val="single" w:color="D1C4A8" w:sz="1"/>
              <w:left w:val="single" w:color="D1C4A8" w:sz="1"/>
              <w:bottom w:val="single" w:color="D1C4A8" w:sz="1"/>
              <w:right w:val="single" w:color="D1C4A8" w:sz="1"/>
            </w:tcBorders>
            <w:shd w:fill="FFF9C4" w:val="clear"/>
            <w:tcMar>
              <w:top w:type="dxa" w:w="80"/>
              <w:left w:type="dxa" w:w="120"/>
              <w:bottom w:type="dxa" w:w="80"/>
              <w:right w:type="dxa" w:w="120"/>
            </w:tcMar>
            <w:vAlign w:val="center"/>
          </w:tcPr>
          <w:p>
            <w:r>
              <w:rPr>
                <w:rFonts w:ascii="Arial" w:cs="Arial" w:eastAsia="Arial" w:hAnsi="Arial"/>
                <w:color w:val="1A1A2E"/>
                <w:sz w:val="21"/>
                <w:szCs w:val="21"/>
              </w:rPr>
              <w:t xml:space="preserve">~✓ dev</w:t>
            </w:r>
          </w:p>
        </w:tc>
      </w:tr>
      <w:tr>
        <w:tc>
          <w:tcPr>
            <w:tcW w:type="dxa" w:w="34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Performance prediction (GNN)</w:t>
            </w:r>
          </w:p>
        </w:tc>
        <w:tc>
          <w:tcPr>
            <w:tcW w:type="dxa" w:w="88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w:t>
            </w:r>
          </w:p>
        </w:tc>
        <w:tc>
          <w:tcPr>
            <w:tcW w:type="dxa" w:w="88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w:t>
            </w:r>
          </w:p>
        </w:tc>
        <w:tc>
          <w:tcPr>
            <w:tcW w:type="dxa" w:w="108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w:t>
            </w:r>
          </w:p>
        </w:tc>
        <w:tc>
          <w:tcPr>
            <w:tcW w:type="dxa" w:w="10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w:t>
            </w:r>
          </w:p>
        </w:tc>
        <w:tc>
          <w:tcPr>
            <w:tcW w:type="dxa" w:w="1760"/>
            <w:tcBorders>
              <w:top w:val="single" w:color="D1C4A8" w:sz="1"/>
              <w:left w:val="single" w:color="D1C4A8" w:sz="1"/>
              <w:bottom w:val="single" w:color="D1C4A8" w:sz="1"/>
              <w:right w:val="single" w:color="D1C4A8" w:sz="1"/>
            </w:tcBorders>
            <w:shd w:fill="FFF9C4" w:val="clear"/>
            <w:tcMar>
              <w:top w:type="dxa" w:w="80"/>
              <w:left w:type="dxa" w:w="120"/>
              <w:bottom w:type="dxa" w:w="80"/>
              <w:right w:type="dxa" w:w="120"/>
            </w:tcMar>
            <w:vAlign w:val="center"/>
          </w:tcPr>
          <w:p>
            <w:r>
              <w:rPr>
                <w:rFonts w:ascii="Arial" w:cs="Arial" w:eastAsia="Arial" w:hAnsi="Arial"/>
                <w:color w:val="1A1A2E"/>
                <w:sz w:val="21"/>
                <w:szCs w:val="21"/>
              </w:rPr>
              <w:t xml:space="preserve">~✓ dev</w:t>
            </w:r>
          </w:p>
        </w:tc>
      </w:tr>
      <w:tr>
        <w:tc>
          <w:tcPr>
            <w:tcW w:type="dxa" w:w="34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Energy budgeting</w:t>
            </w:r>
          </w:p>
        </w:tc>
        <w:tc>
          <w:tcPr>
            <w:tcW w:type="dxa" w:w="88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w:t>
            </w:r>
          </w:p>
        </w:tc>
        <w:tc>
          <w:tcPr>
            <w:tcW w:type="dxa" w:w="88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w:t>
            </w:r>
          </w:p>
        </w:tc>
        <w:tc>
          <w:tcPr>
            <w:tcW w:type="dxa" w:w="108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w:t>
            </w:r>
          </w:p>
        </w:tc>
        <w:tc>
          <w:tcPr>
            <w:tcW w:type="dxa" w:w="10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w:t>
            </w:r>
          </w:p>
        </w:tc>
        <w:tc>
          <w:tcPr>
            <w:tcW w:type="dxa" w:w="1760"/>
            <w:tcBorders>
              <w:top w:val="single" w:color="D1C4A8" w:sz="1"/>
              <w:left w:val="single" w:color="D1C4A8" w:sz="1"/>
              <w:bottom w:val="single" w:color="D1C4A8" w:sz="1"/>
              <w:right w:val="single" w:color="D1C4A8" w:sz="1"/>
            </w:tcBorders>
            <w:shd w:fill="FFF9C4" w:val="clear"/>
            <w:tcMar>
              <w:top w:type="dxa" w:w="80"/>
              <w:left w:type="dxa" w:w="120"/>
              <w:bottom w:type="dxa" w:w="80"/>
              <w:right w:type="dxa" w:w="120"/>
            </w:tcMar>
            <w:vAlign w:val="center"/>
          </w:tcPr>
          <w:p>
            <w:r>
              <w:rPr>
                <w:rFonts w:ascii="Arial" w:cs="Arial" w:eastAsia="Arial" w:hAnsi="Arial"/>
                <w:color w:val="1A1A2E"/>
                <w:sz w:val="21"/>
                <w:szCs w:val="21"/>
              </w:rPr>
              <w:t xml:space="preserve">~✓ planned</w:t>
            </w:r>
          </w:p>
        </w:tc>
      </w:tr>
      <w:tr>
        <w:tc>
          <w:tcPr>
            <w:tcW w:type="dxa" w:w="34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Single config file</w:t>
            </w:r>
          </w:p>
        </w:tc>
        <w:tc>
          <w:tcPr>
            <w:tcW w:type="dxa" w:w="88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w:t>
            </w:r>
          </w:p>
        </w:tc>
        <w:tc>
          <w:tcPr>
            <w:tcW w:type="dxa" w:w="88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w:t>
            </w:r>
          </w:p>
        </w:tc>
        <w:tc>
          <w:tcPr>
            <w:tcW w:type="dxa" w:w="108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w:t>
            </w:r>
          </w:p>
        </w:tc>
        <w:tc>
          <w:tcPr>
            <w:tcW w:type="dxa" w:w="10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w:t>
            </w:r>
          </w:p>
        </w:tc>
        <w:tc>
          <w:tcPr>
            <w:tcW w:type="dxa" w:w="1760"/>
            <w:tcBorders>
              <w:top w:val="single" w:color="D1C4A8" w:sz="1"/>
              <w:left w:val="single" w:color="D1C4A8" w:sz="1"/>
              <w:bottom w:val="single" w:color="D1C4A8" w:sz="1"/>
              <w:right w:val="single" w:color="D1C4A8" w:sz="1"/>
            </w:tcBorders>
            <w:shd w:fill="FFF9C4" w:val="clear"/>
            <w:tcMar>
              <w:top w:type="dxa" w:w="80"/>
              <w:left w:type="dxa" w:w="120"/>
              <w:bottom w:type="dxa" w:w="80"/>
              <w:right w:type="dxa" w:w="120"/>
            </w:tcMar>
            <w:vAlign w:val="center"/>
          </w:tcPr>
          <w:p>
            <w:r>
              <w:rPr>
                <w:rFonts w:ascii="Arial" w:cs="Arial" w:eastAsia="Arial" w:hAnsi="Arial"/>
                <w:color w:val="1A1A2E"/>
                <w:sz w:val="21"/>
                <w:szCs w:val="21"/>
              </w:rPr>
              <w:t xml:space="preserve">~✓ dev</w:t>
            </w:r>
          </w:p>
        </w:tc>
      </w:tr>
      <w:tr>
        <w:tc>
          <w:tcPr>
            <w:tcW w:type="dxa" w:w="34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Python bindings</w:t>
            </w:r>
          </w:p>
        </w:tc>
        <w:tc>
          <w:tcPr>
            <w:tcW w:type="dxa" w:w="88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w:t>
            </w:r>
          </w:p>
        </w:tc>
        <w:tc>
          <w:tcPr>
            <w:tcW w:type="dxa" w:w="88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w:t>
            </w:r>
          </w:p>
        </w:tc>
        <w:tc>
          <w:tcPr>
            <w:tcW w:type="dxa" w:w="108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w:t>
            </w:r>
          </w:p>
        </w:tc>
        <w:tc>
          <w:tcPr>
            <w:tcW w:type="dxa" w:w="10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w:t>
            </w:r>
          </w:p>
        </w:tc>
        <w:tc>
          <w:tcPr>
            <w:tcW w:type="dxa" w:w="1760"/>
            <w:tcBorders>
              <w:top w:val="single" w:color="D1C4A8" w:sz="1"/>
              <w:left w:val="single" w:color="D1C4A8" w:sz="1"/>
              <w:bottom w:val="single" w:color="D1C4A8" w:sz="1"/>
              <w:right w:val="single" w:color="D1C4A8" w:sz="1"/>
            </w:tcBorders>
            <w:shd w:fill="FFF9C4" w:val="clear"/>
            <w:tcMar>
              <w:top w:type="dxa" w:w="80"/>
              <w:left w:type="dxa" w:w="120"/>
              <w:bottom w:type="dxa" w:w="80"/>
              <w:right w:type="dxa" w:w="120"/>
            </w:tcMar>
            <w:vAlign w:val="center"/>
          </w:tcPr>
          <w:p>
            <w:r>
              <w:rPr>
                <w:rFonts w:ascii="Arial" w:cs="Arial" w:eastAsia="Arial" w:hAnsi="Arial"/>
                <w:color w:val="1A1A2E"/>
                <w:sz w:val="21"/>
                <w:szCs w:val="21"/>
              </w:rPr>
              <w:t xml:space="preserve">~✓ dev</w:t>
            </w:r>
          </w:p>
        </w:tc>
      </w:tr>
      <w:tr>
        <w:tc>
          <w:tcPr>
            <w:tcW w:type="dxa" w:w="3400"/>
            <w:tcBorders>
              <w:top w:val="single" w:color="D1C4A8" w:sz="1"/>
              <w:left w:val="single" w:color="D1C4A8" w:sz="1"/>
              <w:bottom w:val="single" w:color="D1C4A8" w:sz="1"/>
              <w:right w:val="single" w:color="D1C4A8" w:sz="1"/>
            </w:tcBorders>
            <w:shd w:fill="FDF0DC" w:val="clear"/>
            <w:tcMar>
              <w:top w:type="dxa" w:w="80"/>
              <w:left w:type="dxa" w:w="120"/>
              <w:bottom w:type="dxa" w:w="80"/>
              <w:right w:type="dxa" w:w="120"/>
            </w:tcMar>
            <w:vAlign w:val="center"/>
          </w:tcPr>
          <w:p>
            <w:r>
              <w:rPr>
                <w:rFonts w:ascii="Arial" w:cs="Arial" w:eastAsia="Arial" w:hAnsi="Arial"/>
                <w:color w:val="1A1A2E"/>
                <w:sz w:val="21"/>
                <w:szCs w:val="21"/>
              </w:rPr>
              <w:t xml:space="preserve">Score today</w:t>
            </w:r>
          </w:p>
        </w:tc>
        <w:tc>
          <w:tcPr>
            <w:tcW w:type="dxa" w:w="880"/>
            <w:tcBorders>
              <w:top w:val="single" w:color="D1C4A8" w:sz="1"/>
              <w:left w:val="single" w:color="D1C4A8" w:sz="1"/>
              <w:bottom w:val="single" w:color="D1C4A8" w:sz="1"/>
              <w:right w:val="single" w:color="D1C4A8" w:sz="1"/>
            </w:tcBorders>
            <w:shd w:fill="FDF0DC" w:val="clear"/>
            <w:tcMar>
              <w:top w:type="dxa" w:w="80"/>
              <w:left w:type="dxa" w:w="120"/>
              <w:bottom w:type="dxa" w:w="80"/>
              <w:right w:type="dxa" w:w="120"/>
            </w:tcMar>
            <w:vAlign w:val="center"/>
          </w:tcPr>
          <w:p>
            <w:r>
              <w:rPr>
                <w:rFonts w:ascii="Arial" w:cs="Arial" w:eastAsia="Arial" w:hAnsi="Arial"/>
                <w:color w:val="1A1A2E"/>
                <w:sz w:val="21"/>
                <w:szCs w:val="21"/>
              </w:rPr>
              <w:t xml:space="preserve">3/9</w:t>
            </w:r>
          </w:p>
        </w:tc>
        <w:tc>
          <w:tcPr>
            <w:tcW w:type="dxa" w:w="880"/>
            <w:tcBorders>
              <w:top w:val="single" w:color="D1C4A8" w:sz="1"/>
              <w:left w:val="single" w:color="D1C4A8" w:sz="1"/>
              <w:bottom w:val="single" w:color="D1C4A8" w:sz="1"/>
              <w:right w:val="single" w:color="D1C4A8" w:sz="1"/>
            </w:tcBorders>
            <w:shd w:fill="FDF0DC" w:val="clear"/>
            <w:tcMar>
              <w:top w:type="dxa" w:w="80"/>
              <w:left w:type="dxa" w:w="120"/>
              <w:bottom w:type="dxa" w:w="80"/>
              <w:right w:type="dxa" w:w="120"/>
            </w:tcMar>
            <w:vAlign w:val="center"/>
          </w:tcPr>
          <w:p>
            <w:r>
              <w:rPr>
                <w:rFonts w:ascii="Arial" w:cs="Arial" w:eastAsia="Arial" w:hAnsi="Arial"/>
                <w:color w:val="1A1A2E"/>
                <w:sz w:val="21"/>
                <w:szCs w:val="21"/>
              </w:rPr>
              <w:t xml:space="preserve">2/9</w:t>
            </w:r>
          </w:p>
        </w:tc>
        <w:tc>
          <w:tcPr>
            <w:tcW w:type="dxa" w:w="1080"/>
            <w:tcBorders>
              <w:top w:val="single" w:color="D1C4A8" w:sz="1"/>
              <w:left w:val="single" w:color="D1C4A8" w:sz="1"/>
              <w:bottom w:val="single" w:color="D1C4A8" w:sz="1"/>
              <w:right w:val="single" w:color="D1C4A8" w:sz="1"/>
            </w:tcBorders>
            <w:shd w:fill="FDF0DC" w:val="clear"/>
            <w:tcMar>
              <w:top w:type="dxa" w:w="80"/>
              <w:left w:type="dxa" w:w="120"/>
              <w:bottom w:type="dxa" w:w="80"/>
              <w:right w:type="dxa" w:w="120"/>
            </w:tcMar>
            <w:vAlign w:val="center"/>
          </w:tcPr>
          <w:p>
            <w:r>
              <w:rPr>
                <w:rFonts w:ascii="Arial" w:cs="Arial" w:eastAsia="Arial" w:hAnsi="Arial"/>
                <w:color w:val="1A1A2E"/>
                <w:sz w:val="21"/>
                <w:szCs w:val="21"/>
              </w:rPr>
              <w:t xml:space="preserve">3/9</w:t>
            </w:r>
          </w:p>
        </w:tc>
        <w:tc>
          <w:tcPr>
            <w:tcW w:type="dxa" w:w="1000"/>
            <w:tcBorders>
              <w:top w:val="single" w:color="D1C4A8" w:sz="1"/>
              <w:left w:val="single" w:color="D1C4A8" w:sz="1"/>
              <w:bottom w:val="single" w:color="D1C4A8" w:sz="1"/>
              <w:right w:val="single" w:color="D1C4A8" w:sz="1"/>
            </w:tcBorders>
            <w:shd w:fill="FDF0DC" w:val="clear"/>
            <w:tcMar>
              <w:top w:type="dxa" w:w="80"/>
              <w:left w:type="dxa" w:w="120"/>
              <w:bottom w:type="dxa" w:w="80"/>
              <w:right w:type="dxa" w:w="120"/>
            </w:tcMar>
            <w:vAlign w:val="center"/>
          </w:tcPr>
          <w:p>
            <w:r>
              <w:rPr>
                <w:rFonts w:ascii="Arial" w:cs="Arial" w:eastAsia="Arial" w:hAnsi="Arial"/>
                <w:color w:val="1A1A2E"/>
                <w:sz w:val="21"/>
                <w:szCs w:val="21"/>
              </w:rPr>
              <w:t xml:space="preserve">3/9</w:t>
            </w:r>
          </w:p>
        </w:tc>
        <w:tc>
          <w:tcPr>
            <w:tcW w:type="dxa" w:w="1760"/>
            <w:tcBorders>
              <w:top w:val="single" w:color="D1C4A8" w:sz="1"/>
              <w:left w:val="single" w:color="D1C4A8" w:sz="1"/>
              <w:bottom w:val="single" w:color="D1C4A8" w:sz="1"/>
              <w:right w:val="single" w:color="D1C4A8" w:sz="1"/>
            </w:tcBorders>
            <w:shd w:fill="FDF0DC" w:val="clear"/>
            <w:tcMar>
              <w:top w:type="dxa" w:w="80"/>
              <w:left w:type="dxa" w:w="120"/>
              <w:bottom w:type="dxa" w:w="80"/>
              <w:right w:type="dxa" w:w="120"/>
            </w:tcMar>
            <w:vAlign w:val="center"/>
          </w:tcPr>
          <w:p>
            <w:r>
              <w:rPr>
                <w:rFonts w:ascii="Arial" w:cs="Arial" w:eastAsia="Arial" w:hAnsi="Arial"/>
                <w:color w:val="1A1A2E"/>
                <w:sz w:val="21"/>
                <w:szCs w:val="21"/>
              </w:rPr>
              <w:t xml:space="preserve">2/9 ✓ → 8/9 ~✓ at v1.0</w:t>
            </w:r>
          </w:p>
        </w:tc>
      </w:tr>
    </w:tbl>
    <w:p>
      <w:pPr>
        <w:spacing w:after="200"/>
      </w:pPr>
    </w:p>
    <w:p>
      <w:pPr>
        <w:pStyle w:val="Heading2"/>
        <w:spacing w:before="320" w:after="160"/>
      </w:pPr>
      <w:r>
        <w:rPr>
          <w:rFonts w:ascii="Arial" w:cs="Arial" w:eastAsia="Arial" w:hAnsi="Arial"/>
          <w:b/>
          <w:bCs/>
          <w:color w:val="1A1A2E"/>
          <w:sz w:val="28"/>
          <w:szCs w:val="28"/>
        </w:rPr>
        <w:t xml:space="preserve">3.1  What LIFT Adds That Does Not Exist Today</w:t>
      </w:r>
    </w:p>
    <w:p>
      <w:pPr>
        <w:pStyle w:val="ListParagraph"/>
        <w:numPr>
          <w:ilvl w:val="0"/>
          <w:numId w:val="2"/>
        </w:numPr>
        <w:spacing w:after="80"/>
      </w:pPr>
      <w:r>
        <w:rPr>
          <w:rFonts w:ascii="Arial" w:cs="Arial" w:eastAsia="Arial" w:hAnsi="Arial"/>
          <w:color w:val="1A1A2E"/>
          <w:sz w:val="24"/>
          <w:szCs w:val="24"/>
        </w:rPr>
        <w:t xml:space="preserve">One IR for AI and quantum in the same programme. MLIR has experimental quantum work (QSSA, Catalyst). None treat noise as a first-class type attribute or provide joint optimisation between tensor and quantum ops.</w:t>
      </w:r>
    </w:p>
    <w:p>
      <w:pPr>
        <w:pStyle w:val="ListParagraph"/>
        <w:numPr>
          <w:ilvl w:val="0"/>
          <w:numId w:val="2"/>
        </w:numPr>
        <w:spacing w:after="80"/>
      </w:pPr>
      <w:r>
        <w:rPr>
          <w:rFonts w:ascii="Arial" w:cs="Arial" w:eastAsia="Arial" w:hAnsi="Arial"/>
          <w:color w:val="1A1A2E"/>
          <w:sz w:val="24"/>
          <w:szCs w:val="24"/>
        </w:rPr>
        <w:t xml:space="preserve">Noise as a type-level attribute. Every quantum gate carries T1, T2, gate fidelity, and crosstalk coefficients. The compiler reasons over this noise throughout the pipeline.</w:t>
      </w:r>
    </w:p>
    <w:p>
      <w:pPr>
        <w:pStyle w:val="ListParagraph"/>
        <w:numPr>
          <w:ilvl w:val="0"/>
          <w:numId w:val="2"/>
        </w:numPr>
        <w:spacing w:after="80"/>
      </w:pPr>
      <w:r>
        <w:rPr>
          <w:rFonts w:ascii="Arial" w:cs="Arial" w:eastAsia="Arial" w:hAnsi="Arial"/>
          <w:color w:val="1A1A2E"/>
          <w:sz w:val="24"/>
          <w:szCs w:val="24"/>
        </w:rPr>
        <w:t xml:space="preserve">Linear qubit types. The no-cloning theorem enforced at compile time. A qubit used twice is a type error, not a runtime failure.</w:t>
      </w:r>
    </w:p>
    <w:p>
      <w:pPr>
        <w:pStyle w:val="ListParagraph"/>
        <w:numPr>
          <w:ilvl w:val="0"/>
          <w:numId w:val="2"/>
        </w:numPr>
        <w:spacing w:after="80"/>
      </w:pPr>
      <w:r>
        <w:rPr>
          <w:rFonts w:ascii="Arial" w:cs="Arial" w:eastAsia="Arial" w:hAnsi="Arial"/>
          <w:color w:val="1A1A2E"/>
          <w:sz w:val="24"/>
          <w:szCs w:val="24"/>
        </w:rPr>
        <w:t xml:space="preserve">Simulation-driven compilation with budget enforcement. Compilation fails if predicted latency, fidelity, or energy violates the budget in .lith.</w:t>
      </w:r>
    </w:p>
    <w:p>
      <w:pPr>
        <w:pStyle w:val="ListParagraph"/>
        <w:numPr>
          <w:ilvl w:val="0"/>
          <w:numId w:val="2"/>
        </w:numPr>
        <w:spacing w:after="80"/>
      </w:pPr>
      <w:r>
        <w:rPr>
          <w:rFonts w:ascii="Arial" w:cs="Arial" w:eastAsia="Arial" w:hAnsi="Arial"/>
          <w:color w:val="1A1A2E"/>
          <w:sz w:val="24"/>
          <w:szCs w:val="24"/>
        </w:rPr>
        <w:t xml:space="preserve">One configuration language. The .lith file replaces 6–8 separate configs.</w:t>
      </w:r>
    </w:p>
    <w:p>
      <w:pPr>
        <w:spacing w:after="240"/>
      </w:pPr>
    </w:p>
    <w:p>
      <w:pPr>
        <w:pBdr>
          <w:bottom w:val="single" w:color="D1C4A8" w:sz="2"/>
        </w:pBdr>
        <w:spacing w:before="200" w:after="200"/>
      </w:pPr>
    </w:p>
    <w:p>
      <w:pPr>
        <w:pStyle w:val="Heading1"/>
        <w:spacing w:before="400" w:after="200"/>
      </w:pPr>
      <w:r>
        <w:rPr>
          <w:rFonts w:ascii="Arial" w:cs="Arial" w:eastAsia="Arial" w:hAnsi="Arial"/>
          <w:b/>
          <w:bCs/>
          <w:color w:val="E8760A"/>
          <w:sz w:val="36"/>
          <w:szCs w:val="36"/>
        </w:rPr>
        <w:t xml:space="preserve">4.  Twin Dialects — Core Concept</w:t>
      </w:r>
    </w:p>
    <w:p>
      <w:pPr>
        <w:pStyle w:val="Heading2"/>
        <w:spacing w:before="320" w:after="160"/>
      </w:pPr>
      <w:r>
        <w:rPr>
          <w:rFonts w:ascii="Arial" w:cs="Arial" w:eastAsia="Arial" w:hAnsi="Arial"/>
          <w:b/>
          <w:bCs/>
          <w:color w:val="1A1A2E"/>
          <w:sz w:val="28"/>
          <w:szCs w:val="28"/>
        </w:rPr>
        <w:t xml:space="preserve">4.1  The Structural Isomorphism</w:t>
      </w:r>
    </w:p>
    <w:p>
      <w:pPr>
        <w:spacing w:after="160" w:line="320"/>
      </w:pPr>
      <w:r>
        <w:rPr>
          <w:rFonts w:ascii="Arial" w:cs="Arial" w:eastAsia="Arial" w:hAnsi="Arial"/>
          <w:color w:val="1A1A2E"/>
          <w:sz w:val="24"/>
          <w:szCs w:val="24"/>
        </w:rPr>
        <w:t xml:space="preserve">The deepest insight in LIFT: AI and quantum compilation face the same class of problems with different vocabulary. LIFT exploits this isomorphism with twin dialects on a shared SSA foundation.</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1C4A8" w:sz="1"/>
              <w:left w:val="single" w:color="D1C4A8" w:sz="1"/>
              <w:bottom w:val="single" w:color="D1C4A8" w:sz="1"/>
              <w:right w:val="single" w:color="D1C4A8" w:sz="1"/>
            </w:tcBorders>
            <w:shd w:fill="E8760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AI Domain</w:t>
            </w:r>
          </w:p>
        </w:tc>
        <w:tc>
          <w:tcPr>
            <w:tcW w:type="dxa" w:w="4500"/>
            <w:tcBorders>
              <w:top w:val="single" w:color="D1C4A8" w:sz="1"/>
              <w:left w:val="single" w:color="D1C4A8" w:sz="1"/>
              <w:bottom w:val="single" w:color="D1C4A8" w:sz="1"/>
              <w:right w:val="single" w:color="D1C4A8" w:sz="1"/>
            </w:tcBorders>
            <w:shd w:fill="E8760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Quantum Domain (isomorphic)</w:t>
            </w:r>
          </w:p>
        </w:tc>
      </w:tr>
      <w:tr>
        <w:tc>
          <w:tcPr>
            <w:tcW w:type="dxa" w:w="45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Tensor (float vector)</w:t>
            </w:r>
          </w:p>
        </w:tc>
        <w:tc>
          <w:tcPr>
            <w:tcW w:type="dxa" w:w="45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Quantum state (amplitude vector)</w:t>
            </w:r>
          </w:p>
        </w:tc>
      </w:tr>
      <w:tr>
        <w:tc>
          <w:tcPr>
            <w:tcW w:type="dxa" w:w="45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Linear layer (matrix multiply)</w:t>
            </w:r>
          </w:p>
        </w:tc>
        <w:tc>
          <w:tcPr>
            <w:tcW w:type="dxa" w:w="45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Unitary gate (unitary multiply)</w:t>
            </w:r>
          </w:p>
        </w:tc>
      </w:tr>
      <w:tr>
        <w:tc>
          <w:tcPr>
            <w:tcW w:type="dxa" w:w="45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Non-linearity (ReLU)</w:t>
            </w:r>
          </w:p>
        </w:tc>
        <w:tc>
          <w:tcPr>
            <w:tcW w:type="dxa" w:w="45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Measurement (projection, collapse)</w:t>
            </w:r>
          </w:p>
        </w:tc>
      </w:tr>
      <w:tr>
        <w:tc>
          <w:tcPr>
            <w:tcW w:type="dxa" w:w="45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Backpropagation (reverse AD)</w:t>
            </w:r>
          </w:p>
        </w:tc>
        <w:tc>
          <w:tcPr>
            <w:tcW w:type="dxa" w:w="45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Parameter shift rule (adjoint diff)</w:t>
            </w:r>
          </w:p>
        </w:tc>
      </w:tr>
      <w:tr>
        <w:tc>
          <w:tcPr>
            <w:tcW w:type="dxa" w:w="45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Batch dimension</w:t>
            </w:r>
          </w:p>
        </w:tc>
        <w:tc>
          <w:tcPr>
            <w:tcW w:type="dxa" w:w="45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Shot parallelism</w:t>
            </w:r>
          </w:p>
        </w:tc>
      </w:tr>
      <w:tr>
        <w:tc>
          <w:tcPr>
            <w:tcW w:type="dxa" w:w="45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INT8 quantisation</w:t>
            </w:r>
          </w:p>
        </w:tc>
        <w:tc>
          <w:tcPr>
            <w:tcW w:type="dxa" w:w="45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Gate decomposition to native basis</w:t>
            </w:r>
          </w:p>
        </w:tc>
      </w:tr>
      <w:tr>
        <w:tc>
          <w:tcPr>
            <w:tcW w:type="dxa" w:w="45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Layer fusion (MatMul+ReLU)</w:t>
            </w:r>
          </w:p>
        </w:tc>
        <w:tc>
          <w:tcPr>
            <w:tcW w:type="dxa" w:w="45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Gate cancellation (H·H = I)</w:t>
            </w:r>
          </w:p>
        </w:tc>
      </w:tr>
      <w:tr>
        <w:tc>
          <w:tcPr>
            <w:tcW w:type="dxa" w:w="45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Memory layout (NCHW/NHWC)</w:t>
            </w:r>
          </w:p>
        </w:tc>
        <w:tc>
          <w:tcPr>
            <w:tcW w:type="dxa" w:w="45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Qubit mapping (logical → physical)</w:t>
            </w:r>
          </w:p>
        </w:tc>
      </w:tr>
      <w:tr>
        <w:tc>
          <w:tcPr>
            <w:tcW w:type="dxa" w:w="45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Multi-GPU data parallelism</w:t>
            </w:r>
          </w:p>
        </w:tc>
        <w:tc>
          <w:tcPr>
            <w:tcW w:type="dxa" w:w="45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Multi-QPU shot parallelism</w:t>
            </w:r>
          </w:p>
        </w:tc>
      </w:tr>
    </w:tbl>
    <w:p>
      <w:pPr>
        <w:spacing w:after="200"/>
      </w:pPr>
    </w:p>
    <w:p>
      <w:pPr>
        <w:pStyle w:val="Heading2"/>
        <w:spacing w:before="320" w:after="160"/>
      </w:pPr>
      <w:r>
        <w:rPr>
          <w:rFonts w:ascii="Arial" w:cs="Arial" w:eastAsia="Arial" w:hAnsi="Arial"/>
          <w:b/>
          <w:bCs/>
          <w:color w:val="1A1A2E"/>
          <w:sz w:val="28"/>
          <w:szCs w:val="28"/>
        </w:rPr>
        <w:t xml:space="preserve">4.2  SSA Form — Shared Foundation</w:t>
      </w:r>
    </w:p>
    <w:p>
      <w:pPr>
        <w:spacing w:after="160" w:line="320"/>
      </w:pPr>
      <w:r>
        <w:rPr>
          <w:rFonts w:ascii="Arial" w:cs="Arial" w:eastAsia="Arial" w:hAnsi="Arial"/>
          <w:color w:val="1A1A2E"/>
          <w:sz w:val="24"/>
          <w:szCs w:val="24"/>
        </w:rPr>
        <w:t xml:space="preserve">Every value in LIFT is defined exactly once (Static Single Assignment). This property makes analysis and optimisation provably correct — every pass that preserves types preserves semantics.</w:t>
      </w:r>
    </w:p>
    <w:p>
      <w:pPr>
        <w:pStyle w:val="Heading2"/>
        <w:spacing w:before="320" w:after="160"/>
      </w:pPr>
      <w:r>
        <w:rPr>
          <w:rFonts w:ascii="Arial" w:cs="Arial" w:eastAsia="Arial" w:hAnsi="Arial"/>
          <w:b/>
          <w:bCs/>
          <w:color w:val="1A1A2E"/>
          <w:sz w:val="28"/>
          <w:szCs w:val="28"/>
        </w:rPr>
        <w:t xml:space="preserve">4.3  Linear Types — No-Cloning Enforced</w:t>
      </w:r>
    </w:p>
    <w:p>
      <w:pPr>
        <w:spacing w:after="160" w:line="320"/>
      </w:pPr>
      <w:r>
        <w:rPr>
          <w:rFonts w:ascii="Arial" w:cs="Arial" w:eastAsia="Arial" w:hAnsi="Arial"/>
          <w:color w:val="1A1A2E"/>
          <w:sz w:val="24"/>
          <w:szCs w:val="24"/>
        </w:rPr>
        <w:t xml:space="preserve">Qubit values are linear types: consumed exactly once. The type checker tracks a consumed set per block. If a qubit key appears as input to two operations, compilation fails with a clear type error before any hardware is touched.</w:t>
      </w:r>
    </w:p>
    <w:p>
      <w:pPr>
        <w:spacing w:after="160" w:line="320"/>
      </w:pPr>
      <w:r>
        <w:rPr>
          <w:rFonts w:ascii="Arial" w:cs="Arial" w:eastAsia="Arial" w:hAnsi="Arial"/>
          <w:color w:val="1A1A2E"/>
          <w:sz w:val="24"/>
          <w:szCs w:val="24"/>
        </w:rPr>
        <w:t xml:space="preserve">In conditional branches, every arm must consume the same set of qubits. This reflects a physical truth: quantum information does not survive uncommitted measurement.</w:t>
      </w:r>
    </w:p>
    <w:p>
      <w:pPr>
        <w:pStyle w:val="Heading2"/>
        <w:spacing w:before="320" w:after="160"/>
      </w:pPr>
      <w:r>
        <w:rPr>
          <w:rFonts w:ascii="Arial" w:cs="Arial" w:eastAsia="Arial" w:hAnsi="Arial"/>
          <w:b/>
          <w:bCs/>
          <w:color w:val="1A1A2E"/>
          <w:sz w:val="28"/>
          <w:szCs w:val="28"/>
        </w:rPr>
        <w:t xml:space="preserve">4.4  The Three Dialects</w:t>
      </w:r>
    </w:p>
    <w:p>
      <w:pPr>
        <w:pStyle w:val="ListParagraph"/>
        <w:numPr>
          <w:ilvl w:val="0"/>
          <w:numId w:val="2"/>
        </w:numPr>
        <w:spacing w:after="80"/>
      </w:pPr>
      <w:r>
        <w:rPr>
          <w:rFonts w:ascii="Arial" w:cs="Arial" w:eastAsia="Arial" w:hAnsi="Arial"/>
          <w:color w:val="1A1A2E"/>
          <w:sz w:val="24"/>
          <w:szCs w:val="24"/>
        </w:rPr>
        <w:t xml:space="preserve">LIFT-CORE: SSA IR, types, operations, blocks, regions, functions. The shared foundation — all dialects build on this.</w:t>
      </w:r>
    </w:p>
    <w:p>
      <w:pPr>
        <w:pStyle w:val="ListParagraph"/>
        <w:numPr>
          <w:ilvl w:val="0"/>
          <w:numId w:val="2"/>
        </w:numPr>
        <w:spacing w:after="80"/>
      </w:pPr>
      <w:r>
        <w:rPr>
          <w:rFonts w:ascii="Arial" w:cs="Arial" w:eastAsia="Arial" w:hAnsi="Arial"/>
          <w:color w:val="1A1A2E"/>
          <w:sz w:val="24"/>
          <w:szCs w:val="24"/>
        </w:rPr>
        <w:t xml:space="preserve">LIFT-TENSOR (AI): Tensors with shape semantics, gradients, attention, KV Cache, MoE routing, quantisation, parallelism strategies.</w:t>
      </w:r>
    </w:p>
    <w:p>
      <w:pPr>
        <w:pStyle w:val="ListParagraph"/>
        <w:numPr>
          <w:ilvl w:val="0"/>
          <w:numId w:val="2"/>
        </w:numPr>
        <w:spacing w:after="80"/>
      </w:pPr>
      <w:r>
        <w:rPr>
          <w:rFonts w:ascii="Arial" w:cs="Arial" w:eastAsia="Arial" w:hAnsi="Arial"/>
          <w:color w:val="1A1A2E"/>
          <w:sz w:val="24"/>
          <w:szCs w:val="24"/>
        </w:rPr>
        <w:t xml:space="preserve">LIFT-QUANTUM (QC): Qubits (linear types), quantum gates with noise attributes, layout mapping, error correction, Hamiltonians.</w:t>
      </w:r>
    </w:p>
    <w:p>
      <w:pPr>
        <w:pStyle w:val="ListParagraph"/>
        <w:numPr>
          <w:ilvl w:val="0"/>
          <w:numId w:val="2"/>
        </w:numPr>
        <w:spacing w:after="80"/>
      </w:pPr>
      <w:r>
        <w:rPr>
          <w:rFonts w:ascii="Arial" w:cs="Arial" w:eastAsia="Arial" w:hAnsi="Arial"/>
          <w:color w:val="1A1A2E"/>
          <w:sz w:val="24"/>
          <w:szCs w:val="24"/>
        </w:rPr>
        <w:t xml:space="preserve">LIFT-HYBRID (Fusion): Classical ↔ quantum data encoding, parameterised circuits, joint gradient computation, co-execution.</w:t>
      </w:r>
    </w:p>
    <w:p>
      <w:pPr>
        <w:spacing w:after="240"/>
      </w:pPr>
    </w:p>
    <w:p>
      <w:pPr>
        <w:pBdr>
          <w:bottom w:val="single" w:color="D1C4A8" w:sz="2"/>
        </w:pBdr>
        <w:spacing w:before="200" w:after="200"/>
      </w:pPr>
    </w:p>
    <w:p>
      <w:pPr>
        <w:pStyle w:val="Heading1"/>
        <w:spacing w:before="400" w:after="200"/>
      </w:pPr>
      <w:r>
        <w:rPr>
          <w:rFonts w:ascii="Arial" w:cs="Arial" w:eastAsia="Arial" w:hAnsi="Arial"/>
          <w:b/>
          <w:bCs/>
          <w:color w:val="E8760A"/>
          <w:sz w:val="36"/>
          <w:szCs w:val="36"/>
        </w:rPr>
        <w:t xml:space="preserve">5.  Full Architecture</w:t>
      </w:r>
    </w:p>
    <w:p>
      <w:pPr>
        <w:pStyle w:val="Heading2"/>
        <w:spacing w:before="320" w:after="160"/>
      </w:pPr>
      <w:r>
        <w:rPr>
          <w:rFonts w:ascii="Arial" w:cs="Arial" w:eastAsia="Arial" w:hAnsi="Arial"/>
          <w:b/>
          <w:bCs/>
          <w:color w:val="1A1A2E"/>
          <w:sz w:val="28"/>
          <w:szCs w:val="28"/>
        </w:rPr>
        <w:t xml:space="preserve">5.1  System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hd w:fill="1E1E2E" w:val="clear"/>
              <w:spacing w:after="0" w:line="240"/>
            </w:pPr>
            <w:r>
              <w:rPr>
                <w:rFonts w:ascii="Courier New" w:cs="Courier New" w:eastAsia="Courier New" w:hAnsi="Courier New"/>
                <w:color w:val="E8C68A"/>
                <w:sz w:val="19"/>
                <w:szCs w:val="19"/>
              </w:rPr>
              <w:t xml:space="preserve">  USER LAYER</w:t>
            </w:r>
          </w:p>
          <w:p>
            <w:pPr>
              <w:shd w:fill="1E1E2E" w:val="clear"/>
              <w:spacing w:after="0" w:line="240"/>
            </w:pPr>
            <w:r>
              <w:rPr>
                <w:rFonts w:ascii="Courier New" w:cs="Courier New" w:eastAsia="Courier New" w:hAnsi="Courier New"/>
                <w:color w:val="E8C68A"/>
                <w:sz w:val="19"/>
                <w:szCs w:val="19"/>
              </w:rPr>
              <w:t xml:space="preserve">  .lif source  │  .lith config  │  lift(1) CLI  │  Python API</w:t>
            </w:r>
          </w:p>
          <w:p>
            <w:pPr>
              <w:shd w:fill="1E1E2E" w:val="clear"/>
              <w:spacing w:after="0" w:line="240"/>
            </w:pPr>
            <w:r>
              <w:rPr>
                <w:rFonts w:ascii="Courier New" w:cs="Courier New" w:eastAsia="Courier New" w:hAnsi="Courier New"/>
                <w:color w:val="E8C68A"/>
                <w:sz w:val="19"/>
                <w:szCs w:val="19"/>
              </w:rPr>
              <w:t xml:space="preserve">  ─────────────────────────────────────────────────────────────</w:t>
            </w:r>
          </w:p>
          <w:p>
            <w:pPr>
              <w:shd w:fill="1E1E2E" w:val="clear"/>
              <w:spacing w:after="0" w:line="240"/>
            </w:pPr>
            <w:r>
              <w:rPr>
                <w:rFonts w:ascii="Courier New" w:cs="Courier New" w:eastAsia="Courier New" w:hAnsi="Courier New"/>
                <w:color w:val="E8C68A"/>
                <w:sz w:val="19"/>
                <w:szCs w:val="19"/>
              </w:rPr>
              <w:t xml:space="preserve">  FRONTEND</w:t>
            </w:r>
          </w:p>
          <w:p>
            <w:pPr>
              <w:shd w:fill="1E1E2E" w:val="clear"/>
              <w:spacing w:after="0" w:line="240"/>
            </w:pPr>
            <w:r>
              <w:rPr>
                <w:rFonts w:ascii="Courier New" w:cs="Courier New" w:eastAsia="Courier New" w:hAnsi="Courier New"/>
                <w:color w:val="E8C68A"/>
                <w:sz w:val="19"/>
                <w:szCs w:val="19"/>
              </w:rPr>
              <w:t xml:space="preserve">  Lexer → Parser → AST → Type Checker → SSA Builder</w:t>
            </w:r>
          </w:p>
          <w:p>
            <w:pPr>
              <w:shd w:fill="1E1E2E" w:val="clear"/>
              <w:spacing w:after="0" w:line="240"/>
            </w:pPr>
            <w:r>
              <w:rPr>
                <w:rFonts w:ascii="Courier New" w:cs="Courier New" w:eastAsia="Courier New" w:hAnsi="Courier New"/>
                <w:color w:val="E8C68A"/>
                <w:sz w:val="19"/>
                <w:szCs w:val="19"/>
              </w:rPr>
              <w:t xml:space="preserve">  Importers: PyTorch FX │ ONNX │ Qiskit │ OpenQASM 3</w:t>
            </w:r>
          </w:p>
          <w:p>
            <w:pPr>
              <w:shd w:fill="1E1E2E" w:val="clear"/>
              <w:spacing w:after="0" w:line="240"/>
            </w:pPr>
            <w:r>
              <w:rPr>
                <w:rFonts w:ascii="Courier New" w:cs="Courier New" w:eastAsia="Courier New" w:hAnsi="Courier New"/>
                <w:color w:val="E8C68A"/>
                <w:sz w:val="19"/>
                <w:szCs w:val="19"/>
              </w:rPr>
              <w:t xml:space="preserve">  ─────────────────────────────────────────────────────────────</w:t>
            </w:r>
          </w:p>
          <w:p>
            <w:pPr>
              <w:shd w:fill="1E1E2E" w:val="clear"/>
              <w:spacing w:after="0" w:line="240"/>
            </w:pPr>
            <w:r>
              <w:rPr>
                <w:rFonts w:ascii="Courier New" w:cs="Courier New" w:eastAsia="Courier New" w:hAnsi="Courier New"/>
                <w:color w:val="E8C68A"/>
                <w:sz w:val="19"/>
                <w:szCs w:val="19"/>
              </w:rPr>
              <w:t xml:space="preserve">  DIALECT LAYER  (Twin IR)</w:t>
            </w:r>
          </w:p>
          <w:p>
            <w:pPr>
              <w:shd w:fill="1E1E2E" w:val="clear"/>
              <w:spacing w:after="0" w:line="240"/>
            </w:pPr>
            <w:r>
              <w:rPr>
                <w:rFonts w:ascii="Courier New" w:cs="Courier New" w:eastAsia="Courier New" w:hAnsi="Courier New"/>
                <w:color w:val="E8C68A"/>
                <w:sz w:val="19"/>
                <w:szCs w:val="19"/>
              </w:rPr>
              <w:t xml:space="preserve">  LIFT-CORE │ LIFT-TENSOR │ LIFT-QUANTUM │ LIFT-HYBRID</w:t>
            </w:r>
          </w:p>
          <w:p>
            <w:pPr>
              <w:shd w:fill="1E1E2E" w:val="clear"/>
              <w:spacing w:after="0" w:line="240"/>
            </w:pPr>
            <w:r>
              <w:rPr>
                <w:rFonts w:ascii="Courier New" w:cs="Courier New" w:eastAsia="Courier New" w:hAnsi="Courier New"/>
                <w:color w:val="E8C68A"/>
                <w:sz w:val="19"/>
                <w:szCs w:val="19"/>
              </w:rPr>
              <w:t xml:space="preserve">  ─────────────────────────────────────────────────────────────</w:t>
            </w:r>
          </w:p>
          <w:p>
            <w:pPr>
              <w:shd w:fill="1E1E2E" w:val="clear"/>
              <w:spacing w:after="0" w:line="240"/>
            </w:pPr>
            <w:r>
              <w:rPr>
                <w:rFonts w:ascii="Courier New" w:cs="Courier New" w:eastAsia="Courier New" w:hAnsi="Courier New"/>
                <w:color w:val="E8C68A"/>
                <w:sz w:val="19"/>
                <w:szCs w:val="19"/>
              </w:rPr>
              <w:t xml:space="preserve">  SIMULATION + PREDICTION ENGINE</w:t>
            </w:r>
          </w:p>
          <w:p>
            <w:pPr>
              <w:shd w:fill="1E1E2E" w:val="clear"/>
              <w:spacing w:after="0" w:line="240"/>
            </w:pPr>
            <w:r>
              <w:rPr>
                <w:rFonts w:ascii="Courier New" w:cs="Courier New" w:eastAsia="Courier New" w:hAnsi="Courier New"/>
                <w:color w:val="E8C68A"/>
                <w:sz w:val="19"/>
                <w:szCs w:val="19"/>
              </w:rPr>
              <w:t xml:space="preserve">  Shape inference │ FLOP count │ Noise simulation</w:t>
            </w:r>
          </w:p>
          <w:p>
            <w:pPr>
              <w:shd w:fill="1E1E2E" w:val="clear"/>
              <w:spacing w:after="0" w:line="240"/>
            </w:pPr>
            <w:r>
              <w:rPr>
                <w:rFonts w:ascii="Courier New" w:cs="Courier New" w:eastAsia="Courier New" w:hAnsi="Courier New"/>
                <w:color w:val="E8C68A"/>
                <w:sz w:val="19"/>
                <w:szCs w:val="19"/>
              </w:rPr>
              <w:t xml:space="preserve">  GNN perf predict│ Fidelity   │ Energy budget │ Carbon</w:t>
            </w:r>
          </w:p>
          <w:p>
            <w:pPr>
              <w:shd w:fill="1E1E2E" w:val="clear"/>
              <w:spacing w:after="0" w:line="240"/>
            </w:pPr>
            <w:r>
              <w:rPr>
                <w:rFonts w:ascii="Courier New" w:cs="Courier New" w:eastAsia="Courier New" w:hAnsi="Courier New"/>
                <w:color w:val="E8C68A"/>
                <w:sz w:val="19"/>
                <w:szCs w:val="19"/>
              </w:rPr>
              <w:t xml:space="preserve">  ─────────────────────────────────────────────────────────────</w:t>
            </w:r>
          </w:p>
          <w:p>
            <w:pPr>
              <w:shd w:fill="1E1E2E" w:val="clear"/>
              <w:spacing w:after="0" w:line="240"/>
            </w:pPr>
            <w:r>
              <w:rPr>
                <w:rFonts w:ascii="Courier New" w:cs="Courier New" w:eastAsia="Courier New" w:hAnsi="Courier New"/>
                <w:color w:val="E8C68A"/>
                <w:sz w:val="19"/>
                <w:szCs w:val="19"/>
              </w:rPr>
              <w:t xml:space="preserve">  OPTIMISATION PASS PIPELINE</w:t>
            </w:r>
          </w:p>
          <w:p>
            <w:pPr>
              <w:shd w:fill="1E1E2E" w:val="clear"/>
              <w:spacing w:after="0" w:line="240"/>
            </w:pPr>
            <w:r>
              <w:rPr>
                <w:rFonts w:ascii="Courier New" w:cs="Courier New" w:eastAsia="Courier New" w:hAnsi="Courier New"/>
                <w:color w:val="E8C68A"/>
                <w:sz w:val="19"/>
                <w:szCs w:val="19"/>
              </w:rPr>
              <w:t xml:space="preserve">  AI:      TensorFusion · FlashAttention · KVCache · INT8/FP8</w:t>
            </w:r>
          </w:p>
          <w:p>
            <w:pPr>
              <w:shd w:fill="1E1E2E" w:val="clear"/>
              <w:spacing w:after="0" w:line="240"/>
            </w:pPr>
            <w:r>
              <w:rPr>
                <w:rFonts w:ascii="Courier New" w:cs="Courier New" w:eastAsia="Courier New" w:hAnsi="Courier New"/>
                <w:color w:val="E8C68A"/>
                <w:sz w:val="19"/>
                <w:szCs w:val="19"/>
              </w:rPr>
              <w:t xml:space="preserve">  Quantum: GateCancellation · SabreLayout · ZNE · QEC</w:t>
            </w:r>
          </w:p>
          <w:p>
            <w:pPr>
              <w:shd w:fill="1E1E2E" w:val="clear"/>
              <w:spacing w:after="0" w:line="240"/>
            </w:pPr>
            <w:r>
              <w:rPr>
                <w:rFonts w:ascii="Courier New" w:cs="Courier New" w:eastAsia="Courier New" w:hAnsi="Courier New"/>
                <w:color w:val="E8C68A"/>
                <w:sz w:val="19"/>
                <w:szCs w:val="19"/>
              </w:rPr>
              <w:t xml:space="preserve">  Hybrid:  HybridFusion · ParameterShift · EncodingOpt</w:t>
            </w:r>
          </w:p>
          <w:p>
            <w:pPr>
              <w:shd w:fill="1E1E2E" w:val="clear"/>
              <w:spacing w:after="0" w:line="240"/>
            </w:pPr>
            <w:r>
              <w:rPr>
                <w:rFonts w:ascii="Courier New" w:cs="Courier New" w:eastAsia="Courier New" w:hAnsi="Courier New"/>
                <w:color w:val="E8C68A"/>
                <w:sz w:val="19"/>
                <w:szCs w:val="19"/>
              </w:rPr>
              <w:t xml:space="preserve">  ─────────────────────────────────────────────────────────────</w:t>
            </w:r>
          </w:p>
          <w:p>
            <w:pPr>
              <w:shd w:fill="1E1E2E" w:val="clear"/>
              <w:spacing w:after="0" w:line="240"/>
            </w:pPr>
            <w:r>
              <w:rPr>
                <w:rFonts w:ascii="Courier New" w:cs="Courier New" w:eastAsia="Courier New" w:hAnsi="Courier New"/>
                <w:color w:val="E8C68A"/>
                <w:sz w:val="19"/>
                <w:szCs w:val="19"/>
              </w:rPr>
              <w:t xml:space="preserve">  BACKEND LAYER</w:t>
            </w:r>
          </w:p>
          <w:p>
            <w:pPr>
              <w:shd w:fill="1E1E2E" w:val="clear"/>
              <w:spacing w:after="0" w:line="240"/>
            </w:pPr>
            <w:r>
              <w:rPr>
                <w:rFonts w:ascii="Courier New" w:cs="Courier New" w:eastAsia="Courier New" w:hAnsi="Courier New"/>
                <w:color w:val="E8C68A"/>
                <w:sz w:val="19"/>
                <w:szCs w:val="19"/>
              </w:rPr>
              <w:t xml:space="preserve">  CUDA (PTX) │ OpenQASM 3 │ LLVM IR │ XLA / StableHLO</w:t>
            </w:r>
          </w:p>
          <w:p>
            <w:pPr>
              <w:shd w:fill="1E1E2E" w:val="clear"/>
              <w:spacing w:after="0" w:line="240"/>
            </w:pPr>
            <w:r>
              <w:rPr>
                <w:rFonts w:ascii="Courier New" w:cs="Courier New" w:eastAsia="Courier New" w:hAnsi="Courier New"/>
                <w:color w:val="E8C68A"/>
                <w:sz w:val="19"/>
                <w:szCs w:val="19"/>
              </w:rPr>
              <w:t xml:space="preserve">  ─────────────────────────────────────────────────────────────</w:t>
            </w:r>
          </w:p>
          <w:p>
            <w:pPr>
              <w:shd w:fill="1E1E2E" w:val="clear"/>
              <w:spacing w:after="0" w:line="240"/>
            </w:pPr>
            <w:r>
              <w:rPr>
                <w:rFonts w:ascii="Courier New" w:cs="Courier New" w:eastAsia="Courier New" w:hAnsi="Courier New"/>
                <w:color w:val="E8C68A"/>
                <w:sz w:val="19"/>
                <w:szCs w:val="19"/>
              </w:rPr>
              <w:t xml:space="preserve">  HARDWARE</w:t>
            </w:r>
          </w:p>
          <w:p>
            <w:pPr>
              <w:shd w:fill="1E1E2E" w:val="clear"/>
              <w:spacing w:after="0" w:line="240"/>
            </w:pPr>
            <w:r>
              <w:rPr>
                <w:rFonts w:ascii="Courier New" w:cs="Courier New" w:eastAsia="Courier New" w:hAnsi="Courier New"/>
                <w:color w:val="E8C68A"/>
                <w:sz w:val="19"/>
                <w:szCs w:val="19"/>
              </w:rPr>
              <w:t xml:space="preserve">  H100 · A100 · MI300 │ IBM Kyoto · Rigetti · IonQ │ TPU</w:t>
            </w:r>
          </w:p>
        </w:tc>
      </w:tr>
    </w:tbl>
    <w:p>
      <w:pPr>
        <w:spacing w:after="200"/>
      </w:pPr>
    </w:p>
    <w:p>
      <w:pPr>
        <w:pStyle w:val="Heading2"/>
        <w:spacing w:before="320" w:after="160"/>
      </w:pPr>
      <w:r>
        <w:rPr>
          <w:rFonts w:ascii="Arial" w:cs="Arial" w:eastAsia="Arial" w:hAnsi="Arial"/>
          <w:b/>
          <w:bCs/>
          <w:color w:val="1A1A2E"/>
          <w:sz w:val="28"/>
          <w:szCs w:val="28"/>
        </w:rPr>
        <w:t xml:space="preserve">5.2  Crate Workspace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Borders>
              <w:top w:val="single" w:color="D1C4A8" w:sz="1"/>
              <w:left w:val="single" w:color="D1C4A8" w:sz="1"/>
              <w:bottom w:val="single" w:color="D1C4A8" w:sz="1"/>
              <w:right w:val="single" w:color="D1C4A8" w:sz="1"/>
            </w:tcBorders>
            <w:shd w:fill="E8760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Crate</w:t>
            </w:r>
          </w:p>
        </w:tc>
        <w:tc>
          <w:tcPr>
            <w:tcW w:type="dxa" w:w="6500"/>
            <w:tcBorders>
              <w:top w:val="single" w:color="D1C4A8" w:sz="1"/>
              <w:left w:val="single" w:color="D1C4A8" w:sz="1"/>
              <w:bottom w:val="single" w:color="D1C4A8" w:sz="1"/>
              <w:right w:val="single" w:color="D1C4A8" w:sz="1"/>
            </w:tcBorders>
            <w:shd w:fill="E8760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Purpose</w:t>
            </w:r>
          </w:p>
        </w:tc>
      </w:tr>
      <w:tr>
        <w:tc>
          <w:tcPr>
            <w:tcW w:type="dxa" w:w="25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lift-core</w:t>
            </w:r>
          </w:p>
        </w:tc>
        <w:tc>
          <w:tcPr>
            <w:tcW w:type="dxa" w:w="65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SSA IR, types, operations — zero external dependencies</w:t>
            </w:r>
          </w:p>
        </w:tc>
      </w:tr>
      <w:tr>
        <w:tc>
          <w:tcPr>
            <w:tcW w:type="dxa" w:w="25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lift-ast</w:t>
            </w:r>
          </w:p>
        </w:tc>
        <w:tc>
          <w:tcPr>
            <w:tcW w:type="dxa" w:w="65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.lif lexer, parser, AST</w:t>
            </w:r>
          </w:p>
        </w:tc>
      </w:tr>
      <w:tr>
        <w:tc>
          <w:tcPr>
            <w:tcW w:type="dxa" w:w="25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lift-tensor</w:t>
            </w:r>
          </w:p>
        </w:tc>
        <w:tc>
          <w:tcPr>
            <w:tcW w:type="dxa" w:w="65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AI dialect: tensors, attention, KV Cache, MoE, quantisation</w:t>
            </w:r>
          </w:p>
        </w:tc>
      </w:tr>
      <w:tr>
        <w:tc>
          <w:tcPr>
            <w:tcW w:type="dxa" w:w="25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lift-quantum</w:t>
            </w:r>
          </w:p>
        </w:tc>
        <w:tc>
          <w:tcPr>
            <w:tcW w:type="dxa" w:w="65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Quantum dialect: gates, noise models, layout mapping</w:t>
            </w:r>
          </w:p>
        </w:tc>
      </w:tr>
      <w:tr>
        <w:tc>
          <w:tcPr>
            <w:tcW w:type="dxa" w:w="25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lift-hybrid</w:t>
            </w:r>
          </w:p>
        </w:tc>
        <w:tc>
          <w:tcPr>
            <w:tcW w:type="dxa" w:w="65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Fusion dialect: encoding ops, joint gradients</w:t>
            </w:r>
          </w:p>
        </w:tc>
      </w:tr>
      <w:tr>
        <w:tc>
          <w:tcPr>
            <w:tcW w:type="dxa" w:w="25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lift-sim</w:t>
            </w:r>
          </w:p>
        </w:tc>
        <w:tc>
          <w:tcPr>
            <w:tcW w:type="dxa" w:w="65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Static analysis + quantum state vector simulator</w:t>
            </w:r>
          </w:p>
        </w:tc>
      </w:tr>
      <w:tr>
        <w:tc>
          <w:tcPr>
            <w:tcW w:type="dxa" w:w="25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lift-predict</w:t>
            </w:r>
          </w:p>
        </w:tc>
        <w:tc>
          <w:tcPr>
            <w:tcW w:type="dxa" w:w="65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GNN performance prediction engine</w:t>
            </w:r>
          </w:p>
        </w:tc>
      </w:tr>
      <w:tr>
        <w:tc>
          <w:tcPr>
            <w:tcW w:type="dxa" w:w="25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lift-opt</w:t>
            </w:r>
          </w:p>
        </w:tc>
        <w:tc>
          <w:tcPr>
            <w:tcW w:type="dxa" w:w="65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Pass manager + all optimisation passes</w:t>
            </w:r>
          </w:p>
        </w:tc>
      </w:tr>
      <w:tr>
        <w:tc>
          <w:tcPr>
            <w:tcW w:type="dxa" w:w="25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lift-import</w:t>
            </w:r>
          </w:p>
        </w:tc>
        <w:tc>
          <w:tcPr>
            <w:tcW w:type="dxa" w:w="65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PyTorch FX / ONNX / Qiskit / OpenQASM3 importers</w:t>
            </w:r>
          </w:p>
        </w:tc>
      </w:tr>
      <w:tr>
        <w:tc>
          <w:tcPr>
            <w:tcW w:type="dxa" w:w="25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lift-export</w:t>
            </w:r>
          </w:p>
        </w:tc>
        <w:tc>
          <w:tcPr>
            <w:tcW w:type="dxa" w:w="65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CUDA / OpenQASM3 / LLVM / XLA backends</w:t>
            </w:r>
          </w:p>
        </w:tc>
      </w:tr>
      <w:tr>
        <w:tc>
          <w:tcPr>
            <w:tcW w:type="dxa" w:w="25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lift-config</w:t>
            </w:r>
          </w:p>
        </w:tc>
        <w:tc>
          <w:tcPr>
            <w:tcW w:type="dxa" w:w="65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.lith configuration language parser</w:t>
            </w:r>
          </w:p>
        </w:tc>
      </w:tr>
      <w:tr>
        <w:tc>
          <w:tcPr>
            <w:tcW w:type="dxa" w:w="25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lift-python</w:t>
            </w:r>
          </w:p>
        </w:tc>
        <w:tc>
          <w:tcPr>
            <w:tcW w:type="dxa" w:w="65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Python bindings (PyO3 / Maturin)</w:t>
            </w:r>
          </w:p>
        </w:tc>
      </w:tr>
      <w:tr>
        <w:tc>
          <w:tcPr>
            <w:tcW w:type="dxa" w:w="25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lift-cli</w:t>
            </w:r>
          </w:p>
        </w:tc>
        <w:tc>
          <w:tcPr>
            <w:tcW w:type="dxa" w:w="65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lift(1) command-line interface</w:t>
            </w:r>
          </w:p>
        </w:tc>
      </w:tr>
    </w:tbl>
    <w:p>
      <w:pPr>
        <w:spacing w:after="240"/>
      </w:pPr>
    </w:p>
    <w:p>
      <w:pPr>
        <w:pBdr>
          <w:bottom w:val="single" w:color="D1C4A8" w:sz="2"/>
        </w:pBdr>
        <w:spacing w:before="200" w:after="200"/>
      </w:pPr>
    </w:p>
    <w:p>
      <w:pPr>
        <w:pStyle w:val="Heading1"/>
        <w:spacing w:before="400" w:after="200"/>
      </w:pPr>
      <w:r>
        <w:rPr>
          <w:rFonts w:ascii="Arial" w:cs="Arial" w:eastAsia="Arial" w:hAnsi="Arial"/>
          <w:b/>
          <w:bCs/>
          <w:color w:val="E8760A"/>
          <w:sz w:val="36"/>
          <w:szCs w:val="36"/>
        </w:rPr>
        <w:t xml:space="preserve">6.  The Four Pillars</w:t>
      </w:r>
    </w:p>
    <w:p>
      <w:pPr>
        <w:pStyle w:val="Heading2"/>
        <w:spacing w:before="320" w:after="160"/>
      </w:pPr>
      <w:r>
        <w:rPr>
          <w:rFonts w:ascii="Arial" w:cs="Arial" w:eastAsia="Arial" w:hAnsi="Arial"/>
          <w:b/>
          <w:bCs/>
          <w:color w:val="1A1A2E"/>
          <w:sz w:val="28"/>
          <w:szCs w:val="28"/>
        </w:rPr>
        <w:t xml:space="preserve">6.1  Simulate</w:t>
      </w:r>
    </w:p>
    <w:p>
      <w:pPr>
        <w:spacing w:after="160" w:line="320"/>
      </w:pPr>
      <w:r>
        <w:rPr>
          <w:rFonts w:ascii="Arial" w:cs="Arial" w:eastAsia="Arial" w:hAnsi="Arial"/>
          <w:color w:val="1A1A2E"/>
          <w:sz w:val="24"/>
          <w:szCs w:val="24"/>
        </w:rPr>
        <w:t xml:space="preserve">Before any hardware is touched, LIFT analyses the programme statically: shape propagation, FLOP counting, memory liveness analysis, quantum noise accumulation (T1/T2 risk), energy model (joules per op × count + infrastructure), and carbon footprint estimate.</w:t>
      </w:r>
    </w:p>
    <w:p>
      <w:pPr>
        <w:spacing w:after="160" w:line="320"/>
      </w:pPr>
      <w:r>
        <w:rPr>
          <w:rFonts w:ascii="Arial" w:cs="Arial" w:eastAsia="Arial" w:hAnsi="Arial"/>
          <w:color w:val="1A1A2E"/>
          <w:sz w:val="24"/>
          <w:szCs w:val="24"/>
        </w:rPr>
        <w:t xml:space="preserve">The result is a structured Simulation Report: AI FLOPs, peak memory, estimated throughput; quantum circuit depth, gate count, expected fidelity; total energy, CO₂ equivalent.</w:t>
      </w:r>
    </w:p>
    <w:p>
      <w:pPr>
        <w:pStyle w:val="Heading2"/>
        <w:spacing w:before="320" w:after="160"/>
      </w:pPr>
      <w:r>
        <w:rPr>
          <w:rFonts w:ascii="Arial" w:cs="Arial" w:eastAsia="Arial" w:hAnsi="Arial"/>
          <w:b/>
          <w:bCs/>
          <w:color w:val="1A1A2E"/>
          <w:sz w:val="28"/>
          <w:szCs w:val="28"/>
        </w:rPr>
        <w:t xml:space="preserve">6.2  Predict</w:t>
      </w:r>
    </w:p>
    <w:p>
      <w:pPr>
        <w:spacing w:after="160" w:line="320"/>
      </w:pPr>
      <w:r>
        <w:rPr>
          <w:rFonts w:ascii="Arial" w:cs="Arial" w:eastAsia="Arial" w:hAnsi="Arial"/>
          <w:color w:val="1A1A2E"/>
          <w:sz w:val="24"/>
          <w:szCs w:val="24"/>
        </w:rPr>
        <w:t xml:space="preserve">A trained GNN model (6 message-passing layers, hidden dim 256, trained on 100K+ IR graph / hardware spec / measured latency triples) predicts performance before execution. If any budget constraint in .lith is violated, compilation halts with an actionable error message and ranked suggestions.</w:t>
      </w:r>
    </w:p>
    <w:p>
      <w:pPr>
        <w:spacing w:after="160" w:line="320"/>
      </w:pPr>
      <w:r>
        <w:rPr>
          <w:rFonts w:ascii="Arial" w:cs="Arial" w:eastAsia="Arial" w:hAnsi="Arial"/>
          <w:color w:val="1A1A2E"/>
          <w:sz w:val="24"/>
          <w:szCs w:val="24"/>
        </w:rPr>
        <w:t xml:space="preserve">An analytical roofline model serves as fallback when GNN confidence falls below 0.70 or when predicting on hardware not in the training set.</w:t>
      </w:r>
    </w:p>
    <w:p>
      <w:pPr>
        <w:pStyle w:val="Heading2"/>
        <w:spacing w:before="320" w:after="160"/>
      </w:pPr>
      <w:r>
        <w:rPr>
          <w:rFonts w:ascii="Arial" w:cs="Arial" w:eastAsia="Arial" w:hAnsi="Arial"/>
          <w:b/>
          <w:bCs/>
          <w:color w:val="1A1A2E"/>
          <w:sz w:val="28"/>
          <w:szCs w:val="28"/>
        </w:rPr>
        <w:t xml:space="preserve">6.3  Optimise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c>
          <w:tcPr>
            <w:tcW w:type="dxa" w:w="2000"/>
            <w:tcBorders>
              <w:top w:val="single" w:color="D1C4A8" w:sz="1"/>
              <w:left w:val="single" w:color="D1C4A8" w:sz="1"/>
              <w:bottom w:val="single" w:color="D1C4A8" w:sz="1"/>
              <w:right w:val="single" w:color="D1C4A8" w:sz="1"/>
            </w:tcBorders>
            <w:shd w:fill="E8760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Pass</w:t>
            </w:r>
          </w:p>
        </w:tc>
        <w:tc>
          <w:tcPr>
            <w:tcW w:type="dxa" w:w="3500"/>
            <w:tcBorders>
              <w:top w:val="single" w:color="D1C4A8" w:sz="1"/>
              <w:left w:val="single" w:color="D1C4A8" w:sz="1"/>
              <w:bottom w:val="single" w:color="D1C4A8" w:sz="1"/>
              <w:right w:val="single" w:color="D1C4A8" w:sz="1"/>
            </w:tcBorders>
            <w:shd w:fill="E8760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What it does</w:t>
            </w:r>
          </w:p>
        </w:tc>
        <w:tc>
          <w:tcPr>
            <w:tcW w:type="dxa" w:w="3500"/>
            <w:tcBorders>
              <w:top w:val="single" w:color="D1C4A8" w:sz="1"/>
              <w:left w:val="single" w:color="D1C4A8" w:sz="1"/>
              <w:bottom w:val="single" w:color="D1C4A8" w:sz="1"/>
              <w:right w:val="single" w:color="D1C4A8" w:sz="1"/>
            </w:tcBorders>
            <w:shd w:fill="E8760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Typical gain</w:t>
            </w:r>
          </w:p>
        </w:tc>
      </w:tr>
      <w:tr>
        <w:tc>
          <w:tcPr>
            <w:tcW w:type="dxa" w:w="20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tensor-fusion</w:t>
            </w:r>
          </w:p>
        </w:tc>
        <w:tc>
          <w:tcPr>
            <w:tcW w:type="dxa" w:w="35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Declarative pattern matching O(V+E×P), not Ullmann. Fuses MatMul+Bias+ReLU etc.</w:t>
            </w:r>
          </w:p>
        </w:tc>
        <w:tc>
          <w:tcPr>
            <w:tcW w:type="dxa" w:w="35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30–50% less memory bandwidth</w:t>
            </w:r>
          </w:p>
        </w:tc>
      </w:tr>
      <w:tr>
        <w:tc>
          <w:tcPr>
            <w:tcW w:type="dxa" w:w="20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flash-attention</w:t>
            </w:r>
          </w:p>
        </w:tc>
        <w:tc>
          <w:tcPr>
            <w:tcW w:type="dxa" w:w="35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Replace O(n²) attention with tiled O(n). Triggered when seq_len &gt; 512 on GPU.</w:t>
            </w:r>
          </w:p>
        </w:tc>
        <w:tc>
          <w:tcPr>
            <w:tcW w:type="dxa" w:w="35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10–20× on long sequences</w:t>
            </w:r>
          </w:p>
        </w:tc>
      </w:tr>
      <w:tr>
        <w:tc>
          <w:tcPr>
            <w:tcW w:type="dxa" w:w="20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kv-cache</w:t>
            </w:r>
          </w:p>
        </w:tc>
        <w:tc>
          <w:tcPr>
            <w:tcW w:type="dxa" w:w="35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Pre-allocate key-value memory for LLM inference.</w:t>
            </w:r>
          </w:p>
        </w:tc>
        <w:tc>
          <w:tcPr>
            <w:tcW w:type="dxa" w:w="35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100× latency (incremental decode)</w:t>
            </w:r>
          </w:p>
        </w:tc>
      </w:tr>
      <w:tr>
        <w:tc>
          <w:tcPr>
            <w:tcW w:type="dxa" w:w="20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quantization</w:t>
            </w:r>
          </w:p>
        </w:tc>
        <w:tc>
          <w:tcPr>
            <w:tcW w:type="dxa" w:w="35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INT8/FP8, dynamic or static calibration, per-channel.</w:t>
            </w:r>
          </w:p>
        </w:tc>
        <w:tc>
          <w:tcPr>
            <w:tcW w:type="dxa" w:w="35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4× model size, 2–4× throughput</w:t>
            </w:r>
          </w:p>
        </w:tc>
      </w:tr>
      <w:tr>
        <w:tc>
          <w:tcPr>
            <w:tcW w:type="dxa" w:w="20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gate-cancellation</w:t>
            </w:r>
          </w:p>
        </w:tc>
        <w:tc>
          <w:tcPr>
            <w:tcW w:type="dxa" w:w="35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H·H=I, X·X=I, Rz(a)·Rz(b)=Rz(a+b). Commutation table for reordering.</w:t>
            </w:r>
          </w:p>
        </w:tc>
        <w:tc>
          <w:tcPr>
            <w:tcW w:type="dxa" w:w="35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15–40% depth reduction</w:t>
            </w:r>
          </w:p>
        </w:tc>
      </w:tr>
      <w:tr>
        <w:tc>
          <w:tcPr>
            <w:tcW w:type="dxa" w:w="20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layout-mapping</w:t>
            </w:r>
          </w:p>
        </w:tc>
        <w:tc>
          <w:tcPr>
            <w:tcW w:type="dxa" w:w="35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SABRE routing (noise-aware variant). Minimises SWAP count on physical topology.</w:t>
            </w:r>
          </w:p>
        </w:tc>
        <w:tc>
          <w:tcPr>
            <w:tcW w:type="dxa" w:w="35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Fewer 2-qubit gate errors</w:t>
            </w:r>
          </w:p>
        </w:tc>
      </w:tr>
      <w:tr>
        <w:tc>
          <w:tcPr>
            <w:tcW w:type="dxa" w:w="20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zne-mitigation</w:t>
            </w:r>
          </w:p>
        </w:tc>
        <w:tc>
          <w:tcPr>
            <w:tcW w:type="dxa" w:w="35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Gate folding 1×/2×/3× + Richardson extrapolation. Auto-order by circuit depth.</w:t>
            </w:r>
          </w:p>
        </w:tc>
        <w:tc>
          <w:tcPr>
            <w:tcW w:type="dxa" w:w="35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5–20× fidelity improvement</w:t>
            </w:r>
          </w:p>
        </w:tc>
      </w:tr>
      <w:tr>
        <w:tc>
          <w:tcPr>
            <w:tcW w:type="dxa" w:w="20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hybrid-fusion</w:t>
            </w:r>
          </w:p>
        </w:tc>
        <w:tc>
          <w:tcPr>
            <w:tcW w:type="dxa" w:w="35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Fuse classical post-processing with quantum measurement. Eliminates GPU↔QPU round-trips.</w:t>
            </w:r>
          </w:p>
        </w:tc>
        <w:tc>
          <w:tcPr>
            <w:tcW w:type="dxa" w:w="35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Latency reduction on hybrids</w:t>
            </w:r>
          </w:p>
        </w:tc>
      </w:tr>
    </w:tbl>
    <w:p>
      <w:pPr>
        <w:spacing w:after="200"/>
      </w:pPr>
    </w:p>
    <w:p>
      <w:pPr>
        <w:spacing w:after="160" w:line="320"/>
      </w:pPr>
      <w:r>
        <w:rPr>
          <w:rFonts w:ascii="Arial" w:cs="Arial" w:eastAsia="Arial" w:hAnsi="Arial"/>
          <w:b/>
          <w:bCs/>
          <w:color w:val="1A1A2E"/>
        </w:rPr>
        <w:t xml:space="preserve">Correctness guarantee: </w:t>
      </w:r>
      <w:r>
        <w:rPr>
          <w:rFonts w:ascii="Arial" w:cs="Arial" w:eastAsia="Arial" w:hAnsi="Arial"/>
          <w:color w:val="1A1A2E"/>
          <w:sz w:val="24"/>
          <w:szCs w:val="24"/>
        </w:rPr>
        <w:t xml:space="preserve">All passes are semantics-preserving by construction and validated against 5 000+ reference programmes before release. The pass manager rolls back any transformation that worsens predicted budget metrics.</w:t>
      </w:r>
    </w:p>
    <w:p>
      <w:pPr>
        <w:pStyle w:val="Heading2"/>
        <w:spacing w:before="320" w:after="160"/>
      </w:pPr>
      <w:r>
        <w:rPr>
          <w:rFonts w:ascii="Arial" w:cs="Arial" w:eastAsia="Arial" w:hAnsi="Arial"/>
          <w:b/>
          <w:bCs/>
          <w:color w:val="1A1A2E"/>
          <w:sz w:val="28"/>
          <w:szCs w:val="28"/>
        </w:rPr>
        <w:t xml:space="preserve">6.4  Compile</w:t>
      </w:r>
    </w:p>
    <w:p>
      <w:pPr>
        <w:pStyle w:val="ListParagraph"/>
        <w:numPr>
          <w:ilvl w:val="0"/>
          <w:numId w:val="2"/>
        </w:numPr>
        <w:spacing w:after="80"/>
      </w:pPr>
      <w:r>
        <w:rPr>
          <w:rFonts w:ascii="Arial" w:cs="Arial" w:eastAsia="Arial" w:hAnsi="Arial"/>
          <w:color w:val="1A1A2E"/>
          <w:sz w:val="24"/>
          <w:szCs w:val="24"/>
        </w:rPr>
        <w:t xml:space="preserve">CUDA backend: Tensor Core kernels, memory-coalesced access, NCCL multi-GPU, CUDA graph capture.</w:t>
      </w:r>
    </w:p>
    <w:p>
      <w:pPr>
        <w:pStyle w:val="ListParagraph"/>
        <w:numPr>
          <w:ilvl w:val="0"/>
          <w:numId w:val="2"/>
        </w:numPr>
        <w:spacing w:after="80"/>
      </w:pPr>
      <w:r>
        <w:rPr>
          <w:rFonts w:ascii="Arial" w:cs="Arial" w:eastAsia="Arial" w:hAnsi="Arial"/>
          <w:color w:val="1A1A2E"/>
          <w:sz w:val="24"/>
          <w:szCs w:val="24"/>
        </w:rPr>
        <w:t xml:space="preserve">OpenQASM 3 backend: Gate decomposition to native basis (IBM: RZ/SX/X/CX; Rigetti: RZ/RX/CZ). Pulse schedule generation.</w:t>
      </w:r>
    </w:p>
    <w:p>
      <w:pPr>
        <w:pStyle w:val="ListParagraph"/>
        <w:numPr>
          <w:ilvl w:val="0"/>
          <w:numId w:val="2"/>
        </w:numPr>
        <w:spacing w:after="80"/>
      </w:pPr>
      <w:r>
        <w:rPr>
          <w:rFonts w:ascii="Arial" w:cs="Arial" w:eastAsia="Arial" w:hAnsi="Arial"/>
          <w:color w:val="1A1A2E"/>
          <w:sz w:val="24"/>
          <w:szCs w:val="24"/>
        </w:rPr>
        <w:t xml:space="preserve">LLVM backend: AVX-512 SIMD, OpenMP threading, native binary for CPU inference.</w:t>
      </w:r>
    </w:p>
    <w:p>
      <w:pPr>
        <w:pStyle w:val="ListParagraph"/>
        <w:numPr>
          <w:ilvl w:val="0"/>
          <w:numId w:val="2"/>
        </w:numPr>
        <w:spacing w:after="80"/>
      </w:pPr>
      <w:r>
        <w:rPr>
          <w:rFonts w:ascii="Arial" w:cs="Arial" w:eastAsia="Arial" w:hAnsi="Arial"/>
          <w:color w:val="1A1A2E"/>
          <w:sz w:val="24"/>
          <w:szCs w:val="24"/>
        </w:rPr>
        <w:t xml:space="preserve">Hybrid runner: GPU+QPU orchestration, synchronisation, data transfer management.</w:t>
      </w:r>
    </w:p>
    <w:p>
      <w:pPr>
        <w:spacing w:after="240"/>
      </w:pPr>
    </w:p>
    <w:p>
      <w:pPr>
        <w:pBdr>
          <w:bottom w:val="single" w:color="D1C4A8" w:sz="2"/>
        </w:pBdr>
        <w:spacing w:before="200" w:after="200"/>
      </w:pPr>
    </w:p>
    <w:p>
      <w:pPr>
        <w:pStyle w:val="Heading1"/>
        <w:spacing w:before="400" w:after="200"/>
      </w:pPr>
      <w:r>
        <w:rPr>
          <w:rFonts w:ascii="Arial" w:cs="Arial" w:eastAsia="Arial" w:hAnsi="Arial"/>
          <w:b/>
          <w:bCs/>
          <w:color w:val="E8760A"/>
          <w:sz w:val="36"/>
          <w:szCs w:val="36"/>
        </w:rPr>
        <w:t xml:space="preserve">7.  Security Model</w:t>
      </w:r>
    </w:p>
    <w:p>
      <w:pPr>
        <w:pStyle w:val="Heading2"/>
        <w:spacing w:before="320" w:after="160"/>
      </w:pPr>
      <w:r>
        <w:rPr>
          <w:rFonts w:ascii="Arial" w:cs="Arial" w:eastAsia="Arial" w:hAnsi="Arial"/>
          <w:b/>
          <w:bCs/>
          <w:color w:val="1A1A2E"/>
          <w:sz w:val="28"/>
          <w:szCs w:val="28"/>
        </w:rPr>
        <w:t xml:space="preserve">7.1  Threat Model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00"/>
      </w:tblGrid>
      <w:tr>
        <w:tc>
          <w:tcPr>
            <w:tcW w:type="dxa" w:w="3000"/>
            <w:tcBorders>
              <w:top w:val="single" w:color="D1C4A8" w:sz="1"/>
              <w:left w:val="single" w:color="D1C4A8" w:sz="1"/>
              <w:bottom w:val="single" w:color="D1C4A8" w:sz="1"/>
              <w:right w:val="single" w:color="D1C4A8" w:sz="1"/>
            </w:tcBorders>
            <w:shd w:fill="E8760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Threat</w:t>
            </w:r>
          </w:p>
        </w:tc>
        <w:tc>
          <w:tcPr>
            <w:tcW w:type="dxa" w:w="1500"/>
            <w:tcBorders>
              <w:top w:val="single" w:color="D1C4A8" w:sz="1"/>
              <w:left w:val="single" w:color="D1C4A8" w:sz="1"/>
              <w:bottom w:val="single" w:color="D1C4A8" w:sz="1"/>
              <w:right w:val="single" w:color="D1C4A8" w:sz="1"/>
            </w:tcBorders>
            <w:shd w:fill="E8760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Risk</w:t>
            </w:r>
          </w:p>
        </w:tc>
        <w:tc>
          <w:tcPr>
            <w:tcW w:type="dxa" w:w="4500"/>
            <w:tcBorders>
              <w:top w:val="single" w:color="D1C4A8" w:sz="1"/>
              <w:left w:val="single" w:color="D1C4A8" w:sz="1"/>
              <w:bottom w:val="single" w:color="D1C4A8" w:sz="1"/>
              <w:right w:val="single" w:color="D1C4A8" w:sz="1"/>
            </w:tcBorders>
            <w:shd w:fill="E8760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Mitigation</w:t>
            </w:r>
          </w:p>
        </w:tc>
      </w:tr>
      <w:tr>
        <w:tc>
          <w:tcPr>
            <w:tcW w:type="dxa" w:w="30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Malicious .lif file → parser crash</w:t>
            </w:r>
          </w:p>
        </w:tc>
        <w:tc>
          <w:tcPr>
            <w:tcW w:type="dxa" w:w="15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Medium</w:t>
            </w:r>
          </w:p>
        </w:tc>
        <w:tc>
          <w:tcPr>
            <w:tcW w:type="dxa" w:w="45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Sandboxed parsing with memory limits and timeouts</w:t>
            </w:r>
          </w:p>
        </w:tc>
      </w:tr>
      <w:tr>
        <w:tc>
          <w:tcPr>
            <w:tcW w:type="dxa" w:w="30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Integer overflow in shape arithmetic</w:t>
            </w:r>
          </w:p>
        </w:tc>
        <w:tc>
          <w:tcPr>
            <w:tcW w:type="dxa" w:w="15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Low</w:t>
            </w:r>
          </w:p>
        </w:tc>
        <w:tc>
          <w:tcPr>
            <w:tcW w:type="dxa" w:w="45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All shape computations use Rust checked arithmetic</w:t>
            </w:r>
          </w:p>
        </w:tc>
      </w:tr>
      <w:tr>
        <w:tc>
          <w:tcPr>
            <w:tcW w:type="dxa" w:w="30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Generated CUDA code buffer overflow</w:t>
            </w:r>
          </w:p>
        </w:tc>
        <w:tc>
          <w:tcPr>
            <w:tcW w:type="dxa" w:w="15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Low</w:t>
            </w:r>
          </w:p>
        </w:tc>
        <w:tc>
          <w:tcPr>
            <w:tcW w:type="dxa" w:w="45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Tensor accesses bounds-checked in IR; backend enforces bounds</w:t>
            </w:r>
          </w:p>
        </w:tc>
      </w:tr>
      <w:tr>
        <w:tc>
          <w:tcPr>
            <w:tcW w:type="dxa" w:w="30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Supply chain compromise</w:t>
            </w:r>
          </w:p>
        </w:tc>
        <w:tc>
          <w:tcPr>
            <w:tcW w:type="dxa" w:w="15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Medium</w:t>
            </w:r>
          </w:p>
        </w:tc>
        <w:tc>
          <w:tcPr>
            <w:tcW w:type="dxa" w:w="45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cargo audit weekly, dependency pinning, signed releases</w:t>
            </w:r>
          </w:p>
        </w:tc>
      </w:tr>
      <w:tr>
        <w:tc>
          <w:tcPr>
            <w:tcW w:type="dxa" w:w="30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Arbitrary code in .lith config</w:t>
            </w:r>
          </w:p>
        </w:tc>
        <w:tc>
          <w:tcPr>
            <w:tcW w:type="dxa" w:w="15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Low</w:t>
            </w:r>
          </w:p>
        </w:tc>
        <w:tc>
          <w:tcPr>
            <w:tcW w:type="dxa" w:w="45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.lith is data, not code; no eval semantics</w:t>
            </w:r>
          </w:p>
        </w:tc>
      </w:tr>
    </w:tbl>
    <w:p>
      <w:pPr>
        <w:spacing w:after="200"/>
      </w:pPr>
    </w:p>
    <w:p>
      <w:pPr>
        <w:pStyle w:val="Heading2"/>
        <w:spacing w:before="320" w:after="160"/>
      </w:pPr>
      <w:r>
        <w:rPr>
          <w:rFonts w:ascii="Arial" w:cs="Arial" w:eastAsia="Arial" w:hAnsi="Arial"/>
          <w:b/>
          <w:bCs/>
          <w:color w:val="1A1A2E"/>
          <w:sz w:val="28"/>
          <w:szCs w:val="28"/>
        </w:rPr>
        <w:t xml:space="preserve">7.2  Key Guarantees</w:t>
      </w:r>
    </w:p>
    <w:p>
      <w:pPr>
        <w:pStyle w:val="ListParagraph"/>
        <w:numPr>
          <w:ilvl w:val="0"/>
          <w:numId w:val="2"/>
        </w:numPr>
        <w:spacing w:after="80"/>
      </w:pPr>
      <w:r>
        <w:rPr>
          <w:rFonts w:ascii="Arial" w:cs="Arial" w:eastAsia="Arial" w:hAnsi="Arial"/>
          <w:color w:val="1A1A2E"/>
          <w:sz w:val="24"/>
          <w:szCs w:val="24"/>
        </w:rPr>
        <w:t xml:space="preserve">No unsafe code in lift-core, lift-tensor, lift-quantum, or lift-hybrid.</w:t>
      </w:r>
    </w:p>
    <w:p>
      <w:pPr>
        <w:pStyle w:val="ListParagraph"/>
        <w:numPr>
          <w:ilvl w:val="0"/>
          <w:numId w:val="2"/>
        </w:numPr>
        <w:spacing w:after="80"/>
      </w:pPr>
      <w:r>
        <w:rPr>
          <w:rFonts w:ascii="Arial" w:cs="Arial" w:eastAsia="Arial" w:hAnsi="Arial"/>
          <w:color w:val="1A1A2E"/>
          <w:sz w:val="24"/>
          <w:szCs w:val="24"/>
        </w:rPr>
        <w:t xml:space="preserve">Sandboxed compilation available (seccomp or Docker) for untrusted inputs.</w:t>
      </w:r>
    </w:p>
    <w:p>
      <w:pPr>
        <w:pStyle w:val="ListParagraph"/>
        <w:numPr>
          <w:ilvl w:val="0"/>
          <w:numId w:val="2"/>
        </w:numPr>
        <w:spacing w:after="80"/>
      </w:pPr>
      <w:r>
        <w:rPr>
          <w:rFonts w:ascii="Arial" w:cs="Arial" w:eastAsia="Arial" w:hAnsi="Arial"/>
          <w:color w:val="1A1A2E"/>
          <w:sz w:val="24"/>
          <w:szCs w:val="24"/>
        </w:rPr>
        <w:t xml:space="preserve">All releases GPG-signed. Vulnerability disclosure policy published.</w:t>
      </w:r>
    </w:p>
    <w:p>
      <w:pPr>
        <w:spacing w:after="240"/>
      </w:pPr>
    </w:p>
    <w:p>
      <w:pPr>
        <w:pBdr>
          <w:bottom w:val="single" w:color="D1C4A8" w:sz="2"/>
        </w:pBdr>
        <w:spacing w:before="200" w:after="200"/>
      </w:pPr>
    </w:p>
    <w:p>
      <w:pPr>
        <w:pStyle w:val="Heading1"/>
        <w:spacing w:before="400" w:after="200"/>
      </w:pPr>
      <w:r>
        <w:rPr>
          <w:rFonts w:ascii="Arial" w:cs="Arial" w:eastAsia="Arial" w:hAnsi="Arial"/>
          <w:b/>
          <w:bCs/>
          <w:color w:val="E8760A"/>
          <w:sz w:val="36"/>
          <w:szCs w:val="36"/>
        </w:rPr>
        <w:t xml:space="preserve">8.  Current Implementation Status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000"/>
        <w:gridCol w:w="2600"/>
      </w:tblGrid>
      <w:tr>
        <w:tc>
          <w:tcPr>
            <w:tcW w:type="dxa" w:w="2000"/>
            <w:tcBorders>
              <w:top w:val="single" w:color="D1C4A8" w:sz="1"/>
              <w:left w:val="single" w:color="D1C4A8" w:sz="1"/>
              <w:bottom w:val="single" w:color="D1C4A8" w:sz="1"/>
              <w:right w:val="single" w:color="D1C4A8" w:sz="1"/>
            </w:tcBorders>
            <w:shd w:fill="E8760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Component</w:t>
            </w:r>
          </w:p>
        </w:tc>
        <w:tc>
          <w:tcPr>
            <w:tcW w:type="dxa" w:w="1400"/>
            <w:tcBorders>
              <w:top w:val="single" w:color="D1C4A8" w:sz="1"/>
              <w:left w:val="single" w:color="D1C4A8" w:sz="1"/>
              <w:bottom w:val="single" w:color="D1C4A8" w:sz="1"/>
              <w:right w:val="single" w:color="D1C4A8" w:sz="1"/>
            </w:tcBorders>
            <w:shd w:fill="E8760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Status</w:t>
            </w:r>
          </w:p>
        </w:tc>
        <w:tc>
          <w:tcPr>
            <w:tcW w:type="dxa" w:w="3000"/>
            <w:tcBorders>
              <w:top w:val="single" w:color="D1C4A8" w:sz="1"/>
              <w:left w:val="single" w:color="D1C4A8" w:sz="1"/>
              <w:bottom w:val="single" w:color="D1C4A8" w:sz="1"/>
              <w:right w:val="single" w:color="D1C4A8" w:sz="1"/>
            </w:tcBorders>
            <w:shd w:fill="E8760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Works today</w:t>
            </w:r>
          </w:p>
        </w:tc>
        <w:tc>
          <w:tcPr>
            <w:tcW w:type="dxa" w:w="2600"/>
            <w:tcBorders>
              <w:top w:val="single" w:color="D1C4A8" w:sz="1"/>
              <w:left w:val="single" w:color="D1C4A8" w:sz="1"/>
              <w:bottom w:val="single" w:color="D1C4A8" w:sz="1"/>
              <w:right w:val="single" w:color="D1C4A8" w:sz="1"/>
            </w:tcBorders>
            <w:shd w:fill="E8760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Next milestone</w:t>
            </w:r>
          </w:p>
        </w:tc>
      </w:tr>
      <w:tr>
        <w:tc>
          <w:tcPr>
            <w:tcW w:type="dxa" w:w="20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lift-core</w:t>
            </w:r>
          </w:p>
        </w:tc>
        <w:tc>
          <w:tcPr>
            <w:tcW w:type="dxa" w:w="1400"/>
            <w:tcBorders>
              <w:top w:val="single" w:color="D1C4A8" w:sz="1"/>
              <w:left w:val="single" w:color="D1C4A8" w:sz="1"/>
              <w:bottom w:val="single" w:color="D1C4A8" w:sz="1"/>
              <w:right w:val="single" w:color="D1C4A8" w:sz="1"/>
            </w:tcBorders>
            <w:shd w:fill="E8F5E9" w:val="clear"/>
            <w:tcMar>
              <w:top w:type="dxa" w:w="80"/>
              <w:left w:type="dxa" w:w="120"/>
              <w:bottom w:type="dxa" w:w="80"/>
              <w:right w:type="dxa" w:w="120"/>
            </w:tcMar>
            <w:vAlign w:val="center"/>
          </w:tcPr>
          <w:p>
            <w:r>
              <w:rPr>
                <w:rFonts w:ascii="Arial" w:cs="Arial" w:eastAsia="Arial" w:hAnsi="Arial"/>
                <w:color w:val="1A1A2E"/>
                <w:sz w:val="21"/>
                <w:szCs w:val="21"/>
              </w:rPr>
              <w:t xml:space="preserve">✅ Alpha</w:t>
            </w:r>
          </w:p>
        </w:tc>
        <w:tc>
          <w:tcPr>
            <w:tcW w:type="dxa" w:w="30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SSA IR, types, ops, verifier, printer</w:t>
            </w:r>
          </w:p>
        </w:tc>
        <w:tc>
          <w:tcPr>
            <w:tcW w:type="dxa" w:w="26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Incremental compilation</w:t>
            </w:r>
          </w:p>
        </w:tc>
      </w:tr>
      <w:tr>
        <w:tc>
          <w:tcPr>
            <w:tcW w:type="dxa" w:w="20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lift-ast</w:t>
            </w:r>
          </w:p>
        </w:tc>
        <w:tc>
          <w:tcPr>
            <w:tcW w:type="dxa" w:w="1400"/>
            <w:tcBorders>
              <w:top w:val="single" w:color="D1C4A8" w:sz="1"/>
              <w:left w:val="single" w:color="D1C4A8" w:sz="1"/>
              <w:bottom w:val="single" w:color="D1C4A8" w:sz="1"/>
              <w:right w:val="single" w:color="D1C4A8" w:sz="1"/>
            </w:tcBorders>
            <w:shd w:fill="E8F5E9" w:val="clear"/>
            <w:tcMar>
              <w:top w:type="dxa" w:w="80"/>
              <w:left w:type="dxa" w:w="120"/>
              <w:bottom w:type="dxa" w:w="80"/>
              <w:right w:type="dxa" w:w="120"/>
            </w:tcMar>
            <w:vAlign w:val="center"/>
          </w:tcPr>
          <w:p>
            <w:r>
              <w:rPr>
                <w:rFonts w:ascii="Arial" w:cs="Arial" w:eastAsia="Arial" w:hAnsi="Arial"/>
                <w:color w:val="1A1A2E"/>
                <w:sz w:val="21"/>
                <w:szCs w:val="21"/>
              </w:rPr>
              <w:t xml:space="preserve">✅ Alpha</w:t>
            </w:r>
          </w:p>
        </w:tc>
        <w:tc>
          <w:tcPr>
            <w:tcW w:type="dxa" w:w="30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Lexer, parser, error recovery</w:t>
            </w:r>
          </w:p>
        </w:tc>
        <w:tc>
          <w:tcPr>
            <w:tcW w:type="dxa" w:w="26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Error message quality</w:t>
            </w:r>
          </w:p>
        </w:tc>
      </w:tr>
      <w:tr>
        <w:tc>
          <w:tcPr>
            <w:tcW w:type="dxa" w:w="20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lift-tensor</w:t>
            </w:r>
          </w:p>
        </w:tc>
        <w:tc>
          <w:tcPr>
            <w:tcW w:type="dxa" w:w="1400"/>
            <w:tcBorders>
              <w:top w:val="single" w:color="D1C4A8" w:sz="1"/>
              <w:left w:val="single" w:color="D1C4A8" w:sz="1"/>
              <w:bottom w:val="single" w:color="D1C4A8" w:sz="1"/>
              <w:right w:val="single" w:color="D1C4A8" w:sz="1"/>
            </w:tcBorders>
            <w:shd w:fill="FFF9C4" w:val="clear"/>
            <w:tcMar>
              <w:top w:type="dxa" w:w="80"/>
              <w:left w:type="dxa" w:w="120"/>
              <w:bottom w:type="dxa" w:w="80"/>
              <w:right w:type="dxa" w:w="120"/>
            </w:tcMar>
            <w:vAlign w:val="center"/>
          </w:tcPr>
          <w:p>
            <w:r>
              <w:rPr>
                <w:rFonts w:ascii="Arial" w:cs="Arial" w:eastAsia="Arial" w:hAnsi="Arial"/>
                <w:color w:val="1A1A2E"/>
                <w:sz w:val="21"/>
                <w:szCs w:val="21"/>
              </w:rPr>
              <w:t xml:space="preserve">🚧 Active</w:t>
            </w:r>
          </w:p>
        </w:tc>
        <w:tc>
          <w:tcPr>
            <w:tcW w:type="dxa" w:w="30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MatMul, Add, ReLU, Conv2D, basic passes</w:t>
            </w:r>
          </w:p>
        </w:tc>
        <w:tc>
          <w:tcPr>
            <w:tcW w:type="dxa" w:w="26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Attention, KV Cache, quantisation</w:t>
            </w:r>
          </w:p>
        </w:tc>
      </w:tr>
      <w:tr>
        <w:tc>
          <w:tcPr>
            <w:tcW w:type="dxa" w:w="20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lift-quantum</w:t>
            </w:r>
          </w:p>
        </w:tc>
        <w:tc>
          <w:tcPr>
            <w:tcW w:type="dxa" w:w="1400"/>
            <w:tcBorders>
              <w:top w:val="single" w:color="D1C4A8" w:sz="1"/>
              <w:left w:val="single" w:color="D1C4A8" w:sz="1"/>
              <w:bottom w:val="single" w:color="D1C4A8" w:sz="1"/>
              <w:right w:val="single" w:color="D1C4A8" w:sz="1"/>
            </w:tcBorders>
            <w:shd w:fill="E8EAF6" w:val="clear"/>
            <w:tcMar>
              <w:top w:type="dxa" w:w="80"/>
              <w:left w:type="dxa" w:w="120"/>
              <w:bottom w:type="dxa" w:w="80"/>
              <w:right w:type="dxa" w:w="120"/>
            </w:tcMar>
            <w:vAlign w:val="center"/>
          </w:tcPr>
          <w:p>
            <w:r>
              <w:rPr>
                <w:rFonts w:ascii="Arial" w:cs="Arial" w:eastAsia="Arial" w:hAnsi="Arial"/>
                <w:color w:val="1A1A2E"/>
                <w:sz w:val="21"/>
                <w:szCs w:val="21"/>
              </w:rPr>
              <w:t xml:space="preserve">📐 Design</w:t>
            </w:r>
          </w:p>
        </w:tc>
        <w:tc>
          <w:tcPr>
            <w:tcW w:type="dxa" w:w="30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Type system designed, gate enum ready</w:t>
            </w:r>
          </w:p>
        </w:tc>
        <w:tc>
          <w:tcPr>
            <w:tcW w:type="dxa" w:w="26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Gate ops, noise model</w:t>
            </w:r>
          </w:p>
        </w:tc>
      </w:tr>
      <w:tr>
        <w:tc>
          <w:tcPr>
            <w:tcW w:type="dxa" w:w="20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lift-hybrid</w:t>
            </w:r>
          </w:p>
        </w:tc>
        <w:tc>
          <w:tcPr>
            <w:tcW w:type="dxa" w:w="1400"/>
            <w:tcBorders>
              <w:top w:val="single" w:color="D1C4A8" w:sz="1"/>
              <w:left w:val="single" w:color="D1C4A8" w:sz="1"/>
              <w:bottom w:val="single" w:color="D1C4A8" w:sz="1"/>
              <w:right w:val="single" w:color="D1C4A8" w:sz="1"/>
            </w:tcBorders>
            <w:shd w:fill="E8EAF6" w:val="clear"/>
            <w:tcMar>
              <w:top w:type="dxa" w:w="80"/>
              <w:left w:type="dxa" w:w="120"/>
              <w:bottom w:type="dxa" w:w="80"/>
              <w:right w:type="dxa" w:w="120"/>
            </w:tcMar>
            <w:vAlign w:val="center"/>
          </w:tcPr>
          <w:p>
            <w:r>
              <w:rPr>
                <w:rFonts w:ascii="Arial" w:cs="Arial" w:eastAsia="Arial" w:hAnsi="Arial"/>
                <w:color w:val="1A1A2E"/>
                <w:sz w:val="21"/>
                <w:szCs w:val="21"/>
              </w:rPr>
              <w:t xml:space="preserve">📐 Design</w:t>
            </w:r>
          </w:p>
        </w:tc>
        <w:tc>
          <w:tcPr>
            <w:tcW w:type="dxa" w:w="30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Architecture finalised</w:t>
            </w:r>
          </w:p>
        </w:tc>
        <w:tc>
          <w:tcPr>
            <w:tcW w:type="dxa" w:w="26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All operations</w:t>
            </w:r>
          </w:p>
        </w:tc>
      </w:tr>
      <w:tr>
        <w:tc>
          <w:tcPr>
            <w:tcW w:type="dxa" w:w="20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lift-sim</w:t>
            </w:r>
          </w:p>
        </w:tc>
        <w:tc>
          <w:tcPr>
            <w:tcW w:type="dxa" w:w="1400"/>
            <w:tcBorders>
              <w:top w:val="single" w:color="D1C4A8" w:sz="1"/>
              <w:left w:val="single" w:color="D1C4A8" w:sz="1"/>
              <w:bottom w:val="single" w:color="D1C4A8" w:sz="1"/>
              <w:right w:val="single" w:color="D1C4A8" w:sz="1"/>
            </w:tcBorders>
            <w:shd w:fill="FFF9C4" w:val="clear"/>
            <w:tcMar>
              <w:top w:type="dxa" w:w="80"/>
              <w:left w:type="dxa" w:w="120"/>
              <w:bottom w:type="dxa" w:w="80"/>
              <w:right w:type="dxa" w:w="120"/>
            </w:tcMar>
            <w:vAlign w:val="center"/>
          </w:tcPr>
          <w:p>
            <w:r>
              <w:rPr>
                <w:rFonts w:ascii="Arial" w:cs="Arial" w:eastAsia="Arial" w:hAnsi="Arial"/>
                <w:color w:val="1A1A2E"/>
                <w:sz w:val="21"/>
                <w:szCs w:val="21"/>
              </w:rPr>
              <w:t xml:space="preserve">🚧 Active</w:t>
            </w:r>
          </w:p>
        </w:tc>
        <w:tc>
          <w:tcPr>
            <w:tcW w:type="dxa" w:w="30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Shape propagation, FLOP counting</w:t>
            </w:r>
          </w:p>
        </w:tc>
        <w:tc>
          <w:tcPr>
            <w:tcW w:type="dxa" w:w="26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QC simulator, GNN predictor</w:t>
            </w:r>
          </w:p>
        </w:tc>
      </w:tr>
      <w:tr>
        <w:tc>
          <w:tcPr>
            <w:tcW w:type="dxa" w:w="20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lift-predict</w:t>
            </w:r>
          </w:p>
        </w:tc>
        <w:tc>
          <w:tcPr>
            <w:tcW w:type="dxa" w:w="1400"/>
            <w:tcBorders>
              <w:top w:val="single" w:color="D1C4A8" w:sz="1"/>
              <w:left w:val="single" w:color="D1C4A8" w:sz="1"/>
              <w:bottom w:val="single" w:color="D1C4A8" w:sz="1"/>
              <w:right w:val="single" w:color="D1C4A8" w:sz="1"/>
            </w:tcBorders>
            <w:shd w:fill="E8EAF6" w:val="clear"/>
            <w:tcMar>
              <w:top w:type="dxa" w:w="80"/>
              <w:left w:type="dxa" w:w="120"/>
              <w:bottom w:type="dxa" w:w="80"/>
              <w:right w:type="dxa" w:w="120"/>
            </w:tcMar>
            <w:vAlign w:val="center"/>
          </w:tcPr>
          <w:p>
            <w:r>
              <w:rPr>
                <w:rFonts w:ascii="Arial" w:cs="Arial" w:eastAsia="Arial" w:hAnsi="Arial"/>
                <w:color w:val="1A1A2E"/>
                <w:sz w:val="21"/>
                <w:szCs w:val="21"/>
              </w:rPr>
              <w:t xml:space="preserve">📐 Design</w:t>
            </w:r>
          </w:p>
        </w:tc>
        <w:tc>
          <w:tcPr>
            <w:tcW w:type="dxa" w:w="30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Architecture and data format defined</w:t>
            </w:r>
          </w:p>
        </w:tc>
        <w:tc>
          <w:tcPr>
            <w:tcW w:type="dxa" w:w="26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GNN training pipeline</w:t>
            </w:r>
          </w:p>
        </w:tc>
      </w:tr>
      <w:tr>
        <w:tc>
          <w:tcPr>
            <w:tcW w:type="dxa" w:w="20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lift-opt</w:t>
            </w:r>
          </w:p>
        </w:tc>
        <w:tc>
          <w:tcPr>
            <w:tcW w:type="dxa" w:w="1400"/>
            <w:tcBorders>
              <w:top w:val="single" w:color="D1C4A8" w:sz="1"/>
              <w:left w:val="single" w:color="D1C4A8" w:sz="1"/>
              <w:bottom w:val="single" w:color="D1C4A8" w:sz="1"/>
              <w:right w:val="single" w:color="D1C4A8" w:sz="1"/>
            </w:tcBorders>
            <w:shd w:fill="FFF9C4" w:val="clear"/>
            <w:tcMar>
              <w:top w:type="dxa" w:w="80"/>
              <w:left w:type="dxa" w:w="120"/>
              <w:bottom w:type="dxa" w:w="80"/>
              <w:right w:type="dxa" w:w="120"/>
            </w:tcMar>
            <w:vAlign w:val="center"/>
          </w:tcPr>
          <w:p>
            <w:r>
              <w:rPr>
                <w:rFonts w:ascii="Arial" w:cs="Arial" w:eastAsia="Arial" w:hAnsi="Arial"/>
                <w:color w:val="1A1A2E"/>
                <w:sz w:val="21"/>
                <w:szCs w:val="21"/>
              </w:rPr>
              <w:t xml:space="preserve">🚧 Active</w:t>
            </w:r>
          </w:p>
        </w:tc>
        <w:tc>
          <w:tcPr>
            <w:tcW w:type="dxa" w:w="30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Pass manager, const-fold, DCE</w:t>
            </w:r>
          </w:p>
        </w:tc>
        <w:tc>
          <w:tcPr>
            <w:tcW w:type="dxa" w:w="26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Fusion pass, quantum passes</w:t>
            </w:r>
          </w:p>
        </w:tc>
      </w:tr>
      <w:tr>
        <w:tc>
          <w:tcPr>
            <w:tcW w:type="dxa" w:w="20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lift-import</w:t>
            </w:r>
          </w:p>
        </w:tc>
        <w:tc>
          <w:tcPr>
            <w:tcW w:type="dxa" w:w="1400"/>
            <w:tcBorders>
              <w:top w:val="single" w:color="D1C4A8" w:sz="1"/>
              <w:left w:val="single" w:color="D1C4A8" w:sz="1"/>
              <w:bottom w:val="single" w:color="D1C4A8" w:sz="1"/>
              <w:right w:val="single" w:color="D1C4A8" w:sz="1"/>
            </w:tcBorders>
            <w:shd w:fill="FFF9C4" w:val="clear"/>
            <w:tcMar>
              <w:top w:type="dxa" w:w="80"/>
              <w:left w:type="dxa" w:w="120"/>
              <w:bottom w:type="dxa" w:w="80"/>
              <w:right w:type="dxa" w:w="120"/>
            </w:tcMar>
            <w:vAlign w:val="center"/>
          </w:tcPr>
          <w:p>
            <w:r>
              <w:rPr>
                <w:rFonts w:ascii="Arial" w:cs="Arial" w:eastAsia="Arial" w:hAnsi="Arial"/>
                <w:color w:val="1A1A2E"/>
                <w:sz w:val="21"/>
                <w:szCs w:val="21"/>
              </w:rPr>
              <w:t xml:space="preserve">🚧 Active</w:t>
            </w:r>
          </w:p>
        </w:tc>
        <w:tc>
          <w:tcPr>
            <w:tcW w:type="dxa" w:w="30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PyTorch FX ~80%, OpenQASM3 ~60%</w:t>
            </w:r>
          </w:p>
        </w:tc>
        <w:tc>
          <w:tcPr>
            <w:tcW w:type="dxa" w:w="26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ONNX, Qiskit from scratch</w:t>
            </w:r>
          </w:p>
        </w:tc>
      </w:tr>
      <w:tr>
        <w:tc>
          <w:tcPr>
            <w:tcW w:type="dxa" w:w="20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lift-export</w:t>
            </w:r>
          </w:p>
        </w:tc>
        <w:tc>
          <w:tcPr>
            <w:tcW w:type="dxa" w:w="1400"/>
            <w:tcBorders>
              <w:top w:val="single" w:color="D1C4A8" w:sz="1"/>
              <w:left w:val="single" w:color="D1C4A8" w:sz="1"/>
              <w:bottom w:val="single" w:color="D1C4A8" w:sz="1"/>
              <w:right w:val="single" w:color="D1C4A8" w:sz="1"/>
            </w:tcBorders>
            <w:shd w:fill="FFF9C4" w:val="clear"/>
            <w:tcMar>
              <w:top w:type="dxa" w:w="80"/>
              <w:left w:type="dxa" w:w="120"/>
              <w:bottom w:type="dxa" w:w="80"/>
              <w:right w:type="dxa" w:w="120"/>
            </w:tcMar>
            <w:vAlign w:val="center"/>
          </w:tcPr>
          <w:p>
            <w:r>
              <w:rPr>
                <w:rFonts w:ascii="Arial" w:cs="Arial" w:eastAsia="Arial" w:hAnsi="Arial"/>
                <w:color w:val="1A1A2E"/>
                <w:sz w:val="21"/>
                <w:szCs w:val="21"/>
              </w:rPr>
              <w:t xml:space="preserve">🚧 Active</w:t>
            </w:r>
          </w:p>
        </w:tc>
        <w:tc>
          <w:tcPr>
            <w:tcW w:type="dxa" w:w="30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LLVM ~70%, OpenQASM3 ~40%</w:t>
            </w:r>
          </w:p>
        </w:tc>
        <w:tc>
          <w:tcPr>
            <w:tcW w:type="dxa" w:w="26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CUDA PTX backend</w:t>
            </w:r>
          </w:p>
        </w:tc>
      </w:tr>
      <w:tr>
        <w:tc>
          <w:tcPr>
            <w:tcW w:type="dxa" w:w="20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lift-config</w:t>
            </w:r>
          </w:p>
        </w:tc>
        <w:tc>
          <w:tcPr>
            <w:tcW w:type="dxa" w:w="1400"/>
            <w:tcBorders>
              <w:top w:val="single" w:color="D1C4A8" w:sz="1"/>
              <w:left w:val="single" w:color="D1C4A8" w:sz="1"/>
              <w:bottom w:val="single" w:color="D1C4A8" w:sz="1"/>
              <w:right w:val="single" w:color="D1C4A8" w:sz="1"/>
            </w:tcBorders>
            <w:shd w:fill="FFF9C4" w:val="clear"/>
            <w:tcMar>
              <w:top w:type="dxa" w:w="80"/>
              <w:left w:type="dxa" w:w="120"/>
              <w:bottom w:type="dxa" w:w="80"/>
              <w:right w:type="dxa" w:w="120"/>
            </w:tcMar>
            <w:vAlign w:val="center"/>
          </w:tcPr>
          <w:p>
            <w:r>
              <w:rPr>
                <w:rFonts w:ascii="Arial" w:cs="Arial" w:eastAsia="Arial" w:hAnsi="Arial"/>
                <w:color w:val="1A1A2E"/>
                <w:sz w:val="21"/>
                <w:szCs w:val="21"/>
              </w:rPr>
              <w:t xml:space="preserve">🚧 Active</w:t>
            </w:r>
          </w:p>
        </w:tc>
        <w:tc>
          <w:tcPr>
            <w:tcW w:type="dxa" w:w="30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Core .lith syntax ~60%</w:t>
            </w:r>
          </w:p>
        </w:tc>
        <w:tc>
          <w:tcPr>
            <w:tcW w:type="dxa" w:w="26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Validation, inheritance</w:t>
            </w:r>
          </w:p>
        </w:tc>
      </w:tr>
      <w:tr>
        <w:tc>
          <w:tcPr>
            <w:tcW w:type="dxa" w:w="20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lift-python</w:t>
            </w:r>
          </w:p>
        </w:tc>
        <w:tc>
          <w:tcPr>
            <w:tcW w:type="dxa" w:w="1400"/>
            <w:tcBorders>
              <w:top w:val="single" w:color="D1C4A8" w:sz="1"/>
              <w:left w:val="single" w:color="D1C4A8" w:sz="1"/>
              <w:bottom w:val="single" w:color="D1C4A8" w:sz="1"/>
              <w:right w:val="single" w:color="D1C4A8" w:sz="1"/>
            </w:tcBorders>
            <w:shd w:fill="E8EAF6" w:val="clear"/>
            <w:tcMar>
              <w:top w:type="dxa" w:w="80"/>
              <w:left w:type="dxa" w:w="120"/>
              <w:bottom w:type="dxa" w:w="80"/>
              <w:right w:type="dxa" w:w="120"/>
            </w:tcMar>
            <w:vAlign w:val="center"/>
          </w:tcPr>
          <w:p>
            <w:r>
              <w:rPr>
                <w:rFonts w:ascii="Arial" w:cs="Arial" w:eastAsia="Arial" w:hAnsi="Arial"/>
                <w:color w:val="1A1A2E"/>
                <w:sz w:val="21"/>
                <w:szCs w:val="21"/>
              </w:rPr>
              <w:t xml:space="preserve">📐 Design</w:t>
            </w:r>
          </w:p>
        </w:tc>
        <w:tc>
          <w:tcPr>
            <w:tcW w:type="dxa" w:w="30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PyO3 scaffold — not functional</w:t>
            </w:r>
          </w:p>
        </w:tc>
        <w:tc>
          <w:tcPr>
            <w:tcW w:type="dxa" w:w="26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Full Python API</w:t>
            </w:r>
          </w:p>
        </w:tc>
      </w:tr>
      <w:tr>
        <w:tc>
          <w:tcPr>
            <w:tcW w:type="dxa" w:w="20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lift-cli</w:t>
            </w:r>
          </w:p>
        </w:tc>
        <w:tc>
          <w:tcPr>
            <w:tcW w:type="dxa" w:w="1400"/>
            <w:tcBorders>
              <w:top w:val="single" w:color="D1C4A8" w:sz="1"/>
              <w:left w:val="single" w:color="D1C4A8" w:sz="1"/>
              <w:bottom w:val="single" w:color="D1C4A8" w:sz="1"/>
              <w:right w:val="single" w:color="D1C4A8" w:sz="1"/>
            </w:tcBorders>
            <w:shd w:fill="FFF9C4" w:val="clear"/>
            <w:tcMar>
              <w:top w:type="dxa" w:w="80"/>
              <w:left w:type="dxa" w:w="120"/>
              <w:bottom w:type="dxa" w:w="80"/>
              <w:right w:type="dxa" w:w="120"/>
            </w:tcMar>
            <w:vAlign w:val="center"/>
          </w:tcPr>
          <w:p>
            <w:r>
              <w:rPr>
                <w:rFonts w:ascii="Arial" w:cs="Arial" w:eastAsia="Arial" w:hAnsi="Arial"/>
                <w:color w:val="1A1A2E"/>
                <w:sz w:val="21"/>
                <w:szCs w:val="21"/>
              </w:rPr>
              <w:t xml:space="preserve">🚧 Active</w:t>
            </w:r>
          </w:p>
        </w:tc>
        <w:tc>
          <w:tcPr>
            <w:tcW w:type="dxa" w:w="30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verify, analyse, print</w:t>
            </w:r>
          </w:p>
        </w:tc>
        <w:tc>
          <w:tcPr>
            <w:tcW w:type="dxa" w:w="26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compile, simulate, predict</w:t>
            </w:r>
          </w:p>
        </w:tc>
      </w:tr>
    </w:tbl>
    <w:p>
      <w:pPr>
        <w:spacing w:after="240"/>
      </w:pPr>
    </w:p>
    <w:p>
      <w:pPr>
        <w:pBdr>
          <w:bottom w:val="single" w:color="D1C4A8" w:sz="2"/>
        </w:pBdr>
        <w:spacing w:before="200" w:after="200"/>
      </w:pPr>
    </w:p>
    <w:p>
      <w:pPr>
        <w:pStyle w:val="Heading1"/>
        <w:spacing w:before="400" w:after="200"/>
      </w:pPr>
      <w:r>
        <w:rPr>
          <w:rFonts w:ascii="Arial" w:cs="Arial" w:eastAsia="Arial" w:hAnsi="Arial"/>
          <w:b/>
          <w:bCs/>
          <w:color w:val="E8760A"/>
          <w:sz w:val="36"/>
          <w:szCs w:val="36"/>
        </w:rPr>
        <w:t xml:space="preserve">9.  Roadmap — 24 Months to v1.0</w:t>
      </w:r>
    </w:p>
    <w:p>
      <w:pPr>
        <w:spacing w:after="160" w:line="320"/>
      </w:pPr>
      <w:r>
        <w:rPr>
          <w:rFonts w:ascii="Arial" w:cs="Arial" w:eastAsia="Arial" w:hAnsi="Arial"/>
          <w:color w:val="1A1A2E"/>
          <w:sz w:val="24"/>
          <w:szCs w:val="24"/>
        </w:rPr>
        <w:t xml:space="preserve">This is an honest 24-month timeline, not an optimistic 12-month one. Correct beats fast.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3200"/>
      </w:tblGrid>
      <w:tr>
        <w:tc>
          <w:tcPr>
            <w:tcW w:type="dxa" w:w="1600"/>
            <w:tcBorders>
              <w:top w:val="single" w:color="D1C4A8" w:sz="1"/>
              <w:left w:val="single" w:color="D1C4A8" w:sz="1"/>
              <w:bottom w:val="single" w:color="D1C4A8" w:sz="1"/>
              <w:right w:val="single" w:color="D1C4A8" w:sz="1"/>
            </w:tcBorders>
            <w:shd w:fill="E8760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Phase</w:t>
            </w:r>
          </w:p>
        </w:tc>
        <w:tc>
          <w:tcPr>
            <w:tcW w:type="dxa" w:w="2200"/>
            <w:tcBorders>
              <w:top w:val="single" w:color="D1C4A8" w:sz="1"/>
              <w:left w:val="single" w:color="D1C4A8" w:sz="1"/>
              <w:bottom w:val="single" w:color="D1C4A8" w:sz="1"/>
              <w:right w:val="single" w:color="D1C4A8" w:sz="1"/>
            </w:tcBorders>
            <w:shd w:fill="E8760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Scope</w:t>
            </w:r>
          </w:p>
        </w:tc>
        <w:tc>
          <w:tcPr>
            <w:tcW w:type="dxa" w:w="2000"/>
            <w:tcBorders>
              <w:top w:val="single" w:color="D1C4A8" w:sz="1"/>
              <w:left w:val="single" w:color="D1C4A8" w:sz="1"/>
              <w:bottom w:val="single" w:color="D1C4A8" w:sz="1"/>
              <w:right w:val="single" w:color="D1C4A8" w:sz="1"/>
            </w:tcBorders>
            <w:shd w:fill="E8760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Timeline</w:t>
            </w:r>
          </w:p>
        </w:tc>
        <w:tc>
          <w:tcPr>
            <w:tcW w:type="dxa" w:w="3200"/>
            <w:tcBorders>
              <w:top w:val="single" w:color="D1C4A8" w:sz="1"/>
              <w:left w:val="single" w:color="D1C4A8" w:sz="1"/>
              <w:bottom w:val="single" w:color="D1C4A8" w:sz="1"/>
              <w:right w:val="single" w:color="D1C4A8" w:sz="1"/>
            </w:tcBorders>
            <w:shd w:fill="E8760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Success Criteria</w:t>
            </w:r>
          </w:p>
        </w:tc>
      </w:tr>
      <w:tr>
        <w:tc>
          <w:tcPr>
            <w:tcW w:type="dxa" w:w="1600"/>
            <w:tcBorders>
              <w:top w:val="single" w:color="D1C4A8" w:sz="1"/>
              <w:left w:val="single" w:color="D1C4A8" w:sz="1"/>
              <w:bottom w:val="single" w:color="D1C4A8" w:sz="1"/>
              <w:right w:val="single" w:color="D1C4A8" w:sz="1"/>
            </w:tcBorders>
            <w:shd w:fill="E8F5E9" w:val="clear"/>
            <w:tcMar>
              <w:top w:type="dxa" w:w="80"/>
              <w:left w:type="dxa" w:w="120"/>
              <w:bottom w:type="dxa" w:w="80"/>
              <w:right w:type="dxa" w:w="120"/>
            </w:tcMar>
            <w:vAlign w:val="center"/>
          </w:tcPr>
          <w:p>
            <w:r>
              <w:rPr>
                <w:rFonts w:ascii="Arial" w:cs="Arial" w:eastAsia="Arial" w:hAnsi="Arial"/>
                <w:color w:val="1A1A2E"/>
                <w:sz w:val="21"/>
                <w:szCs w:val="21"/>
              </w:rPr>
              <w:t xml:space="preserve">0 — DONE</w:t>
            </w:r>
          </w:p>
        </w:tc>
        <w:tc>
          <w:tcPr>
            <w:tcW w:type="dxa" w:w="2200"/>
            <w:tcBorders>
              <w:top w:val="single" w:color="D1C4A8" w:sz="1"/>
              <w:left w:val="single" w:color="D1C4A8" w:sz="1"/>
              <w:bottom w:val="single" w:color="D1C4A8" w:sz="1"/>
              <w:right w:val="single" w:color="D1C4A8" w:sz="1"/>
            </w:tcBorders>
            <w:shd w:fill="E8F5E9" w:val="clear"/>
            <w:tcMar>
              <w:top w:type="dxa" w:w="80"/>
              <w:left w:type="dxa" w:w="120"/>
              <w:bottom w:type="dxa" w:w="80"/>
              <w:right w:type="dxa" w:w="120"/>
            </w:tcMar>
            <w:vAlign w:val="center"/>
          </w:tcPr>
          <w:p>
            <w:r>
              <w:rPr>
                <w:rFonts w:ascii="Arial" w:cs="Arial" w:eastAsia="Arial" w:hAnsi="Arial"/>
                <w:color w:val="1A1A2E"/>
                <w:sz w:val="21"/>
                <w:szCs w:val="21"/>
              </w:rPr>
              <w:t xml:space="preserve">LIFT-CORE</w:t>
            </w:r>
          </w:p>
        </w:tc>
        <w:tc>
          <w:tcPr>
            <w:tcW w:type="dxa" w:w="2000"/>
            <w:tcBorders>
              <w:top w:val="single" w:color="D1C4A8" w:sz="1"/>
              <w:left w:val="single" w:color="D1C4A8" w:sz="1"/>
              <w:bottom w:val="single" w:color="D1C4A8" w:sz="1"/>
              <w:right w:val="single" w:color="D1C4A8" w:sz="1"/>
            </w:tcBorders>
            <w:shd w:fill="E8F5E9" w:val="clear"/>
            <w:tcMar>
              <w:top w:type="dxa" w:w="80"/>
              <w:left w:type="dxa" w:w="120"/>
              <w:bottom w:type="dxa" w:w="80"/>
              <w:right w:type="dxa" w:w="120"/>
            </w:tcMar>
            <w:vAlign w:val="center"/>
          </w:tcPr>
          <w:p>
            <w:r>
              <w:rPr>
                <w:rFonts w:ascii="Arial" w:cs="Arial" w:eastAsia="Arial" w:hAnsi="Arial"/>
                <w:color w:val="1A1A2E"/>
                <w:sz w:val="21"/>
                <w:szCs w:val="21"/>
              </w:rPr>
              <w:t xml:space="preserve">Weeks 1–8</w:t>
            </w:r>
          </w:p>
        </w:tc>
        <w:tc>
          <w:tcPr>
            <w:tcW w:type="dxa" w:w="3200"/>
            <w:tcBorders>
              <w:top w:val="single" w:color="D1C4A8" w:sz="1"/>
              <w:left w:val="single" w:color="D1C4A8" w:sz="1"/>
              <w:bottom w:val="single" w:color="D1C4A8" w:sz="1"/>
              <w:right w:val="single" w:color="D1C4A8" w:sz="1"/>
            </w:tcBorders>
            <w:shd w:fill="E8F5E9" w:val="clear"/>
            <w:tcMar>
              <w:top w:type="dxa" w:w="80"/>
              <w:left w:type="dxa" w:w="120"/>
              <w:bottom w:type="dxa" w:w="80"/>
              <w:right w:type="dxa" w:w="120"/>
            </w:tcMar>
            <w:vAlign w:val="center"/>
          </w:tcPr>
          <w:p>
            <w:r>
              <w:rPr>
                <w:rFonts w:ascii="Arial" w:cs="Arial" w:eastAsia="Arial" w:hAnsi="Arial"/>
                <w:color w:val="1A1A2E"/>
                <w:sz w:val="21"/>
                <w:szCs w:val="21"/>
              </w:rPr>
              <w:t xml:space="preserve">SSA IR, verifier, parser, Python scaffold, C API</w:t>
            </w:r>
          </w:p>
        </w:tc>
      </w:tr>
      <w:tr>
        <w:tc>
          <w:tcPr>
            <w:tcW w:type="dxa" w:w="1600"/>
            <w:tcBorders>
              <w:top w:val="single" w:color="D1C4A8" w:sz="1"/>
              <w:left w:val="single" w:color="D1C4A8" w:sz="1"/>
              <w:bottom w:val="single" w:color="D1C4A8" w:sz="1"/>
              <w:right w:val="single" w:color="D1C4A8" w:sz="1"/>
            </w:tcBorders>
            <w:shd w:fill="FFF9C4" w:val="clear"/>
            <w:tcMar>
              <w:top w:type="dxa" w:w="80"/>
              <w:left w:type="dxa" w:w="120"/>
              <w:bottom w:type="dxa" w:w="80"/>
              <w:right w:type="dxa" w:w="120"/>
            </w:tcMar>
            <w:vAlign w:val="center"/>
          </w:tcPr>
          <w:p>
            <w:r>
              <w:rPr>
                <w:rFonts w:ascii="Arial" w:cs="Arial" w:eastAsia="Arial" w:hAnsi="Arial"/>
                <w:color w:val="1A1A2E"/>
                <w:sz w:val="21"/>
                <w:szCs w:val="21"/>
              </w:rPr>
              <w:t xml:space="preserve">1 — ACTIVE</w:t>
            </w:r>
          </w:p>
        </w:tc>
        <w:tc>
          <w:tcPr>
            <w:tcW w:type="dxa" w:w="2200"/>
            <w:tcBorders>
              <w:top w:val="single" w:color="D1C4A8" w:sz="1"/>
              <w:left w:val="single" w:color="D1C4A8" w:sz="1"/>
              <w:bottom w:val="single" w:color="D1C4A8" w:sz="1"/>
              <w:right w:val="single" w:color="D1C4A8" w:sz="1"/>
            </w:tcBorders>
            <w:shd w:fill="FFF9C4" w:val="clear"/>
            <w:tcMar>
              <w:top w:type="dxa" w:w="80"/>
              <w:left w:type="dxa" w:w="120"/>
              <w:bottom w:type="dxa" w:w="80"/>
              <w:right w:type="dxa" w:w="120"/>
            </w:tcMar>
            <w:vAlign w:val="center"/>
          </w:tcPr>
          <w:p>
            <w:r>
              <w:rPr>
                <w:rFonts w:ascii="Arial" w:cs="Arial" w:eastAsia="Arial" w:hAnsi="Arial"/>
                <w:color w:val="1A1A2E"/>
                <w:sz w:val="21"/>
                <w:szCs w:val="21"/>
              </w:rPr>
              <w:t xml:space="preserve">LIFT-TENSOR</w:t>
            </w:r>
          </w:p>
        </w:tc>
        <w:tc>
          <w:tcPr>
            <w:tcW w:type="dxa" w:w="2000"/>
            <w:tcBorders>
              <w:top w:val="single" w:color="D1C4A8" w:sz="1"/>
              <w:left w:val="single" w:color="D1C4A8" w:sz="1"/>
              <w:bottom w:val="single" w:color="D1C4A8" w:sz="1"/>
              <w:right w:val="single" w:color="D1C4A8" w:sz="1"/>
            </w:tcBorders>
            <w:shd w:fill="FFF9C4" w:val="clear"/>
            <w:tcMar>
              <w:top w:type="dxa" w:w="80"/>
              <w:left w:type="dxa" w:w="120"/>
              <w:bottom w:type="dxa" w:w="80"/>
              <w:right w:type="dxa" w:w="120"/>
            </w:tcMar>
            <w:vAlign w:val="center"/>
          </w:tcPr>
          <w:p>
            <w:r>
              <w:rPr>
                <w:rFonts w:ascii="Arial" w:cs="Arial" w:eastAsia="Arial" w:hAnsi="Arial"/>
                <w:color w:val="1A1A2E"/>
                <w:sz w:val="21"/>
                <w:szCs w:val="21"/>
              </w:rPr>
              <w:t xml:space="preserve">Weeks 5–18</w:t>
            </w:r>
          </w:p>
        </w:tc>
        <w:tc>
          <w:tcPr>
            <w:tcW w:type="dxa" w:w="3200"/>
            <w:tcBorders>
              <w:top w:val="single" w:color="D1C4A8" w:sz="1"/>
              <w:left w:val="single" w:color="D1C4A8" w:sz="1"/>
              <w:bottom w:val="single" w:color="D1C4A8" w:sz="1"/>
              <w:right w:val="single" w:color="D1C4A8" w:sz="1"/>
            </w:tcBorders>
            <w:shd w:fill="FFF9C4" w:val="clear"/>
            <w:tcMar>
              <w:top w:type="dxa" w:w="80"/>
              <w:left w:type="dxa" w:w="120"/>
              <w:bottom w:type="dxa" w:w="80"/>
              <w:right w:type="dxa" w:w="120"/>
            </w:tcMar>
            <w:vAlign w:val="center"/>
          </w:tcPr>
          <w:p>
            <w:r>
              <w:rPr>
                <w:rFonts w:ascii="Arial" w:cs="Arial" w:eastAsia="Arial" w:hAnsi="Arial"/>
                <w:color w:val="1A1A2E"/>
                <w:sz w:val="21"/>
                <w:szCs w:val="21"/>
              </w:rPr>
              <w:t xml:space="preserve">LLaMA 7B compiles to LLVM, correct output, &lt;10s compile</w:t>
            </w:r>
          </w:p>
        </w:tc>
      </w:tr>
      <w:tr>
        <w:tc>
          <w:tcPr>
            <w:tcW w:type="dxa" w:w="16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2a</w:t>
            </w:r>
          </w:p>
        </w:tc>
        <w:tc>
          <w:tcPr>
            <w:tcW w:type="dxa" w:w="22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Basic Quantum</w:t>
            </w:r>
          </w:p>
        </w:tc>
        <w:tc>
          <w:tcPr>
            <w:tcW w:type="dxa" w:w="20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Weeks 15–24</w:t>
            </w:r>
          </w:p>
        </w:tc>
        <w:tc>
          <w:tcPr>
            <w:tcW w:type="dxa" w:w="32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State vector simulator, gate ops, linearity checker</w:t>
            </w:r>
          </w:p>
        </w:tc>
      </w:tr>
      <w:tr>
        <w:tc>
          <w:tcPr>
            <w:tcW w:type="dxa" w:w="16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2b</w:t>
            </w:r>
          </w:p>
        </w:tc>
        <w:tc>
          <w:tcPr>
            <w:tcW w:type="dxa" w:w="22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Advanced Quantum</w:t>
            </w:r>
          </w:p>
        </w:tc>
        <w:tc>
          <w:tcPr>
            <w:tcW w:type="dxa" w:w="20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Weeks 22–36</w:t>
            </w:r>
          </w:p>
        </w:tc>
        <w:tc>
          <w:tcPr>
            <w:tcW w:type="dxa" w:w="32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VQE H₂ on IBM Kyoto, correct energy value</w:t>
            </w:r>
          </w:p>
        </w:tc>
      </w:tr>
      <w:tr>
        <w:tc>
          <w:tcPr>
            <w:tcW w:type="dxa" w:w="16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3</w:t>
            </w:r>
          </w:p>
        </w:tc>
        <w:tc>
          <w:tcPr>
            <w:tcW w:type="dxa" w:w="22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LIFT-HYBRID</w:t>
            </w:r>
          </w:p>
        </w:tc>
        <w:tc>
          <w:tcPr>
            <w:tcW w:type="dxa" w:w="20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Weeks 28–42</w:t>
            </w:r>
          </w:p>
        </w:tc>
        <w:tc>
          <w:tcPr>
            <w:tcW w:type="dxa" w:w="32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QNN MNIST trains end-to-end with joint gradients</w:t>
            </w:r>
          </w:p>
        </w:tc>
      </w:tr>
      <w:tr>
        <w:tc>
          <w:tcPr>
            <w:tcW w:type="dxa" w:w="16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4</w:t>
            </w:r>
          </w:p>
        </w:tc>
        <w:tc>
          <w:tcPr>
            <w:tcW w:type="dxa" w:w="22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Sim + Predict</w:t>
            </w:r>
          </w:p>
        </w:tc>
        <w:tc>
          <w:tcPr>
            <w:tcW w:type="dxa" w:w="20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Weeks 32–46</w:t>
            </w:r>
          </w:p>
        </w:tc>
        <w:tc>
          <w:tcPr>
            <w:tcW w:type="dxa" w:w="32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GNN predictor &lt;15% median error on hold-out set</w:t>
            </w:r>
          </w:p>
        </w:tc>
      </w:tr>
      <w:tr>
        <w:tc>
          <w:tcPr>
            <w:tcW w:type="dxa" w:w="16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5</w:t>
            </w:r>
          </w:p>
        </w:tc>
        <w:tc>
          <w:tcPr>
            <w:tcW w:type="dxa" w:w="22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Backends + Import</w:t>
            </w:r>
          </w:p>
        </w:tc>
        <w:tc>
          <w:tcPr>
            <w:tcW w:type="dxa" w:w="20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Weeks 38–56</w:t>
            </w:r>
          </w:p>
        </w:tc>
        <w:tc>
          <w:tcPr>
            <w:tcW w:type="dxa" w:w="32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LLaMA 7B on H100 within 10% of TensorRT</w:t>
            </w:r>
          </w:p>
        </w:tc>
      </w:tr>
      <w:tr>
        <w:tc>
          <w:tcPr>
            <w:tcW w:type="dxa" w:w="16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6</w:t>
            </w:r>
          </w:p>
        </w:tc>
        <w:tc>
          <w:tcPr>
            <w:tcW w:type="dxa" w:w="22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Tooling</w:t>
            </w:r>
          </w:p>
        </w:tc>
        <w:tc>
          <w:tcPr>
            <w:tcW w:type="dxa" w:w="20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Weeks 52–62</w:t>
            </w:r>
          </w:p>
        </w:tc>
        <w:tc>
          <w:tcPr>
            <w:tcW w:type="dxa" w:w="32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Full CLI, dashboard, auto-tuning</w:t>
            </w:r>
          </w:p>
        </w:tc>
      </w:tr>
      <w:tr>
        <w:tc>
          <w:tcPr>
            <w:tcW w:type="dxa" w:w="16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7 — v1.0</w:t>
            </w:r>
          </w:p>
        </w:tc>
        <w:tc>
          <w:tcPr>
            <w:tcW w:type="dxa" w:w="22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Docs + Public Release</w:t>
            </w:r>
          </w:p>
        </w:tc>
        <w:tc>
          <w:tcPr>
            <w:tcW w:type="dxa" w:w="20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Weeks 84–96</w:t>
            </w:r>
          </w:p>
        </w:tc>
        <w:tc>
          <w:tcPr>
            <w:tcW w:type="dxa" w:w="32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arXiv preprint, 100+ GitHub stars, 2 research groups</w:t>
            </w:r>
          </w:p>
        </w:tc>
      </w:tr>
    </w:tbl>
    <w:p>
      <w:pPr>
        <w:spacing w:after="240"/>
      </w:pPr>
    </w:p>
    <w:p>
      <w:pPr>
        <w:pBdr>
          <w:bottom w:val="single" w:color="D1C4A8" w:sz="2"/>
        </w:pBdr>
        <w:spacing w:before="200" w:after="200"/>
      </w:pPr>
    </w:p>
    <w:p>
      <w:pPr>
        <w:pStyle w:val="Heading1"/>
        <w:spacing w:before="400" w:after="200"/>
      </w:pPr>
      <w:r>
        <w:rPr>
          <w:rFonts w:ascii="Arial" w:cs="Arial" w:eastAsia="Arial" w:hAnsi="Arial"/>
          <w:b/>
          <w:bCs/>
          <w:color w:val="E8760A"/>
          <w:sz w:val="36"/>
          <w:szCs w:val="36"/>
        </w:rPr>
        <w:t xml:space="preserve">10.  Known Limitations</w:t>
      </w:r>
    </w:p>
    <w:p>
      <w:pPr>
        <w:pStyle w:val="Heading2"/>
        <w:spacing w:before="320" w:after="160"/>
      </w:pPr>
      <w:r>
        <w:rPr>
          <w:rFonts w:ascii="Arial" w:cs="Arial" w:eastAsia="Arial" w:hAnsi="Arial"/>
          <w:b/>
          <w:bCs/>
          <w:color w:val="1A1A2E"/>
          <w:sz w:val="28"/>
          <w:szCs w:val="28"/>
        </w:rPr>
        <w:t xml:space="preserve">10.1  Hard Limits Today</w:t>
      </w:r>
    </w:p>
    <w:p>
      <w:pPr>
        <w:pStyle w:val="ListParagraph"/>
        <w:numPr>
          <w:ilvl w:val="0"/>
          <w:numId w:val="2"/>
        </w:numPr>
        <w:spacing w:after="80"/>
      </w:pPr>
      <w:r>
        <w:rPr>
          <w:rFonts w:ascii="Arial" w:cs="Arial" w:eastAsia="Arial" w:hAnsi="Arial"/>
          <w:color w:val="1A1A2E"/>
          <w:sz w:val="24"/>
          <w:szCs w:val="24"/>
        </w:rPr>
        <w:t xml:space="preserve">No quantum hardware backend — quantum support is design only.</w:t>
      </w:r>
    </w:p>
    <w:p>
      <w:pPr>
        <w:pStyle w:val="ListParagraph"/>
        <w:numPr>
          <w:ilvl w:val="0"/>
          <w:numId w:val="2"/>
        </w:numPr>
        <w:spacing w:after="80"/>
      </w:pPr>
      <w:r>
        <w:rPr>
          <w:rFonts w:ascii="Arial" w:cs="Arial" w:eastAsia="Arial" w:hAnsi="Arial"/>
          <w:color w:val="1A1A2E"/>
          <w:sz w:val="24"/>
          <w:szCs w:val="24"/>
        </w:rPr>
        <w:t xml:space="preserve">No GPU code generation — CUDA backend is planned, LLVM partial.</w:t>
      </w:r>
    </w:p>
    <w:p>
      <w:pPr>
        <w:pStyle w:val="ListParagraph"/>
        <w:numPr>
          <w:ilvl w:val="0"/>
          <w:numId w:val="2"/>
        </w:numPr>
        <w:spacing w:after="80"/>
      </w:pPr>
      <w:r>
        <w:rPr>
          <w:rFonts w:ascii="Arial" w:cs="Arial" w:eastAsia="Arial" w:hAnsi="Arial"/>
          <w:color w:val="1A1A2E"/>
          <w:sz w:val="24"/>
          <w:szCs w:val="24"/>
        </w:rPr>
        <w:t xml:space="preserve">Python bindings scaffold only — not functional.</w:t>
      </w:r>
    </w:p>
    <w:p>
      <w:pPr>
        <w:pStyle w:val="ListParagraph"/>
        <w:numPr>
          <w:ilvl w:val="0"/>
          <w:numId w:val="2"/>
        </w:numPr>
        <w:spacing w:after="80"/>
      </w:pPr>
      <w:r>
        <w:rPr>
          <w:rFonts w:ascii="Arial" w:cs="Arial" w:eastAsia="Arial" w:hAnsi="Arial"/>
          <w:color w:val="1A1A2E"/>
          <w:sz w:val="24"/>
          <w:szCs w:val="24"/>
        </w:rPr>
        <w:t xml:space="preserve">GNN performance predictor does not exist yet.</w:t>
      </w:r>
    </w:p>
    <w:p>
      <w:pPr>
        <w:pStyle w:val="ListParagraph"/>
        <w:numPr>
          <w:ilvl w:val="0"/>
          <w:numId w:val="2"/>
        </w:numPr>
        <w:spacing w:after="80"/>
      </w:pPr>
      <w:r>
        <w:rPr>
          <w:rFonts w:ascii="Arial" w:cs="Arial" w:eastAsia="Arial" w:hAnsi="Arial"/>
          <w:color w:val="1A1A2E"/>
          <w:sz w:val="24"/>
          <w:szCs w:val="24"/>
        </w:rPr>
        <w:t xml:space="preserve">Energy and carbon modelling not implemented.</w:t>
      </w:r>
    </w:p>
    <w:p>
      <w:pPr>
        <w:spacing w:after="160"/>
      </w:pPr>
    </w:p>
    <w:p>
      <w:pPr>
        <w:pStyle w:val="Heading2"/>
        <w:spacing w:before="320" w:after="160"/>
      </w:pPr>
      <w:r>
        <w:rPr>
          <w:rFonts w:ascii="Arial" w:cs="Arial" w:eastAsia="Arial" w:hAnsi="Arial"/>
          <w:b/>
          <w:bCs/>
          <w:color w:val="1A1A2E"/>
          <w:sz w:val="28"/>
          <w:szCs w:val="28"/>
        </w:rPr>
        <w:t xml:space="preserve">10.2  Open Design Problems (Documented, Not Blocking)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00"/>
      </w:tblGrid>
      <w:tr>
        <w:tc>
          <w:tcPr>
            <w:tcW w:type="dxa" w:w="3000"/>
            <w:tcBorders>
              <w:top w:val="single" w:color="D1C4A8" w:sz="1"/>
              <w:left w:val="single" w:color="D1C4A8" w:sz="1"/>
              <w:bottom w:val="single" w:color="D1C4A8" w:sz="1"/>
              <w:right w:val="single" w:color="D1C4A8" w:sz="1"/>
            </w:tcBorders>
            <w:shd w:fill="E8760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Problem</w:t>
            </w:r>
          </w:p>
        </w:tc>
        <w:tc>
          <w:tcPr>
            <w:tcW w:type="dxa" w:w="2000"/>
            <w:tcBorders>
              <w:top w:val="single" w:color="D1C4A8" w:sz="1"/>
              <w:left w:val="single" w:color="D1C4A8" w:sz="1"/>
              <w:bottom w:val="single" w:color="D1C4A8" w:sz="1"/>
              <w:right w:val="single" w:color="D1C4A8" w:sz="1"/>
            </w:tcBorders>
            <w:shd w:fill="E8760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Status</w:t>
            </w:r>
          </w:p>
        </w:tc>
        <w:tc>
          <w:tcPr>
            <w:tcW w:type="dxa" w:w="4000"/>
            <w:tcBorders>
              <w:top w:val="single" w:color="D1C4A8" w:sz="1"/>
              <w:left w:val="single" w:color="D1C4A8" w:sz="1"/>
              <w:bottom w:val="single" w:color="D1C4A8" w:sz="1"/>
              <w:right w:val="single" w:color="D1C4A8" w:sz="1"/>
            </w:tcBorders>
            <w:shd w:fill="E8760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Resolution Plan</w:t>
            </w:r>
          </w:p>
        </w:tc>
      </w:tr>
      <w:tr>
        <w:tc>
          <w:tcPr>
            <w:tcW w:type="dxa" w:w="30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Linear types in conditional branches</w:t>
            </w:r>
          </w:p>
        </w:tc>
        <w:tc>
          <w:tcPr>
            <w:tcW w:type="dxa" w:w="20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Solution drafted</w:t>
            </w:r>
          </w:p>
        </w:tc>
        <w:tc>
          <w:tcPr>
            <w:tcW w:type="dxa" w:w="40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Region-based analysis — implementation in Phase 2a</w:t>
            </w:r>
          </w:p>
        </w:tc>
      </w:tr>
      <w:tr>
        <w:tc>
          <w:tcPr>
            <w:tcW w:type="dxa" w:w="30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Noise composition after gate fusion</w:t>
            </w:r>
          </w:p>
        </w:tc>
        <w:tc>
          <w:tcPr>
            <w:tcW w:type="dxa" w:w="20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Partially solved</w:t>
            </w:r>
          </w:p>
        </w:tc>
        <w:tc>
          <w:tcPr>
            <w:tcW w:type="dxa" w:w="40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Depolarising approx v1.0, full Kraus operators v1.1</w:t>
            </w:r>
          </w:p>
        </w:tc>
      </w:tr>
      <w:tr>
        <w:tc>
          <w:tcPr>
            <w:tcW w:type="dxa" w:w="30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GNN predictor generalisation to new hardware</w:t>
            </w:r>
          </w:p>
        </w:tc>
        <w:tc>
          <w:tcPr>
            <w:tcW w:type="dxa" w:w="20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Architecture designed</w:t>
            </w:r>
          </w:p>
        </w:tc>
        <w:tc>
          <w:tcPr>
            <w:tcW w:type="dxa" w:w="40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Ensemble with analytical roofline model fallback</w:t>
            </w:r>
          </w:p>
        </w:tc>
      </w:tr>
    </w:tbl>
    <w:p>
      <w:pPr>
        <w:spacing w:after="240"/>
      </w:pPr>
    </w:p>
    <w:p>
      <w:pPr>
        <w:pBdr>
          <w:bottom w:val="single" w:color="D1C4A8" w:sz="2"/>
        </w:pBdr>
        <w:spacing w:before="200" w:after="200"/>
      </w:pPr>
    </w:p>
    <w:p>
      <w:pPr>
        <w:pStyle w:val="Heading1"/>
        <w:spacing w:before="400" w:after="200"/>
      </w:pPr>
      <w:r>
        <w:rPr>
          <w:rFonts w:ascii="Arial" w:cs="Arial" w:eastAsia="Arial" w:hAnsi="Arial"/>
          <w:b/>
          <w:bCs/>
          <w:color w:val="E8760A"/>
          <w:sz w:val="36"/>
          <w:szCs w:val="36"/>
        </w:rPr>
        <w:t xml:space="preserve">11.  Why This Matters</w:t>
      </w:r>
    </w:p>
    <w:p>
      <w:pPr>
        <w:spacing w:after="160" w:line="320"/>
      </w:pPr>
      <w:r>
        <w:rPr>
          <w:rFonts w:ascii="Arial" w:cs="Arial" w:eastAsia="Arial" w:hAnsi="Arial"/>
          <w:color w:val="1A1A2E"/>
          <w:sz w:val="24"/>
          <w:szCs w:val="24"/>
        </w:rPr>
        <w:t xml:space="preserve">The AI+Quantum convergence is not a hypothetical future. IBM targets 1 000+ qubit processors by 2026. Hybrid variational algorithms (VQE, QAOA, QNN) are moving from academic prototypes to industrial applications. AI models are reaching scales where new computing paradigms are needed.</w:t>
      </w:r>
    </w:p>
    <w:p>
      <w:pPr>
        <w:spacing w:after="160" w:line="320"/>
      </w:pPr>
      <w:r>
        <w:rPr>
          <w:rFonts w:ascii="Arial" w:cs="Arial" w:eastAsia="Arial" w:hAnsi="Arial"/>
          <w:color w:val="1A1A2E"/>
          <w:sz w:val="24"/>
          <w:szCs w:val="24"/>
        </w:rPr>
        <w:t xml:space="preserve">The unified toolchain does not exist yet. Two ecosystems are forming independently. If they ossify before being bridged, the integration cost grows exponentially.</w:t>
      </w:r>
    </w:p>
    <w:p>
      <w:pPr>
        <w:spacing w:after="160" w:line="320"/>
      </w:pPr>
      <w:r>
        <w:rPr>
          <w:rFonts w:ascii="Arial" w:cs="Arial" w:eastAsia="Arial" w:hAnsi="Arial"/>
          <w:color w:val="1A1A2E"/>
          <w:sz w:val="24"/>
          <w:szCs w:val="24"/>
        </w:rPr>
        <w:t xml:space="preserve">LIFT's bet: build the bridge now, with correct foundations — SSA form, linear qubit types, noise-aware IR, simulation-first compilation — before the toolchain calcifies around two separate incompatible worlds.</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D1C4A8" w:sz="1"/>
              <w:left w:val="single" w:color="D1C4A8" w:sz="1"/>
              <w:bottom w:val="single" w:color="D1C4A8" w:sz="1"/>
              <w:right w:val="single" w:color="D1C4A8" w:sz="1"/>
            </w:tcBorders>
            <w:shd w:fill="E8760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What we claim</w:t>
            </w:r>
          </w:p>
        </w:tc>
        <w:tc>
          <w:tcPr>
            <w:tcW w:type="dxa" w:w="6000"/>
            <w:tcBorders>
              <w:top w:val="single" w:color="D1C4A8" w:sz="1"/>
              <w:left w:val="single" w:color="D1C4A8" w:sz="1"/>
              <w:bottom w:val="single" w:color="D1C4A8" w:sz="1"/>
              <w:right w:val="single" w:color="D1C4A8" w:sz="1"/>
            </w:tcBorders>
            <w:shd w:fill="E8760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Detail</w:t>
            </w:r>
          </w:p>
        </w:tc>
      </w:tr>
      <w:tr>
        <w:tc>
          <w:tcPr>
            <w:tcW w:type="dxa" w:w="30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Correct architecture</w:t>
            </w:r>
          </w:p>
        </w:tc>
        <w:tc>
          <w:tcPr>
            <w:tcW w:type="dxa" w:w="60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SSA form, linear qubit types, noise-aware IR, twin dialects — these are the right foundations.</w:t>
            </w:r>
          </w:p>
        </w:tc>
      </w:tr>
      <w:tr>
        <w:tc>
          <w:tcPr>
            <w:tcW w:type="dxa" w:w="30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Honest design</w:t>
            </w:r>
          </w:p>
        </w:tc>
        <w:tc>
          <w:tcPr>
            <w:tcW w:type="dxa" w:w="60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We publish what exists and what does not. No feature is claimed without evidence.</w:t>
            </w:r>
          </w:p>
        </w:tc>
      </w:tr>
      <w:tr>
        <w:tc>
          <w:tcPr>
            <w:tcW w:type="dxa" w:w="30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Real problem</w:t>
            </w:r>
          </w:p>
        </w:tc>
        <w:tc>
          <w:tcPr>
            <w:tcW w:type="dxa" w:w="6000"/>
            <w:tcBorders>
              <w:top w:val="single" w:color="D1C4A8" w:sz="1"/>
              <w:left w:val="single" w:color="D1C4A8" w:sz="1"/>
              <w:bottom w:val="single" w:color="D1C4A8" w:sz="1"/>
              <w:right w:val="single" w:color="D1C4A8" w:sz="1"/>
            </w:tcBorders>
            <w:shd w:fill="FFFFFF" w:val="clear"/>
            <w:tcMar>
              <w:top w:type="dxa" w:w="80"/>
              <w:left w:type="dxa" w:w="120"/>
              <w:bottom w:type="dxa" w:w="80"/>
              <w:right w:type="dxa" w:w="120"/>
            </w:tcMar>
            <w:vAlign w:val="center"/>
          </w:tcPr>
          <w:p>
            <w:r>
              <w:rPr>
                <w:rFonts w:ascii="Arial" w:cs="Arial" w:eastAsia="Arial" w:hAnsi="Arial"/>
                <w:color w:val="1A1A2E"/>
                <w:sz w:val="21"/>
                <w:szCs w:val="21"/>
              </w:rPr>
              <w:t xml:space="preserve">Toolchain fragmentation between AI and quantum is a genuine obstacle to research progress.</w:t>
            </w:r>
          </w:p>
        </w:tc>
      </w:tr>
      <w:tr>
        <w:tc>
          <w:tcPr>
            <w:tcW w:type="dxa" w:w="30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Right timing</w:t>
            </w:r>
          </w:p>
        </w:tc>
        <w:tc>
          <w:tcPr>
            <w:tcW w:type="dxa" w:w="6000"/>
            <w:tcBorders>
              <w:top w:val="single" w:color="D1C4A8" w:sz="1"/>
              <w:left w:val="single" w:color="D1C4A8" w:sz="1"/>
              <w:bottom w:val="single" w:color="D1C4A8" w:sz="1"/>
              <w:right w:val="single" w:color="D1C4A8" w:sz="1"/>
            </w:tcBorders>
            <w:shd w:fill="F9F7F4" w:val="clear"/>
            <w:tcMar>
              <w:top w:type="dxa" w:w="80"/>
              <w:left w:type="dxa" w:w="120"/>
              <w:bottom w:type="dxa" w:w="80"/>
              <w:right w:type="dxa" w:w="120"/>
            </w:tcMar>
            <w:vAlign w:val="center"/>
          </w:tcPr>
          <w:p>
            <w:r>
              <w:rPr>
                <w:rFonts w:ascii="Arial" w:cs="Arial" w:eastAsia="Arial" w:hAnsi="Arial"/>
                <w:color w:val="1A1A2E"/>
                <w:sz w:val="21"/>
                <w:szCs w:val="21"/>
              </w:rPr>
              <w:t xml:space="preserve">Building now, before ecosystems ossify, is the moment. 24 months to v1.0.</w:t>
            </w:r>
          </w:p>
        </w:tc>
      </w:tr>
    </w:tbl>
    <w:p>
      <w:pPr>
        <w:spacing w:after="200"/>
      </w:pPr>
    </w:p>
    <w:p>
      <w:pPr>
        <w:spacing w:before="300" w:after="100"/>
        <w:jc w:val="center"/>
      </w:pPr>
      <w:r>
        <w:rPr>
          <w:rFonts w:ascii="Arial" w:cs="Arial" w:eastAsia="Arial" w:hAnsi="Arial"/>
          <w:i/>
          <w:iCs/>
          <w:color w:val="C84B2F"/>
          <w:sz w:val="24"/>
          <w:szCs w:val="24"/>
        </w:rPr>
        <w:t xml:space="preserve">LIFT — Because the future of computation is both intelligent and quantum,</w:t>
      </w:r>
    </w:p>
    <w:p>
      <w:pPr>
        <w:spacing w:after="0"/>
        <w:jc w:val="center"/>
      </w:pPr>
      <w:r>
        <w:rPr>
          <w:rFonts w:ascii="Arial" w:cs="Arial" w:eastAsia="Arial" w:hAnsi="Arial"/>
          <w:i/>
          <w:iCs/>
          <w:color w:val="C84B2F"/>
          <w:sz w:val="24"/>
          <w:szCs w:val="24"/>
        </w:rPr>
        <w:t xml:space="preserve">and it deserves a unified foundation.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C4A8" w:sz="1"/>
      </w:pBdr>
      <w:jc w:val="center"/>
    </w:pPr>
    <w:r>
      <w:rPr>
        <w:rFonts w:ascii="Arial" w:cs="Arial" w:eastAsia="Arial" w:hAnsi="Arial"/>
        <w:color w:val="6B7280"/>
        <w:sz w:val="18"/>
        <w:szCs w:val="18"/>
      </w:rPr>
      <w:t xml:space="preserve">github.com/lift-framework/lift  ·  MIT License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C4A8" w:sz="1"/>
      </w:pBdr>
      <w:jc w:val="right"/>
    </w:pPr>
    <w:r>
      <w:rPr>
        <w:rFonts w:ascii="Arial" w:cs="Arial" w:eastAsia="Arial" w:hAnsi="Arial"/>
        <w:color w:val="6B7280"/>
        <w:sz w:val="18"/>
        <w:szCs w:val="18"/>
      </w:rPr>
      <w:t xml:space="preserve">LIFT — Language for Intelligent Frameworks and Technologies  ·  </w:t>
    </w:r>
    <w:r>
      <w:rPr>
        <w:rFonts w:ascii="Arial" w:cs="Arial" w:eastAsia="Arial" w:hAnsi="Arial"/>
        <w:color w:val="C84B2F"/>
        <w:sz w:val="18"/>
        <w:szCs w:val="18"/>
      </w:rPr>
      <w:t xml:space="preserve">Research Alpha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E8760A"/>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A1A2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C84B2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2026-03-28T23:28:54.150Z</dcterms:created>
  <dcterms:modified xsi:type="dcterms:W3CDTF">2026-03-28T23:28:54.150Z</dcterms:modified>
</cp:coreProperties>
</file>

<file path=docProps/custom.xml><?xml version="1.0" encoding="utf-8"?>
<Properties xmlns="http://schemas.openxmlformats.org/officeDocument/2006/custom-properties" xmlns:vt="http://schemas.openxmlformats.org/officeDocument/2006/docPropsVTypes"/>
</file>