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DESIGN INTENT — Solar Siege</w:t>
      </w:r>
    </w:p>
    <w:p/>
    <w:p>
      <w:pPr>
        <w:pStyle w:val="Heading2"/>
      </w:pPr>
      <w:r>
        <w:t xml:space="preserve">Concept</w:t>
      </w:r>
    </w:p>
    <w:p>
      <w:r>
        <w:t xml:space="preserve">Solar Siege is a tower-defense game built on the legend of Archimedes defending Syracuse with focused sunlight. A single sun beam enters from the top of the screen. The player positions mirrors and prisms to split, redirect, and concentrate light onto enemy ships descending from above, while also powering altar zones below the city wall to generate the resources needed for upgrades.</w:t>
      </w:r>
    </w:p>
    <w:p/>
    <w:p>
      <w:pPr>
        <w:pStyle w:val="Heading2"/>
      </w:pPr>
      <w:r>
        <w:t xml:space="preserve">Core Loop</w:t>
      </w:r>
    </w:p>
    <w:p>
      <w:r>
        <w:t xml:space="preserve">The fundamental tension is attention allocation. Beams aimed upward destroy enemies; beams aimed downward power altars for income. No single beam path can serve both purposes simultaneously, so the player constantly trades short-term survival against long-term economy. Mirrors can be set and left (the intended steady state for routine traffic), freeing the player to manage altars and craft upgrades, but elite enemies and multi-lane waves require active repositioning.</w:t>
      </w:r>
    </w:p>
    <w:p/>
    <w:p>
      <w:pPr>
        <w:pStyle w:val="Heading2"/>
      </w:pPr>
      <w:r>
        <w:t xml:space="preserve">Optics System</w:t>
      </w:r>
    </w:p>
    <w:p>
      <w:r>
        <w:t xml:space="preserve">The beam solver traces rays through a mirror-and-prism network each frame. Mirrors reflect; prisms split a beam into N sub-rays (configurable from 3 to 6 bands via tiered upgrades). Sub-rays carry reduced damage but enable area coverage. A synergy bonus rewards focusing multiple beams onto one target, scaled inversely with prism tier so that focused DPS remains constant regardless of how many bands exist. Heat accumulates on enemies under sustained fire and decays when the beam moves away, creating a skill reward for tracking.</w:t>
      </w:r>
    </w:p>
    <w:p/>
    <w:p>
      <w:pPr>
        <w:pStyle w:val="Heading2"/>
      </w:pPr>
      <w:r>
        <w:t xml:space="preserve">Economy</w:t>
      </w:r>
    </w:p>
    <w:p>
      <w:r>
        <w:t xml:space="preserve">Four currencies (brass, bronze, silver, gold) map to four altar zones. Each altar produces 20% of its rate passively and 80% only while a beam is held on it. Continuous illumination triggers overheat after six seconds, halving output until a ten-second cooldown completes. This discourages leaving a beam parked permanently and creates micro-management rhythm. Kill rewards provide supplementary income, preventing total stall if all beams are needed for defence.</w:t>
      </w:r>
    </w:p>
    <w:p/>
    <w:p>
      <w:pPr>
        <w:pStyle w:val="Heading2"/>
      </w:pPr>
      <w:r>
        <w:t xml:space="preserve">Visual Language</w:t>
      </w:r>
    </w:p>
    <w:p>
      <w:r>
        <w:t xml:space="preserve">Unlit altars pulse gently with a coloured glow ring to attract attention. When beam-powered, they emit a steady metal-coloured glow. An arc indicator wraps around each altar showing heat buildup, transitioning green to yellow to red. Craft buttons highlight with a brief pulse when they become affordable. Enemy ships flash white on hit and fragment into debris on destruction. The beam itself pulses with a subtle amplitude to suggest energy flow.</w:t>
      </w:r>
    </w:p>
    <w:p/>
    <w:p>
      <w:pPr>
        <w:pStyle w:val="Heading2"/>
      </w:pPr>
      <w:r>
        <w:t xml:space="preserve">Technical Constraints</w:t>
      </w:r>
    </w:p>
    <w:p>
      <w:r>
        <w:t xml:space="preserve">The build is a single index.html under 35 MB with Three.js vendored, zero network requests, and full offline functionality from file:// protocol. Audio is synthesized at runtime via WebAudio (no audio assets). An optional intro video (H.264 Baseline 3.1, fast-start) plays on supported devices with a canplaythrough gate and four-second timeout fallback. A five-second failsafe guarantees gameplay is always reachable regardless of video or rendering failures. The game targets mobile portrait orientation with touch-drag mirror control.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2026-08-24T22:55:49.985Z</dcterms:created>
  <dcterms:modified xsi:type="dcterms:W3CDTF">2026-08-24T22:55:49.986Z</dcterms:modified>
</cp:coreProperties>
</file>

<file path=docProps/custom.xml><?xml version="1.0" encoding="utf-8"?>
<Properties xmlns="http://schemas.openxmlformats.org/officeDocument/2006/custom-properties" xmlns:vt="http://schemas.openxmlformats.org/officeDocument/2006/docPropsVTypes"/>
</file>