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 PROJECT  DESIGN</w:t>
      </w:r>
    </w:p>
    <w:p>
      <w:r>
        <w:t>4.1 TECHNOLOGY  STACK</w:t>
      </w:r>
    </w:p>
    <w:p>
      <w:r>
        <w:t>Core Platform: ServiceNow ITSM</w:t>
      </w:r>
    </w:p>
    <w:p>
      <w:r>
        <w:t>Workflow  Automation:  Flow  Designer</w:t>
      </w:r>
    </w:p>
    <w:p>
      <w:r>
        <w:t>Notification System: Email Templates</w:t>
      </w:r>
    </w:p>
    <w:p>
      <w:r>
        <w:t>Database: ServiceNow Tables</w:t>
      </w:r>
    </w:p>
    <w:p>
      <w:r>
        <w:t>Security: Role -based Access Control</w:t>
      </w:r>
    </w:p>
    <w:p>
      <w:r>
        <w:t>4.2 PROPOSED  SOLUTION</w:t>
      </w:r>
    </w:p>
    <w:p>
      <w:r>
        <w:t>The solution  involves  creating  a Service  Catalog  item for laptop  requests  that</w:t>
      </w:r>
    </w:p>
    <w:p>
      <w:r>
        <w:t>automatically  handles  request  submission,  approval,  and fulfillment.  The workflow</w:t>
      </w:r>
    </w:p>
    <w:p>
      <w:r>
        <w:t>routes each request ba sed on user details and approval hierarchy.</w:t>
      </w:r>
    </w:p>
    <w:p>
      <w:r>
        <w:t>Benefits:</w:t>
      </w:r>
    </w:p>
    <w:p>
      <w:r>
        <w:t> Reduces  workload  for HR and IT staff.</w:t>
      </w:r>
    </w:p>
    <w:p>
      <w:r>
        <w:t> Increases  transparency  for employees.</w:t>
      </w:r>
    </w:p>
    <w:p>
      <w:r>
        <w:t> Provides  instant  status  updates  and audit  trails.</w:t>
      </w:r>
    </w:p>
    <w:p>
      <w:r>
        <w:t> Supports  scalability  across  departments.</w:t>
      </w:r>
    </w:p>
    <w:p>
      <w:r>
        <w:t>4.3 SOLUTION  ARCHITECTURE</w:t>
      </w:r>
    </w:p>
    <w:p>
      <w:r>
        <w:t>1. Create  User  Roles  (Requester,  Manager,  IT Staff).</w:t>
      </w:r>
    </w:p>
    <w:p>
      <w:r>
        <w:t>2. Build  the Catalog  Item Form.</w:t>
      </w:r>
    </w:p>
    <w:p>
      <w:r>
        <w:t>12  3. Develop  Workflow  in Flow  Designer.</w:t>
      </w:r>
    </w:p>
    <w:p>
      <w:r>
        <w:t>4. Configure  Approval  Actions  and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