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CA8" w:rsidRDefault="00845515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deben plantearse los diferentes casos de uso que se pueden presentar en el software. E</w:t>
      </w:r>
      <w:r>
        <w:rPr>
          <w:rFonts w:ascii="Arial" w:eastAsia="Arial" w:hAnsi="Arial" w:cs="Arial"/>
        </w:rPr>
        <w:t>n cada uno de los casos de uso se debe especificar el nombre del caso, la descripción, si tiene relación con algún otro caso de uso y su respectivo diagrama basado en el estándar UML. Replique el formato tantas veces sea necesario.</w:t>
      </w:r>
    </w:p>
    <w:p w:rsidR="0021493A" w:rsidRDefault="0021493A">
      <w:pPr>
        <w:spacing w:after="0"/>
        <w:jc w:val="both"/>
        <w:rPr>
          <w:rFonts w:ascii="Arial" w:eastAsia="Arial" w:hAnsi="Arial" w:cs="Arial"/>
        </w:rPr>
      </w:pPr>
    </w:p>
    <w:p w:rsidR="0021493A" w:rsidRPr="0021493A" w:rsidRDefault="0021493A" w:rsidP="0021493A">
      <w:pPr>
        <w:spacing w:after="0"/>
        <w:jc w:val="center"/>
      </w:pPr>
      <w:r>
        <w:rPr>
          <w:noProof/>
        </w:rPr>
        <w:drawing>
          <wp:inline distT="0" distB="0" distL="0" distR="0">
            <wp:extent cx="3168516" cy="40544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48" cy="4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A3" w:rsidRDefault="008303A3">
      <w:pPr>
        <w:spacing w:after="0"/>
        <w:jc w:val="both"/>
        <w:rPr>
          <w:rFonts w:ascii="Arial" w:eastAsia="Arial" w:hAnsi="Arial" w:cs="Arial"/>
        </w:rPr>
      </w:pPr>
    </w:p>
    <w:tbl>
      <w:tblPr>
        <w:tblStyle w:val="TableNormal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45"/>
        <w:gridCol w:w="7531"/>
      </w:tblGrid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spacing w:after="143"/>
            </w:pPr>
            <w:r>
              <w:t>CU-01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21493A" w:rsidP="005245E3">
            <w:pPr>
              <w:jc w:val="both"/>
            </w:pPr>
            <w:r>
              <w:t>Gestionar Constructoras sobre las cuales se ejecutan las obras</w:t>
            </w:r>
          </w:p>
        </w:tc>
      </w:tr>
      <w:tr w:rsidR="008303A3" w:rsidTr="005245E3">
        <w:trPr>
          <w:trHeight w:val="32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pPr>
              <w:spacing w:after="143"/>
            </w:pPr>
            <w:r>
              <w:t>Nombre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21493A" w:rsidP="005245E3">
            <w:pPr>
              <w:jc w:val="both"/>
            </w:pPr>
            <w:r>
              <w:t>Gestionar Constructoras sobre las cuales se ejecutan las obras</w:t>
            </w:r>
          </w:p>
        </w:tc>
      </w:tr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pPr>
              <w:spacing w:after="143"/>
            </w:pPr>
            <w:r>
              <w:t>Descripción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  <w:r>
              <w:t xml:space="preserve"> </w:t>
            </w:r>
            <w:r>
              <w:t>Se desea identificar la empresa constructora es la responsable de la obra, las UTES que se forman y las obras que se ejecutan por modalidad</w:t>
            </w:r>
          </w:p>
          <w:p w:rsidR="009C722F" w:rsidRDefault="009C722F" w:rsidP="005245E3">
            <w:pPr>
              <w:jc w:val="both"/>
            </w:pPr>
            <w:r>
              <w:t xml:space="preserve">Las empresas podrán ejecutar tantas obras como consideran necesario para sus intereses. </w:t>
            </w:r>
          </w:p>
          <w:p w:rsidR="009C722F" w:rsidRDefault="009C722F" w:rsidP="005245E3">
            <w:pPr>
              <w:jc w:val="both"/>
            </w:pPr>
            <w:r>
              <w:t>La promoción es llevada exclusivamente por una empresa</w:t>
            </w:r>
          </w:p>
          <w:p w:rsidR="009C722F" w:rsidRDefault="009C722F" w:rsidP="005245E3">
            <w:pPr>
              <w:jc w:val="both"/>
            </w:pPr>
            <w:r>
              <w:lastRenderedPageBreak/>
              <w:t xml:space="preserve">Una UTE es válida para una obra en concreto </w:t>
            </w:r>
          </w:p>
          <w:p w:rsidR="009C722F" w:rsidRDefault="009C722F" w:rsidP="005245E3">
            <w:pPr>
              <w:jc w:val="both"/>
            </w:pPr>
          </w:p>
          <w:p w:rsidR="009C722F" w:rsidRDefault="009C722F" w:rsidP="005245E3">
            <w:pPr>
              <w:jc w:val="both"/>
            </w:pPr>
          </w:p>
        </w:tc>
      </w:tr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pPr>
              <w:spacing w:after="143"/>
            </w:pPr>
            <w:r>
              <w:lastRenderedPageBreak/>
              <w:t>Caso de uso previo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</w:p>
        </w:tc>
      </w:tr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r>
              <w:t xml:space="preserve">Diagrama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</w:tc>
      </w:tr>
    </w:tbl>
    <w:p w:rsidR="008303A3" w:rsidRDefault="008303A3">
      <w:pPr>
        <w:spacing w:after="0"/>
        <w:jc w:val="both"/>
        <w:rPr>
          <w:rFonts w:ascii="Arial" w:eastAsia="Arial" w:hAnsi="Arial" w:cs="Arial"/>
        </w:rPr>
      </w:pPr>
    </w:p>
    <w:p w:rsidR="008303A3" w:rsidRDefault="008303A3">
      <w:pPr>
        <w:spacing w:after="0"/>
        <w:jc w:val="both"/>
      </w:pPr>
    </w:p>
    <w:p w:rsidR="00684CA8" w:rsidRDefault="00684CA8">
      <w:pPr>
        <w:spacing w:after="0"/>
        <w:jc w:val="both"/>
        <w:rPr>
          <w:rFonts w:ascii="Arial" w:eastAsia="Arial" w:hAnsi="Arial" w:cs="Arial"/>
          <w:color w:val="000000"/>
        </w:rPr>
      </w:pPr>
    </w:p>
    <w:tbl>
      <w:tblPr>
        <w:tblStyle w:val="TableNormal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45"/>
        <w:gridCol w:w="7531"/>
      </w:tblGrid>
      <w:tr w:rsidR="00684CA8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CA8" w:rsidRDefault="00845515">
            <w:pPr>
              <w:spacing w:after="143"/>
            </w:pPr>
            <w:r>
              <w:t>CU-01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4CA8" w:rsidRDefault="0021493A">
            <w:pPr>
              <w:jc w:val="both"/>
            </w:pPr>
            <w:r>
              <w:t>Gestionar Vivienda</w:t>
            </w:r>
          </w:p>
        </w:tc>
      </w:tr>
      <w:tr w:rsidR="00684CA8">
        <w:trPr>
          <w:trHeight w:val="32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CA8" w:rsidRDefault="00845515">
            <w:pPr>
              <w:spacing w:after="143"/>
            </w:pPr>
            <w:r>
              <w:lastRenderedPageBreak/>
              <w:t>Nombre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4CA8" w:rsidRDefault="0021493A">
            <w:pPr>
              <w:jc w:val="both"/>
            </w:pPr>
            <w:r>
              <w:t>Gestionar Vivienda</w:t>
            </w:r>
          </w:p>
        </w:tc>
      </w:tr>
      <w:tr w:rsidR="00684CA8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CA8" w:rsidRDefault="00845515">
            <w:pPr>
              <w:spacing w:after="143"/>
            </w:pPr>
            <w:r>
              <w:t>Descripción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4CA8" w:rsidRDefault="00EB33DA">
            <w:pPr>
              <w:jc w:val="both"/>
            </w:pPr>
            <w:r>
              <w:t xml:space="preserve">Se debe inicialmente determinar qué tipo de construcción es si es edificio o una vivienda unifamiliar. </w:t>
            </w:r>
          </w:p>
          <w:p w:rsidR="00EB33DA" w:rsidRDefault="00EB33DA">
            <w:pPr>
              <w:jc w:val="both"/>
            </w:pPr>
            <w:r>
              <w:t>Si es vivienda o local comercial se debe conocer (Superficie construida, superficie útil, numero de la vivienda(piso y letra)</w:t>
            </w:r>
            <w:r w:rsidR="00C36D0F">
              <w:t xml:space="preserve"> si es vivienda o local comercial, si da a la derecha del edificio o no)</w:t>
            </w:r>
          </w:p>
        </w:tc>
      </w:tr>
      <w:tr w:rsidR="00684CA8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CA8" w:rsidRDefault="00845515">
            <w:pPr>
              <w:spacing w:after="143"/>
            </w:pPr>
            <w:r>
              <w:t>Caso de uso previo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4CA8" w:rsidRDefault="00684CA8">
            <w:pPr>
              <w:jc w:val="both"/>
            </w:pPr>
          </w:p>
        </w:tc>
      </w:tr>
      <w:tr w:rsidR="00684CA8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4CA8" w:rsidRDefault="00845515">
            <w:r>
              <w:t xml:space="preserve">Diagrama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  <w:p w:rsidR="00684CA8" w:rsidRDefault="00684CA8">
            <w:pPr>
              <w:jc w:val="both"/>
            </w:pPr>
          </w:p>
        </w:tc>
      </w:tr>
    </w:tbl>
    <w:p w:rsidR="00684CA8" w:rsidRDefault="00684CA8">
      <w:pPr>
        <w:jc w:val="both"/>
      </w:pPr>
    </w:p>
    <w:tbl>
      <w:tblPr>
        <w:tblStyle w:val="TableNormal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45"/>
        <w:gridCol w:w="7531"/>
      </w:tblGrid>
      <w:tr w:rsidR="00C36D0F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6D0F" w:rsidRDefault="00C36D0F" w:rsidP="005245E3">
            <w:pPr>
              <w:spacing w:after="143"/>
            </w:pPr>
            <w:r>
              <w:lastRenderedPageBreak/>
              <w:t>CU-01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6D0F" w:rsidRDefault="00C36D0F" w:rsidP="005245E3">
            <w:pPr>
              <w:jc w:val="both"/>
            </w:pPr>
            <w:r>
              <w:t xml:space="preserve">Gestionar </w:t>
            </w:r>
            <w:r w:rsidR="00124D53">
              <w:t>Clientes</w:t>
            </w:r>
          </w:p>
        </w:tc>
      </w:tr>
      <w:tr w:rsidR="00C36D0F" w:rsidTr="005245E3">
        <w:trPr>
          <w:trHeight w:val="32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6D0F" w:rsidRDefault="00C36D0F" w:rsidP="005245E3">
            <w:pPr>
              <w:spacing w:after="143"/>
            </w:pPr>
            <w:r>
              <w:t>Nombre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6D0F" w:rsidRDefault="00C36D0F" w:rsidP="005245E3">
            <w:pPr>
              <w:jc w:val="both"/>
            </w:pPr>
          </w:p>
        </w:tc>
      </w:tr>
      <w:tr w:rsidR="00C36D0F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6D0F" w:rsidRDefault="00C36D0F" w:rsidP="005245E3">
            <w:pPr>
              <w:spacing w:after="143"/>
            </w:pPr>
            <w:r>
              <w:t>Descripción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6D0F" w:rsidRDefault="00C36D0F" w:rsidP="005245E3">
            <w:pPr>
              <w:jc w:val="both"/>
            </w:pPr>
            <w:r>
              <w:t xml:space="preserve">Se deben gestionar </w:t>
            </w:r>
            <w:r w:rsidR="00124D53">
              <w:t xml:space="preserve">los datos de los usuarios </w:t>
            </w:r>
            <w:r>
              <w:t xml:space="preserve"> </w:t>
            </w:r>
          </w:p>
        </w:tc>
      </w:tr>
      <w:tr w:rsidR="00C36D0F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6D0F" w:rsidRDefault="00C36D0F" w:rsidP="005245E3">
            <w:pPr>
              <w:spacing w:after="143"/>
            </w:pPr>
            <w:r>
              <w:t>Caso de uso previo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6D0F" w:rsidRDefault="00C36D0F" w:rsidP="005245E3">
            <w:pPr>
              <w:jc w:val="both"/>
            </w:pPr>
          </w:p>
        </w:tc>
      </w:tr>
      <w:tr w:rsidR="00C36D0F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6D0F" w:rsidRDefault="00C36D0F" w:rsidP="005245E3">
            <w:r>
              <w:t xml:space="preserve">Diagrama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  <w:p w:rsidR="00C36D0F" w:rsidRDefault="00C36D0F" w:rsidP="005245E3">
            <w:pPr>
              <w:jc w:val="both"/>
            </w:pPr>
          </w:p>
        </w:tc>
      </w:tr>
    </w:tbl>
    <w:p w:rsidR="00C36D0F" w:rsidRDefault="00C36D0F">
      <w:pPr>
        <w:jc w:val="both"/>
      </w:pPr>
    </w:p>
    <w:tbl>
      <w:tblPr>
        <w:tblStyle w:val="TableNormal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045"/>
        <w:gridCol w:w="7531"/>
      </w:tblGrid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spacing w:after="143"/>
            </w:pPr>
            <w:r>
              <w:t>CU-01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</w:p>
        </w:tc>
      </w:tr>
      <w:tr w:rsidR="008303A3" w:rsidTr="005245E3">
        <w:trPr>
          <w:trHeight w:val="32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pPr>
              <w:spacing w:after="143"/>
            </w:pPr>
            <w:r>
              <w:t>Nombre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21493A" w:rsidP="005245E3">
            <w:pPr>
              <w:jc w:val="both"/>
            </w:pPr>
            <w:r>
              <w:t>Gestionar Ventas</w:t>
            </w:r>
            <w:bookmarkStart w:id="0" w:name="_GoBack"/>
            <w:bookmarkEnd w:id="0"/>
          </w:p>
        </w:tc>
      </w:tr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pPr>
              <w:spacing w:after="143"/>
            </w:pPr>
            <w:r>
              <w:lastRenderedPageBreak/>
              <w:t>Descripción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  <w:r>
              <w:t xml:space="preserve">Se deben gestionar las ventas de la inmobiliaria para ello se debe almacenar los datos de los clientes y de los créditos </w:t>
            </w:r>
          </w:p>
        </w:tc>
      </w:tr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pPr>
              <w:spacing w:after="143"/>
            </w:pPr>
            <w:r>
              <w:t>Caso de uso previo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</w:p>
        </w:tc>
      </w:tr>
      <w:tr w:rsidR="008303A3" w:rsidTr="005245E3"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03A3" w:rsidRDefault="008303A3" w:rsidP="005245E3">
            <w:r>
              <w:t xml:space="preserve">Diagrama 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  <w:p w:rsidR="008303A3" w:rsidRDefault="008303A3" w:rsidP="005245E3">
            <w:pPr>
              <w:jc w:val="both"/>
            </w:pPr>
          </w:p>
        </w:tc>
      </w:tr>
    </w:tbl>
    <w:p w:rsidR="008303A3" w:rsidRDefault="008303A3">
      <w:pPr>
        <w:jc w:val="both"/>
      </w:pPr>
    </w:p>
    <w:sectPr w:rsidR="008303A3">
      <w:headerReference w:type="default" r:id="rId7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15" w:rsidRDefault="00845515">
      <w:pPr>
        <w:spacing w:after="0" w:line="240" w:lineRule="auto"/>
      </w:pPr>
      <w:r>
        <w:separator/>
      </w:r>
    </w:p>
  </w:endnote>
  <w:endnote w:type="continuationSeparator" w:id="0">
    <w:p w:rsidR="00845515" w:rsidRDefault="0084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15" w:rsidRDefault="00845515">
      <w:pPr>
        <w:spacing w:after="0" w:line="240" w:lineRule="auto"/>
      </w:pPr>
      <w:r>
        <w:separator/>
      </w:r>
    </w:p>
  </w:footnote>
  <w:footnote w:type="continuationSeparator" w:id="0">
    <w:p w:rsidR="00845515" w:rsidRDefault="00845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CA8" w:rsidRDefault="00684CA8">
    <w:pPr>
      <w:spacing w:after="0"/>
    </w:pPr>
  </w:p>
  <w:tbl>
    <w:tblPr>
      <w:tblStyle w:val="TableNormal"/>
      <w:tblW w:w="10041" w:type="dxa"/>
      <w:tblInd w:w="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5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2701"/>
      <w:gridCol w:w="3827"/>
      <w:gridCol w:w="1505"/>
      <w:gridCol w:w="2008"/>
    </w:tblGrid>
    <w:tr w:rsidR="00684CA8">
      <w:trPr>
        <w:trHeight w:val="320"/>
      </w:trPr>
      <w:tc>
        <w:tcPr>
          <w:tcW w:w="270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845515">
          <w:pPr>
            <w:widowControl/>
            <w:spacing w:after="0" w:line="240" w:lineRule="auto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1630680" cy="974725"/>
                <wp:effectExtent l="0" t="0" r="0" b="0"/>
                <wp:docPr id="1" name="image1.png" descr="C:\Users\Xoftix-Wilmar\Dropbox\Private\xoftix\docs\logo xofti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Xoftix-Wilmar\Dropbox\Private\xoftix\docs\logo xofti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97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845515">
          <w:pPr>
            <w:widowControl/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color w:val="00000A"/>
              <w:sz w:val="24"/>
              <w:szCs w:val="24"/>
            </w:rPr>
            <w:t>Casos de Uso</w:t>
          </w:r>
        </w:p>
      </w:tc>
      <w:tc>
        <w:tcPr>
          <w:tcW w:w="3513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366091"/>
          <w:vAlign w:val="center"/>
        </w:tcPr>
        <w:p w:rsidR="00684CA8" w:rsidRDefault="00845515">
          <w:pPr>
            <w:widowControl/>
            <w:spacing w:after="0" w:line="240" w:lineRule="auto"/>
            <w:jc w:val="center"/>
            <w:rPr>
              <w:rFonts w:ascii="Arial" w:eastAsia="Arial" w:hAnsi="Arial" w:cs="Arial"/>
              <w:b/>
              <w:color w:val="FFFFFF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FFFFFF"/>
              <w:sz w:val="18"/>
              <w:szCs w:val="18"/>
            </w:rPr>
            <w:t>FORMATO</w:t>
          </w:r>
        </w:p>
      </w:tc>
    </w:tr>
    <w:tr w:rsidR="00684CA8">
      <w:trPr>
        <w:trHeight w:val="660"/>
      </w:trPr>
      <w:tc>
        <w:tcPr>
          <w:tcW w:w="270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684CA8">
          <w:pPr>
            <w:spacing w:after="0"/>
            <w:rPr>
              <w:rFonts w:ascii="Arial" w:eastAsia="Arial" w:hAnsi="Arial" w:cs="Arial"/>
              <w:b/>
              <w:color w:val="FFFFFF"/>
              <w:sz w:val="18"/>
              <w:szCs w:val="18"/>
            </w:rPr>
          </w:pPr>
        </w:p>
      </w:tc>
      <w:tc>
        <w:tcPr>
          <w:tcW w:w="3827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684CA8">
          <w:pPr>
            <w:spacing w:after="0"/>
            <w:rPr>
              <w:rFonts w:ascii="Arial" w:eastAsia="Arial" w:hAnsi="Arial" w:cs="Arial"/>
              <w:b/>
              <w:color w:val="FFFFFF"/>
              <w:sz w:val="18"/>
              <w:szCs w:val="18"/>
            </w:rPr>
          </w:pPr>
        </w:p>
      </w:tc>
      <w:tc>
        <w:tcPr>
          <w:tcW w:w="3513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845515">
          <w:pPr>
            <w:widowControl/>
            <w:spacing w:after="0" w:line="240" w:lineRule="auto"/>
            <w:rPr>
              <w:rFonts w:ascii="Arial" w:eastAsia="Arial" w:hAnsi="Arial" w:cs="Arial"/>
              <w:b/>
              <w:color w:val="00000A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A"/>
              <w:sz w:val="18"/>
              <w:szCs w:val="18"/>
            </w:rPr>
            <w:t>Código :</w:t>
          </w:r>
        </w:p>
        <w:p w:rsidR="00684CA8" w:rsidRDefault="00845515">
          <w:pPr>
            <w:widowControl/>
            <w:spacing w:after="0" w:line="240" w:lineRule="auto"/>
            <w:jc w:val="center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A"/>
              <w:sz w:val="18"/>
              <w:szCs w:val="18"/>
            </w:rPr>
            <w:t>CDU-01</w:t>
          </w:r>
        </w:p>
      </w:tc>
    </w:tr>
    <w:tr w:rsidR="00684CA8">
      <w:trPr>
        <w:trHeight w:val="260"/>
      </w:trPr>
      <w:tc>
        <w:tcPr>
          <w:tcW w:w="270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684CA8">
          <w:pPr>
            <w:spacing w:after="0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</w:p>
      </w:tc>
      <w:tc>
        <w:tcPr>
          <w:tcW w:w="3827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684CA8">
          <w:pPr>
            <w:spacing w:after="0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</w:p>
      </w:tc>
      <w:tc>
        <w:tcPr>
          <w:tcW w:w="3513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845515">
          <w:pPr>
            <w:widowControl/>
            <w:spacing w:after="0" w:line="240" w:lineRule="auto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  <w:bookmarkStart w:id="1" w:name="_gjdgxs"/>
          <w:bookmarkEnd w:id="1"/>
          <w:r>
            <w:rPr>
              <w:rFonts w:ascii="Arial" w:eastAsia="Arial" w:hAnsi="Arial" w:cs="Arial"/>
              <w:b/>
              <w:color w:val="00000A"/>
              <w:sz w:val="18"/>
              <w:szCs w:val="18"/>
            </w:rPr>
            <w:t>Fecha: 17 de octubre de 2018</w:t>
          </w:r>
        </w:p>
      </w:tc>
    </w:tr>
    <w:tr w:rsidR="00684CA8">
      <w:trPr>
        <w:trHeight w:val="40"/>
      </w:trPr>
      <w:tc>
        <w:tcPr>
          <w:tcW w:w="270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684CA8">
          <w:pPr>
            <w:spacing w:after="0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</w:p>
      </w:tc>
      <w:tc>
        <w:tcPr>
          <w:tcW w:w="3827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684CA8">
          <w:pPr>
            <w:spacing w:after="0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</w:p>
      </w:tc>
      <w:tc>
        <w:tcPr>
          <w:tcW w:w="150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845515">
          <w:pPr>
            <w:widowControl/>
            <w:spacing w:after="0" w:line="240" w:lineRule="auto"/>
            <w:jc w:val="center"/>
            <w:rPr>
              <w:rFonts w:ascii="Liberation Serif" w:eastAsia="Liberation Serif" w:hAnsi="Liberation Serif" w:cs="Liberation Serif"/>
              <w:color w:val="00000A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A"/>
              <w:sz w:val="18"/>
              <w:szCs w:val="18"/>
            </w:rPr>
            <w:t>Versión 1</w:t>
          </w:r>
        </w:p>
      </w:tc>
      <w:tc>
        <w:tcPr>
          <w:tcW w:w="200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84CA8" w:rsidRDefault="00845515">
          <w:pPr>
            <w:widowControl/>
            <w:spacing w:after="0" w:line="240" w:lineRule="auto"/>
            <w:jc w:val="center"/>
          </w:pPr>
          <w:r>
            <w:rPr>
              <w:rFonts w:ascii="Arial" w:eastAsia="Arial" w:hAnsi="Arial" w:cs="Arial"/>
              <w:b/>
              <w:color w:val="00000A"/>
              <w:sz w:val="18"/>
              <w:szCs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A"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:rsidR="00684CA8" w:rsidRDefault="00684CA8">
    <w:pPr>
      <w:widowControl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A8"/>
    <w:rsid w:val="00124D53"/>
    <w:rsid w:val="0021493A"/>
    <w:rsid w:val="00684CA8"/>
    <w:rsid w:val="008303A3"/>
    <w:rsid w:val="00845515"/>
    <w:rsid w:val="009C722F"/>
    <w:rsid w:val="00C36D0F"/>
    <w:rsid w:val="00E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0E5E"/>
  <w15:docId w15:val="{0FFB035D-B8B6-4D5F-A9D6-F464E24B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RuTh STeFaNia EnRiQuEz CaLvAcHi</cp:lastModifiedBy>
  <cp:revision>2</cp:revision>
  <dcterms:created xsi:type="dcterms:W3CDTF">2019-08-10T20:04:00Z</dcterms:created>
  <dcterms:modified xsi:type="dcterms:W3CDTF">2019-08-10T22:31:00Z</dcterms:modified>
  <dc:language>es-CO</dc:language>
</cp:coreProperties>
</file>