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was (logLeg ~ logCtFm + InstarNumber + logCtFm:InstarNumber + logCtFm:InstarNumber:InstarSex + (1 | NestID)).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there was a significant interaction with instar sex, logCtFm x InstarNumber x InstarSex,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However the instar age x nest size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5,7</w:t>
      </w:r>
      <w:r>
        <w:t xml:space="preserve"> </w:t>
      </w:r>
      <w:r>
        <w:t xml:space="preserve">=</w:t>
      </w:r>
      <w:r>
        <w:t xml:space="preserve"> </w:t>
      </w:r>
      <w:r>
        <w:t xml:space="preserve">53.57, p = &lt; 0.001 *** ).</w:t>
      </w:r>
    </w:p>
    <w:p>
      <w:pPr>
        <w:pStyle w:val="BodyText"/>
      </w:pP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(figure???).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was logCtFm + InstarNumber + InstarNumber:InstarSex + logCtFm:InstarNumber + instar age squared.</w:t>
      </w:r>
    </w:p>
    <w:p>
      <w:pPr>
        <w:pStyle w:val="BodyText"/>
      </w:pPr>
      <w:r>
        <w:t xml:space="preserve">Nest size (and nest size x instar age interaction)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6.8, p = 0.033</w:t>
      </w:r>
      <w:r>
        <w:t xml:space="preserve"> </w:t>
      </w:r>
      <w:r>
        <w:t xml:space="preserve">* )</w:t>
      </w:r>
    </w:p>
    <w:p>
      <w:pPr>
        <w:pStyle w:val="BodyText"/>
      </w:pPr>
      <w:r>
        <w:t xml:space="preserve">Tested together all the instar age terms, including the square of the instar age, were significant(lmer;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16.24,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However, even though it was included in the lowest AIC model the instar age x 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2.15, p = 0.143</w:t>
      </w:r>
      <w:r>
        <w:t xml:space="preserve"> </w:t>
      </w:r>
      <w:r>
        <w:t xml:space="preserve">). Doing adhoc tests on each instar age, none were significant.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InstarAge, InstarAge, InstarSex, InstarAge squared and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Instar age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 instar age x sex interaction was also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Date and colony ID were used as random factors in the model.</w:t>
      </w:r>
    </w:p>
    <w:p>
      <w:pPr>
        <w:pStyle w:val="BodyText"/>
      </w:pPr>
      <w:r>
        <w:t xml:space="preserve">Within the range of nests measured, biomass per capita increases as nest size increased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Variance in condition against colony size</w:t>
      </w:r>
    </w:p>
    <w:p>
      <w:pPr>
        <w:pStyle w:val="Heading1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d8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009842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f6b669c2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251e24e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28e745dd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e6dcc60e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a6c4d4b7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a0b47ae4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21c32e73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3d0b6718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babb27a3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