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4E590" w14:textId="77777777" w:rsidR="00C72483" w:rsidRPr="00607A53" w:rsidRDefault="00C14A98" w:rsidP="00607A53">
      <w:pPr>
        <w:spacing w:line="480" w:lineRule="auto"/>
        <w:jc w:val="center"/>
        <w:rPr>
          <w:b/>
          <w:sz w:val="24"/>
          <w:szCs w:val="24"/>
          <w:lang w:val="en-CA"/>
        </w:rPr>
      </w:pPr>
      <w:proofErr w:type="gramStart"/>
      <w:r w:rsidRPr="00607A53">
        <w:rPr>
          <w:b/>
          <w:sz w:val="24"/>
          <w:szCs w:val="24"/>
          <w:lang w:val="en-CA"/>
        </w:rPr>
        <w:t>The evolution of kin preference</w:t>
      </w:r>
      <w:r w:rsidR="00607A53" w:rsidRPr="00607A53">
        <w:rPr>
          <w:b/>
          <w:sz w:val="24"/>
          <w:szCs w:val="24"/>
          <w:lang w:val="en-CA"/>
        </w:rPr>
        <w:t>, Aviles et al.</w:t>
      </w:r>
      <w:proofErr w:type="gramEnd"/>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r w:rsidRPr="00BC7068">
        <w:rPr>
          <w:b/>
          <w:lang w:val="en-CA"/>
        </w:rPr>
        <w:t>Introduction</w:t>
      </w:r>
    </w:p>
    <w:p w14:paraId="71B93E3B" w14:textId="4AF5A46D"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w:t>
      </w:r>
      <w:del w:id="0" w:author="Leticia Aviles" w:date="2013-02-08T22:46:00Z">
        <w:r w:rsidR="00D73918" w:rsidRPr="00742A54" w:rsidDel="00D80213">
          <w:rPr>
            <w:lang w:val="en-CA"/>
          </w:rPr>
          <w:delText>only</w:delText>
        </w:r>
        <w:r w:rsidR="007976D3" w:rsidRPr="00742A54" w:rsidDel="00D80213">
          <w:rPr>
            <w:lang w:val="en-CA"/>
          </w:rPr>
          <w:delText xml:space="preserve"> </w:delText>
        </w:r>
      </w:del>
      <w:r w:rsidR="007976D3" w:rsidRPr="00742A54">
        <w:rPr>
          <w:lang w:val="en-CA"/>
        </w:rPr>
        <w:t xml:space="preserve">close </w:t>
      </w:r>
      <w:r w:rsidR="00D80213">
        <w:rPr>
          <w:lang w:val="en-CA"/>
        </w:rPr>
        <w:t>kin</w:t>
      </w:r>
      <w:r w:rsidR="007976D3" w:rsidRPr="00742A54">
        <w:rPr>
          <w:lang w:val="en-CA"/>
        </w:rPr>
        <w:t>.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w:t>
      </w:r>
      <w:proofErr w:type="spellStart"/>
      <w:r w:rsidR="00A44414">
        <w:rPr>
          <w:lang w:val="en-CA"/>
        </w:rPr>
        <w:t>Avilés</w:t>
      </w:r>
      <w:proofErr w:type="spellEnd"/>
      <w:r w:rsidR="00A44414">
        <w:rPr>
          <w:lang w:val="en-CA"/>
        </w:rPr>
        <w:t xml:space="preserve">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w:t>
      </w:r>
      <w:r w:rsidR="008A0376" w:rsidRPr="00607A53">
        <w:rPr>
          <w:lang w:val="en-CA"/>
        </w:rPr>
        <w:t>form groups</w:t>
      </w:r>
      <w:r w:rsidR="00D80213">
        <w:rPr>
          <w:lang w:val="en-CA"/>
        </w:rPr>
        <w:t xml:space="preserve"> or because </w:t>
      </w:r>
      <w:r w:rsidR="00D73918" w:rsidRPr="00607A53">
        <w:rPr>
          <w:lang w:val="en-CA"/>
        </w:rPr>
        <w:t>it may not be possible</w:t>
      </w:r>
      <w:r w:rsidR="0028234D" w:rsidRPr="00607A53">
        <w:rPr>
          <w:lang w:val="en-CA"/>
        </w:rPr>
        <w:t xml:space="preserve"> to</w:t>
      </w:r>
      <w:r w:rsidR="00D73918" w:rsidRPr="00607A53">
        <w:rPr>
          <w:lang w:val="en-CA"/>
        </w:rPr>
        <w:t xml:space="preserve"> discriminate close kin from non-relatives.</w:t>
      </w:r>
      <w:r w:rsidR="00D73918">
        <w:rPr>
          <w:lang w:val="en-CA"/>
        </w:rPr>
        <w:t xml:space="preserve"> </w:t>
      </w:r>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that 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p>
    <w:p w14:paraId="6A953FF6" w14:textId="3770BCC4" w:rsidR="00B230A4" w:rsidRDefault="00277FAB" w:rsidP="00E541E2">
      <w:pPr>
        <w:spacing w:line="480" w:lineRule="auto"/>
        <w:ind w:firstLine="720"/>
        <w:rPr>
          <w:lang w:val="en-CA"/>
        </w:rPr>
      </w:pPr>
      <w:r>
        <w:rPr>
          <w:lang w:val="en-CA"/>
        </w:rPr>
        <w:t>Here we investigate the evolution of kin</w:t>
      </w:r>
      <w:r w:rsidR="00D80213">
        <w:rPr>
          <w:lang w:val="en-CA"/>
        </w:rPr>
        <w:t>ship rules of</w:t>
      </w:r>
      <w:r>
        <w:rPr>
          <w:lang w:val="en-CA"/>
        </w:rPr>
        <w:t xml:space="preserve"> admission </w:t>
      </w:r>
      <w:r w:rsidR="00D80213">
        <w:rPr>
          <w:lang w:val="en-CA"/>
        </w:rPr>
        <w:t>using</w:t>
      </w:r>
      <w:r>
        <w:rPr>
          <w:lang w:val="en-CA"/>
        </w:rPr>
        <w:t xml:space="preserve"> a</w:t>
      </w:r>
      <w:r w:rsidR="00607A53">
        <w:rPr>
          <w:lang w:val="en-CA"/>
        </w:rPr>
        <w:t>n individual based, genetically explicit</w:t>
      </w:r>
      <w:r>
        <w:rPr>
          <w:lang w:val="en-CA"/>
        </w:rPr>
        <w:t xml:space="preserve"> model where </w:t>
      </w:r>
      <w:r w:rsidR="00895435">
        <w:rPr>
          <w:lang w:val="en-CA"/>
        </w:rPr>
        <w:t xml:space="preserve">cooperative interactions cause group-living </w:t>
      </w:r>
      <w:r>
        <w:rPr>
          <w:lang w:val="en-CA"/>
        </w:rPr>
        <w:t xml:space="preserve">individuals </w:t>
      </w:r>
      <w:r w:rsidR="00895435">
        <w:rPr>
          <w:lang w:val="en-CA"/>
        </w:rPr>
        <w:t>to have greater fitness than individuals living solitarily or 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w:t>
      </w:r>
      <w:r w:rsidR="00587A16">
        <w:rPr>
          <w:lang w:val="en-CA"/>
        </w:rPr>
        <w:lastRenderedPageBreak/>
        <w:t xml:space="preserve">externally 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14:paraId="7AC3BB2C" w14:textId="7DF012A2"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been previously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14:paraId="41F07C06" w14:textId="496CC3A0"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3C776E67" w:rsidR="007E0C8B" w:rsidRDefault="001359D8" w:rsidP="002A3A3E">
      <w:pPr>
        <w:spacing w:line="480" w:lineRule="auto"/>
        <w:rPr>
          <w:lang w:val="en-CA"/>
        </w:rPr>
      </w:pPr>
      <w:r>
        <w:rPr>
          <w:lang w:val="en-CA"/>
        </w:rPr>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r w:rsidR="009B29DD">
        <w:rPr>
          <w:lang w:val="en-CA"/>
        </w:rPr>
        <w:t xml:space="preserve">The size of the groups formed </w:t>
      </w:r>
      <w:r w:rsidR="0030219D">
        <w:rPr>
          <w:lang w:val="en-CA"/>
        </w:rPr>
        <w:t>reflects the expected balance between costs and benefits of 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w:t>
      </w:r>
      <w:r w:rsidR="0030219D">
        <w:rPr>
          <w:lang w:val="en-CA"/>
        </w:rPr>
        <w:lastRenderedPageBreak/>
        <w:t xml:space="preserve">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ins w:id="1" w:author="Ruth" w:date="2013-02-13T11:14:00Z">
        <w:r w:rsidR="005C62EC">
          <w:rPr>
            <w:lang w:val="en-CA"/>
          </w:rPr>
          <w:t xml:space="preserve"> the</w:t>
        </w:r>
      </w:ins>
      <w:r w:rsidR="009B29DD">
        <w:rPr>
          <w:lang w:val="en-CA"/>
        </w:rPr>
        <w:t xml:space="preserve"> a</w:t>
      </w:r>
      <w:r w:rsidR="007E0C8B">
        <w:rPr>
          <w:lang w:val="en-CA"/>
        </w:rPr>
        <w:t>dmission</w:t>
      </w:r>
      <w:ins w:id="2" w:author="Ruth" w:date="2013-02-13T11:14:00Z">
        <w:r w:rsidR="005C62EC">
          <w:rPr>
            <w:lang w:val="en-CA"/>
          </w:rPr>
          <w:t xml:space="preserve"> of</w:t>
        </w:r>
      </w:ins>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t>We assume that the number of offspring produce</w:t>
      </w:r>
      <w:ins w:id="3" w:author="Ruth" w:date="2013-02-13T11:15:00Z">
        <w:r w:rsidR="005C62EC">
          <w:rPr>
            <w:lang w:val="en-CA"/>
          </w:rPr>
          <w:t>d</w:t>
        </w:r>
      </w:ins>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ins w:id="4" w:author="Ruth" w:date="2013-02-13T11:15:00Z">
        <w:r w:rsidR="005C62EC">
          <w:rPr>
            <w:lang w:val="en-CA"/>
          </w:rPr>
          <w:t>,</w:t>
        </w:r>
      </w:ins>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64643B"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w:t>
      </w:r>
      <w:proofErr w:type="gramStart"/>
      <w:r w:rsidR="00836E33">
        <w:rPr>
          <w:lang w:val="en-CA"/>
        </w:rPr>
        <w:t>is the average cooperative tendencies</w:t>
      </w:r>
      <w:proofErr w:type="gramEnd"/>
      <w:r w:rsidR="00836E33">
        <w:rPr>
          <w:lang w:val="en-CA"/>
        </w:rPr>
        <w:t xml:space="preserve">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w:t>
      </w:r>
      <w:r w:rsidR="003B1B7A">
        <w:rPr>
          <w:lang w:val="en-CA"/>
        </w:rPr>
        <w:lastRenderedPageBreak/>
        <w:t xml:space="preserve">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77777777"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w:t>
      </w:r>
      <w:proofErr w:type="spellStart"/>
      <w:r>
        <w:rPr>
          <w:rFonts w:cs="CMR10"/>
        </w:rPr>
        <w:t>selfing</w:t>
      </w:r>
      <w:proofErr w:type="spellEnd"/>
      <w:r>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544463">
        <w:rPr>
          <w:rFonts w:cs="CMR10"/>
        </w:rPr>
        <w:fldChar w:fldCharType="separate"/>
      </w:r>
      <w:r w:rsidRPr="00804B52">
        <w:rPr>
          <w:rFonts w:ascii="Calibri" w:hAnsi="Calibri"/>
        </w:rPr>
        <w:t>(Faulkes et al. 1997; Burland et al. 2002)</w:t>
      </w:r>
      <w:r w:rsidR="00544463">
        <w:rPr>
          <w:rFonts w:cs="CMR10"/>
        </w:rPr>
        <w:fldChar w:fldCharType="end"/>
      </w:r>
      <w:r>
        <w:rPr>
          <w:rFonts w:cs="CMR10"/>
        </w:rPr>
        <w:t xml:space="preserve"> or social spiders </w:t>
      </w:r>
      <w:r w:rsidR="00544463">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544463">
        <w:rPr>
          <w:rFonts w:cs="CMR10"/>
        </w:rPr>
        <w:fldChar w:fldCharType="separate"/>
      </w:r>
      <w:r w:rsidRPr="00804B52">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w:t>
      </w:r>
      <w:r w:rsidRPr="00EA400D">
        <w:rPr>
          <w:rFonts w:cs="CMR10"/>
        </w:rPr>
        <w:lastRenderedPageBreak/>
        <w:t xml:space="preserve">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64643B"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8613370"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w:t>
      </w:r>
      <w:proofErr w:type="gramStart"/>
      <w:r>
        <w:rPr>
          <w:rFonts w:cs="CMR10"/>
        </w:rPr>
        <w:t>ref see</w:t>
      </w:r>
      <w:proofErr w:type="gramEnd"/>
      <w:r>
        <w:rPr>
          <w:rFonts w:cs="CMR10"/>
        </w:rPr>
        <w:t xml:space="preserve"> </w:t>
      </w:r>
      <w:proofErr w:type="spellStart"/>
      <w:r>
        <w:rPr>
          <w:rFonts w:cs="CMR10"/>
        </w:rPr>
        <w:t>Giraldeau</w:t>
      </w:r>
      <w:proofErr w:type="spellEnd"/>
      <w:r>
        <w:rPr>
          <w:rFonts w:cs="CMR10"/>
        </w:rPr>
        <w:t xml:space="preserve"> 1988)</w:t>
      </w:r>
      <w:r w:rsidRPr="00C23D81">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proofErr w:type="spellStart"/>
      <w:r w:rsidR="00E552ED" w:rsidRPr="005C62EC">
        <w:rPr>
          <w:rFonts w:cs="CMR10"/>
          <w:i/>
        </w:rPr>
        <w:t>i</w:t>
      </w:r>
      <w:proofErr w:type="spellEnd"/>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sidRPr="005C62EC">
        <w:rPr>
          <w:rFonts w:eastAsiaTheme="minorEastAsia" w:cs="CMR10"/>
          <w:i/>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w:t>
      </w:r>
      <w:r w:rsidRPr="00C23D81">
        <w:rPr>
          <w:rFonts w:cs="CMR10"/>
        </w:rPr>
        <w:lastRenderedPageBreak/>
        <w:t>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 xml:space="preserve">Simulation and </w:t>
      </w:r>
      <w:proofErr w:type="gramStart"/>
      <w:r w:rsidRPr="00E13A8B">
        <w:rPr>
          <w:i/>
          <w:lang w:val="en-CA"/>
        </w:rPr>
        <w:t>analysis</w:t>
      </w:r>
      <w:r>
        <w:rPr>
          <w:i/>
          <w:lang w:val="en-CA"/>
        </w:rPr>
        <w:t xml:space="preserve"> </w:t>
      </w:r>
      <w:r w:rsidR="001F1E45" w:rsidRPr="00520F92" w:rsidDel="001F1E45">
        <w:rPr>
          <w:rFonts w:cs="CMR10"/>
          <w:b/>
        </w:rPr>
        <w:t xml:space="preserve"> </w:t>
      </w:r>
      <w:r w:rsidR="002A3A3E" w:rsidRPr="00284F6A">
        <w:rPr>
          <w:i/>
          <w:sz w:val="20"/>
          <w:szCs w:val="20"/>
        </w:rPr>
        <w:t>(</w:t>
      </w:r>
      <w:proofErr w:type="gramEnd"/>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Pr="00520F92" w:rsidRDefault="00DB69CC" w:rsidP="006D4DAE">
      <w:pPr>
        <w:spacing w:line="480" w:lineRule="auto"/>
        <w:rPr>
          <w:rFonts w:cs="CMR10"/>
          <w:b/>
        </w:rPr>
      </w:pPr>
      <w:r>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lastRenderedPageBreak/>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t>
      </w:r>
      <w:proofErr w:type="gramStart"/>
      <w:r w:rsidR="00A56D64">
        <w:t>were</w:t>
      </w:r>
      <w:proofErr w:type="gramEnd"/>
      <w:r w:rsidR="00A56D64">
        <w:t xml:space="preserve"> </w:t>
      </w:r>
      <w:r w:rsidR="002A3A3E">
        <w:t>log transformed</w:t>
      </w:r>
      <w:r w:rsidR="00B50554">
        <w:t xml:space="preserve"> prior to analysis</w:t>
      </w:r>
      <w:r w:rsidR="002A3A3E">
        <w:t>.</w:t>
      </w:r>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091A1D12" w:rsidR="00D1743D" w:rsidRDefault="003E470E" w:rsidP="00203D00">
      <w:pPr>
        <w:spacing w:line="480" w:lineRule="auto"/>
        <w:rPr>
          <w:lang w:val="en-CA"/>
        </w:rPr>
      </w:pPr>
      <w:r>
        <w:rPr>
          <w:lang w:val="en-CA"/>
        </w:rPr>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w:t>
      </w:r>
      <w:r w:rsidR="00C32E45">
        <w:rPr>
          <w:lang w:val="en-CA"/>
        </w:rPr>
        <w:lastRenderedPageBreak/>
        <w:t>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proofErr w:type="spellStart"/>
      <w:r w:rsidR="00956F39">
        <w:rPr>
          <w:rFonts w:eastAsiaTheme="minorEastAsia"/>
          <w:lang w:val="en-CA"/>
        </w:rPr>
        <w:t>Avilés</w:t>
      </w:r>
      <w:proofErr w:type="spellEnd"/>
      <w:r w:rsidR="00956F39">
        <w:rPr>
          <w:rFonts w:eastAsiaTheme="minorEastAsia"/>
          <w:lang w:val="en-CA"/>
        </w:rPr>
        <w:t xml:space="preserve"> et al. 2004</w:t>
      </w:r>
      <w:r w:rsidR="00C32E45">
        <w:rPr>
          <w:rFonts w:eastAsiaTheme="minorEastAsia"/>
          <w:lang w:val="en-CA"/>
        </w:rPr>
        <w:t xml:space="preserve">; van </w:t>
      </w:r>
      <w:proofErr w:type="spellStart"/>
      <w:r w:rsidR="00C32E45">
        <w:rPr>
          <w:rFonts w:eastAsiaTheme="minorEastAsia"/>
          <w:lang w:val="en-CA"/>
        </w:rPr>
        <w:t>Veelen</w:t>
      </w:r>
      <w:proofErr w:type="spellEnd"/>
      <w:r w:rsidR="00C32E45">
        <w:rPr>
          <w:rFonts w:eastAsiaTheme="minorEastAsia"/>
          <w:lang w:val="en-CA"/>
        </w:rPr>
        <w:t xml:space="preserve"> et al. 2010</w:t>
      </w:r>
      <w:r w:rsidR="00956F39">
        <w:rPr>
          <w:rFonts w:eastAsiaTheme="minorEastAsia"/>
          <w:lang w:val="en-CA"/>
        </w:rPr>
        <w:t>)</w:t>
      </w:r>
      <w:r w:rsidR="0083300E">
        <w:rPr>
          <w:rFonts w:eastAsiaTheme="minorEastAsia"/>
          <w:lang w:val="en-CA"/>
        </w:rPr>
        <w:t xml:space="preserve">. </w:t>
      </w:r>
    </w:p>
    <w:p w14:paraId="4CF7D9A1" w14:textId="33B6484A" w:rsidR="00BD1977" w:rsidRPr="00075439" w:rsidRDefault="00D271B4" w:rsidP="007124E6">
      <w:pPr>
        <w:spacing w:line="480" w:lineRule="auto"/>
        <w:rPr>
          <w:lang w:val="en-CA"/>
        </w:rPr>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relatively large 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  </w:t>
      </w:r>
    </w:p>
    <w:tbl>
      <w:tblPr>
        <w:tblStyle w:val="TableGrid"/>
        <w:tblW w:w="0" w:type="auto"/>
        <w:tblLook w:val="04A0" w:firstRow="1" w:lastRow="0" w:firstColumn="1" w:lastColumn="0" w:noHBand="0" w:noVBand="1"/>
      </w:tblPr>
      <w:tblGrid>
        <w:gridCol w:w="2075"/>
        <w:gridCol w:w="2246"/>
        <w:gridCol w:w="2022"/>
        <w:gridCol w:w="1713"/>
        <w:gridCol w:w="1712"/>
      </w:tblGrid>
      <w:tr w:rsidR="00BD1977" w14:paraId="48E58972" w14:textId="77777777" w:rsidTr="000C0C6A">
        <w:trPr>
          <w:trHeight w:hRule="exact" w:val="697"/>
        </w:trPr>
        <w:tc>
          <w:tcPr>
            <w:tcW w:w="2075" w:type="dxa"/>
          </w:tcPr>
          <w:p w14:paraId="5B64E2CF" w14:textId="77777777" w:rsidR="00BD1977" w:rsidRDefault="00BD1977" w:rsidP="002A3D64">
            <w:r>
              <w:t>Parameter</w:t>
            </w:r>
          </w:p>
        </w:tc>
        <w:tc>
          <w:tcPr>
            <w:tcW w:w="2246" w:type="dxa"/>
          </w:tcPr>
          <w:p w14:paraId="485DF990" w14:textId="36EDAF33" w:rsidR="00BD1977" w:rsidRDefault="00BD1977" w:rsidP="00A56D64">
            <w:r>
              <w:t xml:space="preserve">Kin Preference </w:t>
            </w:r>
          </w:p>
        </w:tc>
        <w:tc>
          <w:tcPr>
            <w:tcW w:w="2022" w:type="dxa"/>
          </w:tcPr>
          <w:p w14:paraId="583BE566" w14:textId="6A30F192" w:rsidR="00BD1977" w:rsidRDefault="00BD1977" w:rsidP="00A56D64">
            <w:r>
              <w:t xml:space="preserve">Relatedness </w:t>
            </w:r>
          </w:p>
        </w:tc>
        <w:tc>
          <w:tcPr>
            <w:tcW w:w="1713" w:type="dxa"/>
          </w:tcPr>
          <w:p w14:paraId="0CDC5CF7" w14:textId="72B06C97" w:rsidR="00BD1977" w:rsidRDefault="00BD1977" w:rsidP="00A56D64">
            <w:r>
              <w:t xml:space="preserve">Group size </w:t>
            </w:r>
          </w:p>
        </w:tc>
        <w:tc>
          <w:tcPr>
            <w:tcW w:w="1712" w:type="dxa"/>
          </w:tcPr>
          <w:p w14:paraId="7CE71A36" w14:textId="664AEE6C" w:rsidR="00BD1977" w:rsidRDefault="00BD1977" w:rsidP="00A56D64">
            <w:r>
              <w:t>Coop</w:t>
            </w:r>
            <w:r w:rsidR="00A56D64">
              <w:t>erative tendencies</w:t>
            </w:r>
            <w:r>
              <w:t xml:space="preserve"> </w:t>
            </w:r>
          </w:p>
        </w:tc>
      </w:tr>
      <w:tr w:rsidR="00BD1977" w14:paraId="65B6E2CB" w14:textId="77777777" w:rsidTr="000C0C6A">
        <w:trPr>
          <w:trHeight w:hRule="exact" w:val="571"/>
        </w:trPr>
        <w:tc>
          <w:tcPr>
            <w:tcW w:w="2075" w:type="dxa"/>
          </w:tcPr>
          <w:p w14:paraId="28D6AFC2" w14:textId="77777777" w:rsidR="00BD1977" w:rsidRDefault="00BD1977" w:rsidP="002A3D64">
            <w:r>
              <w:t>r (intrinsic rate of growth)</w:t>
            </w:r>
          </w:p>
        </w:tc>
        <w:tc>
          <w:tcPr>
            <w:tcW w:w="2246" w:type="dxa"/>
          </w:tcPr>
          <w:p w14:paraId="4F217B0B" w14:textId="77777777" w:rsidR="00BD1977" w:rsidRDefault="00BD1977" w:rsidP="002A3D64">
            <w:r>
              <w:t>88.4</w:t>
            </w:r>
          </w:p>
        </w:tc>
        <w:tc>
          <w:tcPr>
            <w:tcW w:w="2022" w:type="dxa"/>
          </w:tcPr>
          <w:p w14:paraId="527A3F78" w14:textId="77777777" w:rsidR="00BD1977" w:rsidRDefault="00BD1977" w:rsidP="002A3D64">
            <w:r>
              <w:t>90.7</w:t>
            </w:r>
          </w:p>
        </w:tc>
        <w:tc>
          <w:tcPr>
            <w:tcW w:w="1713" w:type="dxa"/>
          </w:tcPr>
          <w:p w14:paraId="36E1BCB4" w14:textId="77777777" w:rsidR="00BD1977" w:rsidRDefault="00BD1977" w:rsidP="002A3D64">
            <w:r>
              <w:t>15.8</w:t>
            </w:r>
          </w:p>
        </w:tc>
        <w:tc>
          <w:tcPr>
            <w:tcW w:w="1712" w:type="dxa"/>
          </w:tcPr>
          <w:p w14:paraId="0D1124A1" w14:textId="77777777" w:rsidR="00BD1977" w:rsidRDefault="00BD1977" w:rsidP="002A3D64">
            <w:r>
              <w:t>11.1</w:t>
            </w:r>
          </w:p>
        </w:tc>
      </w:tr>
      <w:tr w:rsidR="00BD1977" w14:paraId="61E394B5" w14:textId="77777777" w:rsidTr="00CC5002">
        <w:trPr>
          <w:trHeight w:hRule="exact" w:val="607"/>
        </w:trPr>
        <w:tc>
          <w:tcPr>
            <w:tcW w:w="2075" w:type="dxa"/>
          </w:tcPr>
          <w:p w14:paraId="34276954" w14:textId="63A99F11" w:rsidR="00BD1977" w:rsidRDefault="00BD1977" w:rsidP="002A3D64">
            <w:r>
              <w:t>C  (inverse of g</w:t>
            </w:r>
            <w:r w:rsidR="00487455">
              <w:t>roup</w:t>
            </w:r>
            <w:r>
              <w:t xml:space="preserve"> carrying capacity)</w:t>
            </w:r>
          </w:p>
        </w:tc>
        <w:tc>
          <w:tcPr>
            <w:tcW w:w="2246" w:type="dxa"/>
          </w:tcPr>
          <w:p w14:paraId="67007E59" w14:textId="77777777" w:rsidR="00BD1977" w:rsidRDefault="00BD1977" w:rsidP="002A3D64">
            <w:r>
              <w:t>0.10</w:t>
            </w:r>
          </w:p>
        </w:tc>
        <w:tc>
          <w:tcPr>
            <w:tcW w:w="2022" w:type="dxa"/>
          </w:tcPr>
          <w:p w14:paraId="18FC1D70" w14:textId="77777777" w:rsidR="00BD1977" w:rsidRDefault="00BD1977" w:rsidP="002A3D64">
            <w:r>
              <w:t>0.53</w:t>
            </w:r>
          </w:p>
        </w:tc>
        <w:tc>
          <w:tcPr>
            <w:tcW w:w="1713" w:type="dxa"/>
          </w:tcPr>
          <w:p w14:paraId="1B0203E4" w14:textId="77777777" w:rsidR="00BD1977" w:rsidRDefault="00BD1977" w:rsidP="002A3D64">
            <w:r>
              <w:t>63.3</w:t>
            </w:r>
          </w:p>
        </w:tc>
        <w:tc>
          <w:tcPr>
            <w:tcW w:w="1712" w:type="dxa"/>
          </w:tcPr>
          <w:p w14:paraId="375C1021" w14:textId="77777777" w:rsidR="00BD1977" w:rsidRDefault="00BD1977" w:rsidP="002A3D64">
            <w:r>
              <w:t>6.4</w:t>
            </w:r>
          </w:p>
        </w:tc>
      </w:tr>
      <w:tr w:rsidR="00BD1977" w14:paraId="68B2D1C1" w14:textId="77777777" w:rsidTr="00CC5002">
        <w:trPr>
          <w:trHeight w:hRule="exact" w:val="617"/>
        </w:trPr>
        <w:tc>
          <w:tcPr>
            <w:tcW w:w="2075" w:type="dxa"/>
          </w:tcPr>
          <w:p w14:paraId="72CCD1F8" w14:textId="77777777" w:rsidR="00BD1977" w:rsidRDefault="00BD1977" w:rsidP="002A3D64">
            <w:r>
              <w:rPr>
                <w:lang w:val="en-CA"/>
              </w:rPr>
              <w:t>β</w:t>
            </w:r>
            <w:r>
              <w:t xml:space="preserve"> (cost of cooperation)</w:t>
            </w:r>
          </w:p>
        </w:tc>
        <w:tc>
          <w:tcPr>
            <w:tcW w:w="2246" w:type="dxa"/>
          </w:tcPr>
          <w:p w14:paraId="36A01EB7" w14:textId="77777777" w:rsidR="00BD1977" w:rsidRDefault="00BD1977" w:rsidP="002A3D64">
            <w:r>
              <w:t>2.31</w:t>
            </w:r>
          </w:p>
        </w:tc>
        <w:tc>
          <w:tcPr>
            <w:tcW w:w="2022" w:type="dxa"/>
          </w:tcPr>
          <w:p w14:paraId="37C723A1" w14:textId="77777777" w:rsidR="00BD1977" w:rsidRDefault="00BD1977" w:rsidP="002A3D64">
            <w:r>
              <w:t>0.31</w:t>
            </w:r>
          </w:p>
        </w:tc>
        <w:tc>
          <w:tcPr>
            <w:tcW w:w="1713" w:type="dxa"/>
          </w:tcPr>
          <w:p w14:paraId="6DAEA676" w14:textId="77777777" w:rsidR="00BD1977" w:rsidRDefault="00BD1977" w:rsidP="002A3D64">
            <w:r>
              <w:t>4.7</w:t>
            </w:r>
          </w:p>
        </w:tc>
        <w:tc>
          <w:tcPr>
            <w:tcW w:w="1712" w:type="dxa"/>
          </w:tcPr>
          <w:p w14:paraId="6034E7F0" w14:textId="77777777" w:rsidR="00BD1977" w:rsidRDefault="00BD1977" w:rsidP="002A3D64">
            <w:r>
              <w:t>29.9</w:t>
            </w:r>
          </w:p>
        </w:tc>
      </w:tr>
      <w:tr w:rsidR="00BD1977" w14:paraId="4F31C1B9" w14:textId="77777777" w:rsidTr="000C0C6A">
        <w:trPr>
          <w:trHeight w:hRule="exact" w:val="345"/>
        </w:trPr>
        <w:tc>
          <w:tcPr>
            <w:tcW w:w="2075" w:type="dxa"/>
          </w:tcPr>
          <w:p w14:paraId="2F25C4B6" w14:textId="77777777" w:rsidR="00BD1977" w:rsidRDefault="00BD1977" w:rsidP="002A3D64">
            <w:r>
              <w:t>Interactions</w:t>
            </w:r>
          </w:p>
        </w:tc>
        <w:tc>
          <w:tcPr>
            <w:tcW w:w="2246" w:type="dxa"/>
          </w:tcPr>
          <w:p w14:paraId="56F84DA9" w14:textId="77777777" w:rsidR="00BD1977" w:rsidRDefault="00BD1977" w:rsidP="002A3D64">
            <w:r>
              <w:t>2.49</w:t>
            </w:r>
          </w:p>
        </w:tc>
        <w:tc>
          <w:tcPr>
            <w:tcW w:w="2022" w:type="dxa"/>
          </w:tcPr>
          <w:p w14:paraId="0EC83A8B" w14:textId="77777777" w:rsidR="00BD1977" w:rsidRDefault="00BD1977" w:rsidP="002A3D64">
            <w:r>
              <w:t>0</w:t>
            </w:r>
          </w:p>
        </w:tc>
        <w:tc>
          <w:tcPr>
            <w:tcW w:w="1713" w:type="dxa"/>
          </w:tcPr>
          <w:p w14:paraId="327A9A6C" w14:textId="77777777" w:rsidR="00BD1977" w:rsidRDefault="00BD1977" w:rsidP="002A3D64">
            <w:r>
              <w:t>10.6</w:t>
            </w:r>
          </w:p>
        </w:tc>
        <w:tc>
          <w:tcPr>
            <w:tcW w:w="1712" w:type="dxa"/>
          </w:tcPr>
          <w:p w14:paraId="2482F65B" w14:textId="77777777" w:rsidR="00BD1977" w:rsidRDefault="00BD1977" w:rsidP="002A3D64">
            <w:r>
              <w:t>36.9</w:t>
            </w:r>
          </w:p>
        </w:tc>
      </w:tr>
      <w:tr w:rsidR="00BD1977" w14:paraId="5FCE14CF" w14:textId="77777777" w:rsidTr="000C0C6A">
        <w:trPr>
          <w:trHeight w:hRule="exact" w:val="345"/>
        </w:trPr>
        <w:tc>
          <w:tcPr>
            <w:tcW w:w="2075" w:type="dxa"/>
          </w:tcPr>
          <w:p w14:paraId="42E1A6AE" w14:textId="77777777" w:rsidR="00BD1977" w:rsidRPr="00511E13" w:rsidRDefault="00BD1977" w:rsidP="002A3D64">
            <w:r>
              <w:t>Total (r</w:t>
            </w:r>
            <w:r>
              <w:rPr>
                <w:vertAlign w:val="superscript"/>
              </w:rPr>
              <w:t>2</w:t>
            </w:r>
            <w:r>
              <w:t>)</w:t>
            </w:r>
          </w:p>
        </w:tc>
        <w:tc>
          <w:tcPr>
            <w:tcW w:w="2246" w:type="dxa"/>
          </w:tcPr>
          <w:p w14:paraId="65C43E32" w14:textId="77777777" w:rsidR="00BD1977" w:rsidRDefault="00BD1977" w:rsidP="002A3D64">
            <w:r>
              <w:t>93.3</w:t>
            </w:r>
          </w:p>
        </w:tc>
        <w:tc>
          <w:tcPr>
            <w:tcW w:w="2022" w:type="dxa"/>
          </w:tcPr>
          <w:p w14:paraId="3492EDF7" w14:textId="77777777" w:rsidR="00BD1977" w:rsidRDefault="00BD1977" w:rsidP="002A3D64">
            <w:r>
              <w:t>91.4</w:t>
            </w:r>
          </w:p>
        </w:tc>
        <w:tc>
          <w:tcPr>
            <w:tcW w:w="1713" w:type="dxa"/>
          </w:tcPr>
          <w:p w14:paraId="03BFE27E" w14:textId="77777777" w:rsidR="00BD1977" w:rsidRDefault="00BD1977" w:rsidP="002A3D64">
            <w:r>
              <w:t>94.4</w:t>
            </w:r>
          </w:p>
        </w:tc>
        <w:tc>
          <w:tcPr>
            <w:tcW w:w="1712" w:type="dxa"/>
          </w:tcPr>
          <w:p w14:paraId="7360B35E" w14:textId="77777777" w:rsidR="00BD1977" w:rsidRDefault="00BD1977" w:rsidP="002A3D64">
            <w:r>
              <w:t>84.3</w:t>
            </w:r>
          </w:p>
        </w:tc>
      </w:tr>
    </w:tbl>
    <w:p w14:paraId="00012631" w14:textId="54B6558D" w:rsidR="00BD1977" w:rsidRPr="00160C7F" w:rsidRDefault="001B6C36" w:rsidP="00BD1977">
      <w:pPr>
        <w:rPr>
          <w:sz w:val="20"/>
          <w:szCs w:val="20"/>
          <w:vertAlign w:val="superscript"/>
        </w:rPr>
      </w:pPr>
      <w:proofErr w:type="gramStart"/>
      <w:r w:rsidRPr="00160C7F">
        <w:rPr>
          <w:b/>
          <w:sz w:val="20"/>
          <w:szCs w:val="20"/>
        </w:rPr>
        <w:t>Table 2</w:t>
      </w:r>
      <w:r w:rsidR="00BD1977" w:rsidRPr="00160C7F">
        <w:rPr>
          <w:b/>
          <w:sz w:val="20"/>
          <w:szCs w:val="20"/>
        </w:rPr>
        <w:t>:</w:t>
      </w:r>
      <w:r w:rsidR="00BD1977" w:rsidRPr="00160C7F">
        <w:rPr>
          <w:sz w:val="20"/>
          <w:szCs w:val="20"/>
        </w:rPr>
        <w:t xml:space="preserve">  Percentage variance explained by each of the parameters of the model for the average kin preference, relatedness, group size</w:t>
      </w:r>
      <w:r w:rsidR="00487455">
        <w:rPr>
          <w:sz w:val="20"/>
          <w:szCs w:val="20"/>
        </w:rPr>
        <w:t>,</w:t>
      </w:r>
      <w:r w:rsidR="00BD1977" w:rsidRPr="00160C7F">
        <w:rPr>
          <w:sz w:val="20"/>
          <w:szCs w:val="20"/>
        </w:rPr>
        <w:t xml:space="preserve"> and </w:t>
      </w:r>
      <w:r w:rsidR="00487455">
        <w:rPr>
          <w:sz w:val="20"/>
          <w:szCs w:val="20"/>
        </w:rPr>
        <w:t xml:space="preserve">level of </w:t>
      </w:r>
      <w:r w:rsidR="00BD1977" w:rsidRPr="00160C7F">
        <w:rPr>
          <w:sz w:val="20"/>
          <w:szCs w:val="20"/>
        </w:rPr>
        <w:t xml:space="preserve">cooperation </w:t>
      </w:r>
      <w:r w:rsidR="00487455">
        <w:rPr>
          <w:sz w:val="20"/>
          <w:szCs w:val="20"/>
        </w:rPr>
        <w:t>that evolved in the simulations</w:t>
      </w:r>
      <w:r w:rsidR="00FF5F70">
        <w:rPr>
          <w:sz w:val="20"/>
          <w:szCs w:val="20"/>
        </w:rPr>
        <w:t xml:space="preserve"> once </w:t>
      </w:r>
      <w:r w:rsidR="00BD1977" w:rsidRPr="00160C7F">
        <w:rPr>
          <w:sz w:val="20"/>
          <w:szCs w:val="20"/>
        </w:rPr>
        <w:t>equilibrium</w:t>
      </w:r>
      <w:r w:rsidR="00FF5F70">
        <w:rPr>
          <w:sz w:val="20"/>
          <w:szCs w:val="20"/>
        </w:rPr>
        <w:t xml:space="preserve"> had been reached</w:t>
      </w:r>
      <w:r w:rsidR="00BD1977" w:rsidRPr="00160C7F">
        <w:rPr>
          <w:sz w:val="20"/>
          <w:szCs w:val="20"/>
        </w:rPr>
        <w:t>.</w:t>
      </w:r>
      <w:proofErr w:type="gramEnd"/>
      <w:r w:rsidR="00D14777">
        <w:rPr>
          <w:sz w:val="20"/>
          <w:szCs w:val="20"/>
        </w:rPr>
        <w:t xml:space="preserve">  </w:t>
      </w:r>
      <w:r w:rsidR="00BD1977" w:rsidRPr="00160C7F">
        <w:rPr>
          <w:sz w:val="20"/>
          <w:szCs w:val="20"/>
          <w:vertAlign w:val="superscript"/>
        </w:rPr>
        <w:t xml:space="preserve">   </w:t>
      </w:r>
    </w:p>
    <w:p w14:paraId="4722C2DF" w14:textId="77777777" w:rsidR="006621B5" w:rsidRDefault="006621B5" w:rsidP="00BD1977">
      <w:pPr>
        <w:rPr>
          <w:i/>
          <w:lang w:val="en-CA"/>
        </w:rPr>
      </w:pPr>
    </w:p>
    <w:p w14:paraId="1B9AD123" w14:textId="7049AC7F" w:rsidR="006621B5" w:rsidRDefault="00AF7EF2" w:rsidP="00BD1977">
      <w:pPr>
        <w:rPr>
          <w:i/>
          <w:lang w:val="en-CA"/>
        </w:rPr>
      </w:pPr>
      <w:r>
        <w:rPr>
          <w:rStyle w:val="CommentReference"/>
        </w:rPr>
        <w:commentReference w:id="5"/>
      </w:r>
      <w:r w:rsidR="00FF5F70">
        <w:rPr>
          <w:rStyle w:val="CommentReference"/>
        </w:rPr>
        <w:commentReference w:id="6"/>
      </w:r>
    </w:p>
    <w:p w14:paraId="68F0BFB8" w14:textId="77777777" w:rsidR="0047600A" w:rsidRDefault="0047600A" w:rsidP="00BD1977">
      <w:pPr>
        <w:rPr>
          <w:b/>
          <w:sz w:val="20"/>
          <w:szCs w:val="20"/>
          <w:lang w:val="en-CA"/>
        </w:rPr>
      </w:pPr>
      <w:bookmarkStart w:id="7" w:name="_GoBack"/>
      <w:r>
        <w:rPr>
          <w:b/>
          <w:noProof/>
          <w:sz w:val="20"/>
          <w:szCs w:val="20"/>
          <w:lang w:val="en-CA" w:eastAsia="en-CA"/>
        </w:rPr>
        <w:lastRenderedPageBreak/>
        <w:drawing>
          <wp:inline distT="0" distB="0" distL="0" distR="0" wp14:anchorId="17C77D8E" wp14:editId="54B30E80">
            <wp:extent cx="4742186" cy="4769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726" cy="4767418"/>
                    </a:xfrm>
                    <a:prstGeom prst="rect">
                      <a:avLst/>
                    </a:prstGeom>
                    <a:noFill/>
                    <a:ln>
                      <a:noFill/>
                    </a:ln>
                  </pic:spPr>
                </pic:pic>
              </a:graphicData>
            </a:graphic>
          </wp:inline>
        </w:drawing>
      </w:r>
      <w:bookmarkEnd w:id="7"/>
    </w:p>
    <w:p w14:paraId="1D55F12D" w14:textId="76F7F1EC" w:rsidR="006621B5" w:rsidRPr="00160C7F" w:rsidRDefault="001B6C36" w:rsidP="00BD1977">
      <w:pPr>
        <w:rPr>
          <w:b/>
          <w:i/>
          <w:sz w:val="20"/>
          <w:szCs w:val="20"/>
          <w:lang w:val="en-CA"/>
        </w:rPr>
      </w:pPr>
      <w:r w:rsidRPr="00160C7F">
        <w:rPr>
          <w:b/>
          <w:sz w:val="20"/>
          <w:szCs w:val="20"/>
          <w:lang w:val="en-CA"/>
        </w:rPr>
        <w:t xml:space="preserve">Figure 3: </w:t>
      </w:r>
      <w:r w:rsidR="00B77685" w:rsidRPr="00160C7F">
        <w:rPr>
          <w:sz w:val="20"/>
          <w:szCs w:val="20"/>
          <w:lang w:val="en-CA"/>
        </w:rPr>
        <w:t>Average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rPr>
          <w:highlight w:val="yellow"/>
        </w:rPr>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lastRenderedPageBreak/>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Pr="008E69B2" w:rsidRDefault="009C3896" w:rsidP="008E69B2">
      <w:pPr>
        <w:rPr>
          <w:sz w:val="20"/>
          <w:szCs w:val="20"/>
        </w:rPr>
      </w:pPr>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3A81D66C" w14:textId="77777777" w:rsidR="00075439" w:rsidRDefault="00075439" w:rsidP="00BE1656">
      <w:pPr>
        <w:spacing w:line="480" w:lineRule="auto"/>
        <w:rPr>
          <w:rFonts w:cs="CMR10"/>
          <w:b/>
        </w:rPr>
      </w:pPr>
    </w:p>
    <w:p w14:paraId="220BD10A" w14:textId="77777777" w:rsidR="00075439" w:rsidRDefault="00075439">
      <w:pPr>
        <w:rPr>
          <w:rFonts w:cs="CMR10"/>
          <w:b/>
        </w:rPr>
      </w:pPr>
      <w:r>
        <w:rPr>
          <w:rFonts w:cs="CMR10"/>
          <w:b/>
        </w:rPr>
        <w:br w:type="page"/>
      </w:r>
    </w:p>
    <w:p w14:paraId="3A5F4460" w14:textId="411804BA" w:rsidR="009D417B" w:rsidRPr="002A1D7F" w:rsidRDefault="000315B5" w:rsidP="00BE1656">
      <w:pPr>
        <w:spacing w:line="480" w:lineRule="auto"/>
        <w:rPr>
          <w:rFonts w:cs="CMR10"/>
          <w:b/>
        </w:rPr>
      </w:pPr>
      <w:commentRangeStart w:id="8"/>
      <w:r w:rsidRPr="002A1D7F">
        <w:rPr>
          <w:rFonts w:cs="CMR10"/>
          <w:b/>
        </w:rPr>
        <w:lastRenderedPageBreak/>
        <w:t>Discussion</w:t>
      </w:r>
      <w:commentRangeEnd w:id="8"/>
      <w:r w:rsidR="00543F95">
        <w:rPr>
          <w:rStyle w:val="CommentReference"/>
        </w:rPr>
        <w:commentReference w:id="8"/>
      </w:r>
      <w:ins w:id="9" w:author="Leticia Aviles" w:date="2013-02-13T09:41:00Z">
        <w:r w:rsidR="00775096">
          <w:rPr>
            <w:rFonts w:cs="CMR10"/>
            <w:b/>
          </w:rPr>
          <w:t xml:space="preserve"> (Leticia’s note to lab: </w:t>
        </w:r>
      </w:ins>
      <w:ins w:id="10" w:author="Leticia Aviles" w:date="2013-02-13T09:42:00Z">
        <w:r w:rsidR="00775096">
          <w:rPr>
            <w:rFonts w:cs="CMR10"/>
            <w:b/>
          </w:rPr>
          <w:t xml:space="preserve">Discussion still needs work, as some thinking still needed to </w:t>
        </w:r>
      </w:ins>
      <w:ins w:id="11" w:author="Leticia Aviles" w:date="2013-02-13T09:43:00Z">
        <w:r w:rsidR="00775096">
          <w:rPr>
            <w:rFonts w:cs="CMR10"/>
            <w:b/>
          </w:rPr>
          <w:t xml:space="preserve">better </w:t>
        </w:r>
      </w:ins>
      <w:ins w:id="12" w:author="Leticia Aviles" w:date="2013-02-13T09:42:00Z">
        <w:r w:rsidR="00775096">
          <w:rPr>
            <w:rFonts w:cs="CMR10"/>
            <w:b/>
          </w:rPr>
          <w:t>understand patterns in this simulation</w:t>
        </w:r>
      </w:ins>
      <w:ins w:id="13" w:author="Leticia Aviles" w:date="2013-02-13T09:43:00Z">
        <w:r w:rsidR="00775096">
          <w:rPr>
            <w:rFonts w:cs="CMR10"/>
            <w:b/>
          </w:rPr>
          <w:t>s</w:t>
        </w:r>
      </w:ins>
      <w:ins w:id="14" w:author="Leticia Aviles" w:date="2013-02-13T09:42:00Z">
        <w:r w:rsidR="00775096">
          <w:rPr>
            <w:rFonts w:cs="CMR10"/>
            <w:b/>
          </w:rPr>
          <w:t xml:space="preserve"> and how they compare with results from previous models</w:t>
        </w:r>
      </w:ins>
      <w:ins w:id="15" w:author="Leticia Aviles" w:date="2013-02-13T09:43:00Z">
        <w:r w:rsidR="00775096">
          <w:rPr>
            <w:rFonts w:cs="CMR10"/>
            <w:b/>
          </w:rPr>
          <w:t>—</w:t>
        </w:r>
      </w:ins>
      <w:ins w:id="16" w:author="Leticia Aviles" w:date="2013-02-13T09:42:00Z">
        <w:r w:rsidR="00775096">
          <w:rPr>
            <w:rFonts w:cs="CMR10"/>
            <w:b/>
          </w:rPr>
          <w:t>i.</w:t>
        </w:r>
      </w:ins>
      <w:ins w:id="17" w:author="Leticia Aviles" w:date="2013-02-13T09:43:00Z">
        <w:r w:rsidR="00775096">
          <w:rPr>
            <w:rFonts w:cs="CMR10"/>
            <w:b/>
          </w:rPr>
          <w:t xml:space="preserve">e., the Am Nat 2002, 2004 papers and the van </w:t>
        </w:r>
        <w:proofErr w:type="spellStart"/>
        <w:r w:rsidR="00775096">
          <w:rPr>
            <w:rFonts w:cs="CMR10"/>
            <w:b/>
          </w:rPr>
          <w:t>Veelen</w:t>
        </w:r>
        <w:proofErr w:type="spellEnd"/>
        <w:r w:rsidR="00775096">
          <w:rPr>
            <w:rFonts w:cs="CMR10"/>
            <w:b/>
          </w:rPr>
          <w:t xml:space="preserve"> et al. 2010). </w:t>
        </w:r>
      </w:ins>
      <w:ins w:id="18" w:author="Leticia Aviles" w:date="2013-02-13T09:44:00Z">
        <w:r w:rsidR="00C8425B">
          <w:rPr>
            <w:rFonts w:cs="CMR10"/>
            <w:b/>
          </w:rPr>
          <w:t xml:space="preserve">  Feel free to contribute your thoughts to this. </w:t>
        </w:r>
      </w:ins>
    </w:p>
    <w:p w14:paraId="73CEE53F" w14:textId="00E50428"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r w:rsidR="008219BE">
        <w:rPr>
          <w:rFonts w:ascii="Calibri" w:hAnsi="Calibri" w:cs="CMR10"/>
        </w:rPr>
        <w:t xml:space="preserve"> </w:t>
      </w:r>
      <w:r w:rsidR="00544463">
        <w:rPr>
          <w:rFonts w:ascii="Calibri" w:hAnsi="Calibri" w:cs="CMR10"/>
        </w:rPr>
        <w:fldChar w:fldCharType="begin"/>
      </w:r>
      <w:r w:rsidR="00494946">
        <w:rPr>
          <w:rFonts w:ascii="Calibri" w:hAnsi="Calibri" w:cs="CMR10"/>
        </w:rPr>
        <w: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instrText>
      </w:r>
      <w:r w:rsidR="00544463">
        <w:rPr>
          <w:rFonts w:ascii="Calibri" w:hAnsi="Calibri" w:cs="CMR10"/>
        </w:rPr>
        <w:fldChar w:fldCharType="separate"/>
      </w:r>
      <w:r w:rsidR="00494946" w:rsidRPr="00494946">
        <w:rPr>
          <w:rFonts w:ascii="Calibri" w:hAnsi="Calibri"/>
        </w:rPr>
        <w:t>(Pamilo et al. 1997; Ross 2001; Clutton-Brock 2002; Beckerman et al. 2011)</w:t>
      </w:r>
      <w:r w:rsidR="00544463">
        <w:rPr>
          <w:rFonts w:ascii="Calibri" w:hAnsi="Calibri" w:cs="CMR10"/>
        </w:rPr>
        <w:fldChar w:fldCharType="end"/>
      </w:r>
      <w:r w:rsidR="00951C56">
        <w:rPr>
          <w:rFonts w:ascii="Calibri" w:hAnsi="Calibri" w:cs="CMR10"/>
        </w:rPr>
        <w:t xml:space="preserve">. </w:t>
      </w:r>
    </w:p>
    <w:p w14:paraId="633DA1F0" w14:textId="1E0E6E26" w:rsidR="00AB551D" w:rsidRDefault="00951C56" w:rsidP="00BE1656">
      <w:pPr>
        <w:spacing w:line="480" w:lineRule="auto"/>
        <w:rPr>
          <w:rFonts w:ascii="Calibri" w:hAnsi="Calibri" w:cs="CMR10"/>
          <w:i/>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del w:id="19" w:author="Ruth" w:date="2013-02-13T11:33:00Z">
        <w:r w:rsidR="00A70664" w:rsidDel="00A70664">
          <w:rPr>
            <w:rFonts w:ascii="Calibri" w:hAnsi="Calibri" w:cs="CMR10"/>
          </w:rPr>
          <w:delText>makeup</w:delText>
        </w:r>
        <w:r w:rsidR="00CE1292" w:rsidDel="00A70664">
          <w:rPr>
            <w:rFonts w:ascii="Calibri" w:hAnsi="Calibri" w:cs="CMR10"/>
          </w:rPr>
          <w:delText xml:space="preserve"> </w:delText>
        </w:r>
      </w:del>
      <w:ins w:id="20" w:author="Ruth" w:date="2013-02-13T11:33:00Z">
        <w:r w:rsidR="00A70664">
          <w:rPr>
            <w:rFonts w:ascii="Calibri" w:hAnsi="Calibri" w:cs="CMR10"/>
          </w:rPr>
          <w:t>composition</w:t>
        </w:r>
        <w:r w:rsidR="00A70664">
          <w:rPr>
            <w:rFonts w:ascii="Calibri" w:hAnsi="Calibri" w:cs="CMR10"/>
          </w:rPr>
          <w:t xml:space="preserve"> </w:t>
        </w:r>
      </w:ins>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34C21DB9"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r w:rsidR="009B1E11">
        <w: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instrText>
      </w:r>
      <w:r w:rsidR="00544463">
        <w:fldChar w:fldCharType="separate"/>
      </w:r>
      <w:r w:rsidR="009B1E11" w:rsidRPr="009B1E11">
        <w:rPr>
          <w:rFonts w:ascii="Calibri" w:hAnsi="Calibri" w:cs="Times New Roman"/>
          <w:szCs w:val="24"/>
        </w:rPr>
        <w:t>(Avilés et al. 2004; Altmann 1979; Chesser 1998; Lukas et al. 2005)</w:t>
      </w:r>
      <w:r w:rsidR="00544463">
        <w:fldChar w:fldCharType="end"/>
      </w:r>
      <w:r w:rsidR="00A70664">
        <w:t>.</w:t>
      </w:r>
      <w:r w:rsidR="00813BD6">
        <w:t xml:space="preserve"> </w:t>
      </w:r>
      <w:r w:rsidR="00836D78">
        <w:t>Our</w:t>
      </w:r>
      <w:r w:rsidR="0019295F">
        <w:t xml:space="preserve"> evolutionary simulations</w:t>
      </w:r>
      <w:r w:rsidR="00422EB1">
        <w:t xml:space="preserve"> </w:t>
      </w:r>
      <w:r w:rsidR="00B86864">
        <w:t>show that, given that</w:t>
      </w:r>
      <w:r w:rsidR="00EB6A92">
        <w:t xml:space="preserve"> groups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 xml:space="preserve">restrictive in </w:t>
      </w:r>
      <w:r w:rsidR="00B92E4F" w:rsidRPr="00FE14F1">
        <w:lastRenderedPageBreak/>
        <w:t>the</w:t>
      </w:r>
      <w:r w:rsidR="00190762">
        <w:t>ir admission requirements</w:t>
      </w:r>
      <w:r w:rsidR="00E245C8">
        <w:t>, thus</w:t>
      </w:r>
      <w:r w:rsidR="004D2775">
        <w:t xml:space="preserve"> the level of kin preference exhibit</w:t>
      </w:r>
      <w:r w:rsidR="004F767A">
        <w:t>ed can increase</w:t>
      </w:r>
      <w:r w:rsidR="000A6CC2">
        <w:t xml:space="preserve">.  </w:t>
      </w:r>
      <w:r w:rsidR="008D4B69">
        <w:t xml:space="preserve">It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r w:rsidR="00CA63FC" w:rsidRPr="00242AE6">
        <w: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instrText>
      </w:r>
      <w:r w:rsidR="00544463" w:rsidRPr="00242AE6">
        <w:fldChar w:fldCharType="separate"/>
      </w:r>
      <w:r w:rsidR="00CA63FC" w:rsidRPr="00242AE6">
        <w:rPr>
          <w:rFonts w:ascii="Calibri" w:hAnsi="Calibri" w:cs="Times New Roman"/>
          <w:szCs w:val="24"/>
        </w:rPr>
        <w:t>(Avilés et al. 2004)</w:t>
      </w:r>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5E4785F0" w14:textId="77777777" w:rsidR="008D4B69" w:rsidRDefault="008D4B69" w:rsidP="00CA63FC">
      <w:pPr>
        <w:spacing w:line="480" w:lineRule="auto"/>
      </w:pPr>
    </w:p>
    <w:p w14:paraId="78EA39DA" w14:textId="6BB0DA51" w:rsidR="004B1AD0" w:rsidRDefault="000C59AE" w:rsidP="00CA63FC">
      <w:pPr>
        <w:spacing w:line="480" w:lineRule="auto"/>
      </w:pPr>
      <w:r>
        <w:t>While the size of the</w:t>
      </w:r>
      <w:r w:rsidR="00275BAE">
        <w:t xml:space="preserve"> group</w:t>
      </w:r>
      <w:r>
        <w:t>s</w:t>
      </w:r>
      <w:r w:rsidR="00275BAE">
        <w:t xml:space="preserve"> </w:t>
      </w:r>
      <w:r>
        <w:t>that form</w:t>
      </w:r>
      <w:r w:rsidR="00487455">
        <w:t>ed</w:t>
      </w:r>
      <w:r>
        <w:t xml:space="preserve"> </w:t>
      </w:r>
      <w:r w:rsidR="00441841">
        <w:t>was</w:t>
      </w:r>
      <w:r>
        <w:t xml:space="preserve"> </w:t>
      </w:r>
      <w:r w:rsidR="004C0D26">
        <w:t>largely</w:t>
      </w:r>
      <w:r>
        <w:t xml:space="preserve"> determined by</w:t>
      </w:r>
      <w:r w:rsidR="00275BAE">
        <w:t xml:space="preserve"> the group carrying capacity</w:t>
      </w:r>
      <w:r>
        <w:t xml:space="preserve">, </w:t>
      </w:r>
      <w:r w:rsidR="00441841">
        <w:t>it is also expected to be influenced, given equations (1), by</w:t>
      </w:r>
      <w:r w:rsidR="00517984">
        <w:t xml:space="preserve"> levels of cooperation (van </w:t>
      </w:r>
      <w:proofErr w:type="spellStart"/>
      <w:r w:rsidR="00517984">
        <w:t>Veelen</w:t>
      </w:r>
      <w:proofErr w:type="spellEnd"/>
      <w:r w:rsidR="00517984">
        <w:t xml:space="preserve"> et al. 2010)</w:t>
      </w:r>
      <w:r w:rsidR="009868EA">
        <w:t>, an expectation that is realized in the simulations</w:t>
      </w:r>
      <w:r w:rsidR="003203F2">
        <w:t xml:space="preserve">. </w:t>
      </w:r>
      <w:proofErr w:type="gramStart"/>
      <w:r w:rsidR="003203F2">
        <w:t>A</w:t>
      </w:r>
      <w:r w:rsidR="00275BAE">
        <w:t>s the intrinsic rate of growth</w:t>
      </w:r>
      <w:r w:rsidR="00242AE6">
        <w:t xml:space="preserve"> increases</w:t>
      </w:r>
      <w:r w:rsidR="003203F2">
        <w:t xml:space="preserve"> so </w:t>
      </w:r>
      <w:r w:rsidR="00441841">
        <w:t>did</w:t>
      </w:r>
      <w:r w:rsidR="00915780">
        <w:t xml:space="preserve"> </w:t>
      </w:r>
      <w:r w:rsidR="003203F2">
        <w:t>the average group size (figure 2)</w:t>
      </w:r>
      <w:r w:rsidR="00275BAE">
        <w:t>.</w:t>
      </w:r>
      <w:proofErr w:type="gramEnd"/>
      <w:r w:rsidR="00242AE6">
        <w:t xml:space="preserve"> Even though the level of cooperation remains close to one, if groups are too large, cheaters can invade more easily. Allowing only kin </w:t>
      </w:r>
      <w:r w:rsidR="003203F2">
        <w:t>group admittance</w:t>
      </w:r>
      <w:r w:rsidR="00242AE6">
        <w:t xml:space="preserve"> prevents this from occurring.  There could therefore be a trade-off between</w:t>
      </w:r>
      <w:r w:rsidR="00275BAE">
        <w:t xml:space="preserve"> group size and average relatedness within groups</w:t>
      </w:r>
      <w:r w:rsidR="00813BD6">
        <w:t>, where being unable to restrict group</w:t>
      </w:r>
      <w:r w:rsidR="00357041">
        <w:t>s</w:t>
      </w:r>
      <w:r w:rsidR="00813BD6">
        <w:t xml:space="preserve"> to kin reduces the size of groups</w:t>
      </w:r>
      <w:r w:rsidR="003203F2">
        <w:t xml:space="preserve"> (refs •••)</w:t>
      </w:r>
      <w:r w:rsidR="00275BAE">
        <w:t>.</w:t>
      </w:r>
      <w:r w:rsidR="00813BD6">
        <w:t xml:space="preserve"> For example, </w:t>
      </w:r>
      <w:r w:rsidR="003203F2">
        <w:t xml:space="preserve">Lukas et al. (2005) demonstrated that </w:t>
      </w:r>
      <w:r w:rsidR="00813BD6">
        <w:t>in chimpanzees the level of relatedness within groups was related to the size of the groups</w:t>
      </w:r>
      <w:ins w:id="21" w:author="Ruth" w:date="2013-02-13T11:35:00Z">
        <w:r w:rsidR="00A70664">
          <w:t>, with smaller groups consisting of closer kin than larger groups</w:t>
        </w:r>
      </w:ins>
      <w:del w:id="22" w:author="Ruth" w:date="2013-02-13T11:35:00Z">
        <w:r w:rsidR="00813BD6" w:rsidDel="00A70664">
          <w:delText xml:space="preserve">.  </w:delText>
        </w:r>
      </w:del>
    </w:p>
    <w:p w14:paraId="4CBA5A8E" w14:textId="77777777" w:rsidR="008D4B69" w:rsidRDefault="008D4B69" w:rsidP="0094445B">
      <w:pPr>
        <w:spacing w:line="480" w:lineRule="auto"/>
      </w:pPr>
    </w:p>
    <w:p w14:paraId="2430C4E4" w14:textId="240C449A" w:rsidR="004B1AD0" w:rsidRDefault="008D4B69" w:rsidP="004076AA">
      <w:pPr>
        <w:spacing w:line="480" w:lineRule="auto"/>
      </w:pPr>
      <w:r>
        <w:t>Counter-intuitively, cooperation nearly always evolves to very high levels</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figure 1 van </w:t>
      </w:r>
      <w:proofErr w:type="spellStart"/>
      <w:r w:rsidR="004B1AD0">
        <w:t>Veelen</w:t>
      </w:r>
      <w:proofErr w:type="spellEnd"/>
      <w:r w:rsidR="004B1AD0">
        <w:t xml:space="preserve"> (2010)</w:t>
      </w:r>
      <w:r w:rsidR="00CD245C">
        <w:t xml:space="preserve"> </w:t>
      </w:r>
      <w:r w:rsidR="004B1AD0">
        <w:t xml:space="preserve">showed that if groups were not ‘large’ then the direction of </w:t>
      </w:r>
      <w:r w:rsidR="004B1AD0">
        <w:lastRenderedPageBreak/>
        <w:t>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7DFE275B" w14:textId="77777777" w:rsidR="004B1AD0" w:rsidRDefault="004B1AD0" w:rsidP="0094445B">
      <w:pPr>
        <w:spacing w:line="480" w:lineRule="auto"/>
      </w:pPr>
    </w:p>
    <w:p w14:paraId="1A38C7AB" w14:textId="77777777"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altruism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23" w:name="OLE_LINK1"/>
      <w:bookmarkStart w:id="24" w:name="OLE_LINK2"/>
      <w:r w:rsidR="00CA63FC">
        <w:t xml:space="preserve"> </w:t>
      </w:r>
      <w:proofErr w:type="spellStart"/>
      <w:r w:rsidR="00CA63FC">
        <w:t>eg</w:t>
      </w:r>
      <w:proofErr w:type="spellEnd"/>
      <w:r w:rsidR="00CA63FC">
        <w:t xml:space="preserve"> (••••)</w:t>
      </w:r>
    </w:p>
    <w:bookmarkEnd w:id="23"/>
    <w:bookmarkEnd w:id="24"/>
    <w:p w14:paraId="0F50BD78" w14:textId="1B7FF105" w:rsidR="00F9557A"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CD245C">
        <w:t xml:space="preserve">relatives </w:t>
      </w:r>
      <w:r w:rsidR="009D1C5E">
        <w:t>from social groups</w:t>
      </w:r>
      <w:r w:rsidR="00665359">
        <w:t xml:space="preserve"> (unless there is direct competition</w:t>
      </w:r>
      <w:r w:rsidR="00813BD6">
        <w:t xml:space="preserve"> between kin</w:t>
      </w:r>
      <w:r w:rsidR="00665359">
        <w:t>)</w:t>
      </w:r>
      <w:r w:rsidR="00A70664">
        <w:t>.</w:t>
      </w:r>
    </w:p>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5193F021" w14:textId="1D3D93CA" w:rsidR="006D4DAE" w:rsidRPr="00F37ED4" w:rsidRDefault="009763DC" w:rsidP="00F37ED4">
      <w:pPr>
        <w:spacing w:line="480" w:lineRule="auto"/>
        <w:rPr>
          <w:rFonts w:ascii="CMR10" w:hAnsi="CMR10" w:cs="CMR10"/>
          <w:sz w:val="20"/>
          <w:szCs w:val="20"/>
        </w:rPr>
      </w:pPr>
      <w:r>
        <w:t xml:space="preserve">Another interesting result is the periodic </w:t>
      </w:r>
      <w:r w:rsidR="001D6F7D">
        <w:t>cycles that emerge within individual runs, with cooperation correlated with group size</w:t>
      </w:r>
      <w:r w:rsidR="00814D86">
        <w:t>, both</w:t>
      </w:r>
      <w:r w:rsidR="001D6F7D">
        <w:t xml:space="preserve"> of </w:t>
      </w:r>
      <w:r w:rsidR="00814D86">
        <w:t>which are</w:t>
      </w:r>
      <w:r w:rsidR="001D6F7D">
        <w:t xml:space="preserve"> counter-correlated </w:t>
      </w:r>
      <w:r w:rsidR="00814D86">
        <w:t>with</w:t>
      </w:r>
      <w:r w:rsidR="001D6F7D">
        <w:t xml:space="preserve"> relatedness and kin preference.</w:t>
      </w:r>
      <w:r w:rsidR="00F716AE">
        <w:t xml:space="preserve"> </w:t>
      </w:r>
      <w:r w:rsidR="00814D86">
        <w:t>It is obvious that</w:t>
      </w:r>
      <w:r w:rsidR="00F37ED4">
        <w:t xml:space="preserve"> r</w:t>
      </w:r>
      <w:r w:rsidR="006D4DAE">
        <w:t xml:space="preserve">elatedness </w:t>
      </w:r>
      <w:r w:rsidR="00814D86">
        <w:t>should be</w:t>
      </w:r>
      <w:r w:rsidR="006D4DAE">
        <w:t xml:space="preserve"> correlated with kin preference</w:t>
      </w:r>
      <w:r w:rsidR="00CD245C">
        <w:t>, as</w:t>
      </w:r>
      <w:r w:rsidR="00814D86">
        <w:t xml:space="preserve"> </w:t>
      </w:r>
      <w:r w:rsidR="006D4DAE">
        <w:t xml:space="preserve">kin preference exhibited </w:t>
      </w:r>
      <w:r w:rsidR="00CD245C">
        <w:t>directly determines admission within groups as a function of kinship.</w:t>
      </w:r>
      <w:r w:rsidR="006D4DAE">
        <w:t xml:space="preserve"> </w:t>
      </w:r>
    </w:p>
    <w:p w14:paraId="336FF4A3" w14:textId="393C7D55" w:rsidR="00814D86" w:rsidRDefault="006D4DAE" w:rsidP="00F37ED4">
      <w:pPr>
        <w:spacing w:line="480" w:lineRule="auto"/>
      </w:pPr>
      <w:r>
        <w:t xml:space="preserve">Group size is </w:t>
      </w:r>
      <w:r w:rsidR="005136CC">
        <w:t xml:space="preserve">likely </w:t>
      </w:r>
      <w:r>
        <w:t>counter-correlated with kin preference and relatedness because as kin preference increases</w:t>
      </w:r>
      <w:r w:rsidR="00F37ED4">
        <w:t xml:space="preserve"> within the runs</w:t>
      </w:r>
      <w:r>
        <w:t xml:space="preserve">, entry to groups becomes more restrictive and therefore group sizes decreases.  </w:t>
      </w:r>
      <w:r w:rsidR="00814D86">
        <w:t xml:space="preserve">It </w:t>
      </w:r>
      <w:r w:rsidR="00814D86">
        <w:lastRenderedPageBreak/>
        <w:t>should be noted that t</w:t>
      </w:r>
      <w:r w:rsidR="00F37ED4">
        <w:t>his is contrary to th</w:t>
      </w:r>
      <w:r w:rsidR="00394753">
        <w:t xml:space="preserve">e </w:t>
      </w:r>
      <w:r w:rsidR="00814D86">
        <w:t>overall averages</w:t>
      </w:r>
      <w:r w:rsidR="00394753">
        <w:t xml:space="preserve"> (figure 2</w:t>
      </w:r>
      <w:r w:rsidR="00814D86">
        <w:t>), where an increased</w:t>
      </w:r>
      <w:r w:rsidR="009C1F9F">
        <w:t xml:space="preserve"> kin preference</w:t>
      </w:r>
      <w:r w:rsidR="00814D86">
        <w:t xml:space="preserve"> is correlated with an increase in</w:t>
      </w:r>
      <w:r w:rsidR="009C1F9F">
        <w:t xml:space="preserve"> </w:t>
      </w:r>
      <w:r w:rsidR="00F37ED4">
        <w:t>group size</w:t>
      </w:r>
      <w:r w:rsidR="00137882">
        <w:t xml:space="preserve">. Within runs </w:t>
      </w:r>
      <w:r w:rsidR="00814D86">
        <w:t>there is likely to be</w:t>
      </w:r>
      <w:r w:rsidR="00137882">
        <w:t xml:space="preserve"> a direct causal effect</w:t>
      </w:r>
      <w:r w:rsidR="00814D86">
        <w:t xml:space="preserve"> of kin preference to group size,</w:t>
      </w:r>
      <w:r w:rsidR="00137882">
        <w:t xml:space="preserve"> but other factors affect kin preference and group size when comparing between</w:t>
      </w:r>
      <w:r w:rsidR="00814D86">
        <w:t xml:space="preserve"> runs with different parameter values.</w:t>
      </w:r>
    </w:p>
    <w:p w14:paraId="6908D21A" w14:textId="77777777"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w:t>
      </w:r>
      <w:proofErr w:type="spellStart"/>
      <w:r w:rsidR="008B619E" w:rsidRPr="009C1F9F">
        <w:rPr>
          <w:rFonts w:ascii="Calibri" w:hAnsi="Calibri" w:cs="CMR10"/>
        </w:rPr>
        <w:t>Avilés</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w:t>
      </w:r>
      <w:proofErr w:type="spellStart"/>
      <w:r w:rsidR="008B619E" w:rsidRPr="009C1F9F">
        <w:rPr>
          <w:rFonts w:ascii="Calibri" w:hAnsi="Calibri" w:cs="CMR10"/>
        </w:rPr>
        <w:t>Veelen</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r w:rsidR="00394753">
        <w:rPr>
          <w:rFonts w:ascii="Calibri" w:hAnsi="Calibri" w:cs="CMR10"/>
        </w:rPr>
        <w:t xml:space="preserve"> </w:t>
      </w:r>
      <w:r w:rsidR="00A87910">
        <w:rPr>
          <w:rFonts w:ascii="Calibri" w:hAnsi="Calibri" w:cs="CMR10"/>
        </w:rPr>
        <w:t xml:space="preserve"> A</w:t>
      </w:r>
      <w:r w:rsidR="00137882">
        <w:rPr>
          <w:rFonts w:ascii="Calibri" w:hAnsi="Calibri" w:cs="CMR10"/>
        </w:rPr>
        <w:t>s</w:t>
      </w:r>
      <w:r w:rsidR="00A87910">
        <w:rPr>
          <w:rFonts w:ascii="Calibri" w:hAnsi="Calibri" w:cs="CMR10"/>
        </w:rPr>
        <w:t xml:space="preserve"> the </w:t>
      </w:r>
      <w:r w:rsidR="00394753">
        <w:rPr>
          <w:rFonts w:ascii="Calibri" w:hAnsi="Calibri" w:cs="CMR10"/>
        </w:rPr>
        <w:t>average level of cooperation increases, so the optimum group size increase</w:t>
      </w:r>
      <w:r w:rsidR="00A87910">
        <w:rPr>
          <w:rFonts w:ascii="Calibri" w:hAnsi="Calibri" w:cs="CMR10"/>
        </w:rPr>
        <w:t xml:space="preserve">s which causes group size to </w:t>
      </w:r>
      <w:r w:rsidR="00543F95">
        <w:rPr>
          <w:rFonts w:ascii="Calibri" w:hAnsi="Calibri" w:cs="CMR10"/>
        </w:rPr>
        <w:t>increase</w:t>
      </w:r>
      <w:r w:rsidR="00543F95" w:rsidRPr="00A87910">
        <w:rPr>
          <w:rFonts w:ascii="Calibri" w:hAnsi="Calibri" w:cs="CMR10"/>
        </w:rPr>
        <w:t xml:space="preserve"> </w:t>
      </w:r>
      <w:r w:rsidR="00543F95">
        <w:rPr>
          <w:rFonts w:ascii="Calibri" w:hAnsi="Calibri" w:cs="CMR10"/>
        </w:rPr>
        <w:t>and</w:t>
      </w:r>
      <w:r w:rsidR="00CD1B54">
        <w:rPr>
          <w:rFonts w:ascii="Calibri" w:hAnsi="Calibri" w:cs="CMR10"/>
        </w:rPr>
        <w:t xml:space="preserve"> vice versa</w:t>
      </w:r>
      <w:r w:rsidR="00A87910">
        <w:rPr>
          <w:rFonts w:ascii="Calibri" w:hAnsi="Calibri" w:cs="CMR10"/>
        </w:rPr>
        <w:t>.</w:t>
      </w:r>
    </w:p>
    <w:p w14:paraId="127114D4" w14:textId="77777777" w:rsidR="00462EC9" w:rsidRPr="00A02F25" w:rsidRDefault="00CD1B54" w:rsidP="00BC7068">
      <w:pPr>
        <w:spacing w:line="480" w:lineRule="auto"/>
        <w:rPr>
          <w:rFonts w:ascii="Calibri" w:hAnsi="Calibri" w:cs="CMR10"/>
        </w:rPr>
      </w:pPr>
      <w:r>
        <w:rPr>
          <w:rFonts w:ascii="Calibri" w:hAnsi="Calibri" w:cs="CMR10"/>
        </w:rPr>
        <w:t>The cycling observed and t</w:t>
      </w:r>
      <w:r w:rsidR="00A1787A" w:rsidRPr="00A02F25">
        <w:rPr>
          <w:rFonts w:ascii="Calibri" w:hAnsi="Calibri" w:cs="CMR10"/>
        </w:rPr>
        <w:t>he c</w:t>
      </w:r>
      <w:r w:rsidR="00DB21F5" w:rsidRPr="00A02F25">
        <w:rPr>
          <w:rFonts w:ascii="Calibri" w:hAnsi="Calibri" w:cs="CMR10"/>
        </w:rPr>
        <w:t>ounter</w:t>
      </w:r>
      <w:r w:rsidR="00A1787A"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Pr>
          <w:rFonts w:ascii="Calibri" w:hAnsi="Calibri" w:cs="CMR10"/>
        </w:rPr>
        <w:t>is interesting.  It is plausible that as</w:t>
      </w:r>
      <w:r w:rsidR="002B01DE" w:rsidRPr="00A02F25">
        <w:rPr>
          <w:rFonts w:ascii="Calibri" w:hAnsi="Calibri" w:cs="CMR10"/>
        </w:rPr>
        <w:t xml:space="preserve">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Pr>
          <w:rFonts w:ascii="Calibri" w:hAnsi="Calibri" w:cs="CMR10"/>
        </w:rPr>
        <w:t xml:space="preserve"> with a certain time lag</w:t>
      </w:r>
      <w:r w:rsidR="002B01DE" w:rsidRPr="00A02F25">
        <w:rPr>
          <w:rFonts w:ascii="Calibri" w:hAnsi="Calibri" w:cs="CMR10"/>
        </w:rPr>
        <w:t xml:space="preserve">.  Greater levels of cooperation, however, </w:t>
      </w:r>
      <w:r w:rsidR="00FF0349" w:rsidRPr="00A02F25">
        <w:rPr>
          <w:rFonts w:ascii="Calibri" w:hAnsi="Calibri" w:cs="CMR10"/>
        </w:rPr>
        <w:t>favour</w:t>
      </w:r>
      <w:r w:rsidR="002B01DE" w:rsidRPr="00A02F25">
        <w:rPr>
          <w:rFonts w:ascii="Calibri" w:hAnsi="Calibri" w:cs="CMR10"/>
        </w:rPr>
        <w:t xml:space="preserve"> the formation of larger groups</w:t>
      </w:r>
      <w:r w:rsidR="00A87910">
        <w:rPr>
          <w:rFonts w:ascii="Calibri" w:hAnsi="Calibri" w:cs="CMR10"/>
        </w:rPr>
        <w:t xml:space="preserve"> due to the increase in the optimum group size</w:t>
      </w:r>
      <w:r w:rsidR="001D6F7D">
        <w:rPr>
          <w:rFonts w:ascii="Calibri" w:hAnsi="Calibri" w:cs="CMR10"/>
        </w:rPr>
        <w:t xml:space="preserve">.  </w:t>
      </w:r>
      <w:r w:rsidR="00AB7C97" w:rsidRPr="00A02F25">
        <w:rPr>
          <w:rFonts w:ascii="Calibri" w:hAnsi="Calibri" w:cs="CMR10"/>
        </w:rPr>
        <w:t>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w:t>
      </w:r>
    </w:p>
    <w:p w14:paraId="1738B347" w14:textId="77777777" w:rsidR="00543F95" w:rsidRDefault="00543F95" w:rsidP="00BC7068">
      <w:pPr>
        <w:spacing w:line="480" w:lineRule="auto"/>
        <w:rPr>
          <w:rFonts w:ascii="Calibri" w:hAnsi="Calibri" w:cs="CMR10"/>
          <w:color w:val="FF0000"/>
        </w:rPr>
      </w:pP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w:t>
      </w:r>
      <w:r w:rsidR="00FF0349">
        <w:rPr>
          <w:rFonts w:ascii="Calibri" w:hAnsi="Calibri"/>
          <w:lang w:val="en-CA"/>
        </w:rPr>
        <w:lastRenderedPageBreak/>
        <w:t xml:space="preserve">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489D638" w14:textId="77777777" w:rsidR="00C42C2C" w:rsidRDefault="00C42C2C" w:rsidP="00BC7068">
      <w:pPr>
        <w:spacing w:line="480" w:lineRule="auto"/>
        <w:rPr>
          <w:rFonts w:ascii="Calibri" w:hAnsi="Calibri"/>
          <w:lang w:val="en-CA"/>
        </w:rPr>
      </w:pPr>
    </w:p>
    <w:p w14:paraId="425EC0C8" w14:textId="334697C1" w:rsidR="00C42C2C" w:rsidRDefault="00C42C2C" w:rsidP="00BC7068">
      <w:pPr>
        <w:spacing w:line="480" w:lineRule="auto"/>
        <w:rPr>
          <w:rFonts w:ascii="Calibri" w:hAnsi="Calibri"/>
          <w:lang w:val="en-CA"/>
        </w:rPr>
      </w:pPr>
      <w:r>
        <w:rPr>
          <w:rFonts w:ascii="Calibri" w:hAnsi="Calibri"/>
          <w:lang w:val="en-CA"/>
        </w:rPr>
        <w:t>Literature Cited</w:t>
      </w:r>
    </w:p>
    <w:p w14:paraId="12BB7FC5" w14:textId="77777777" w:rsidR="00C42C2C" w:rsidRPr="00603098" w:rsidRDefault="00C42C2C" w:rsidP="00C42C2C">
      <w:pPr>
        <w:pStyle w:val="Bibliography"/>
        <w:ind w:left="567" w:hanging="567"/>
        <w:rPr>
          <w:rFonts w:ascii="Calibri" w:hAnsi="Calibri"/>
        </w:rPr>
      </w:pPr>
      <w:r>
        <w:rPr>
          <w:rFonts w:ascii="Calibri" w:hAnsi="Calibri"/>
          <w:lang w:val="en-CA"/>
        </w:rPr>
        <w:fldChar w:fldCharType="begin"/>
      </w:r>
      <w:r>
        <w:rPr>
          <w:rFonts w:ascii="Calibri" w:hAnsi="Calibri"/>
          <w:lang w:val="en-CA"/>
        </w:rPr>
        <w:instrText xml:space="preserve"> ADDIN ZOTERO_BIBL {"custom":[]} CSL_BIBLIOGRAPHY </w:instrText>
      </w:r>
      <w:r>
        <w:rPr>
          <w:rFonts w:ascii="Calibri" w:hAnsi="Calibri"/>
          <w:lang w:val="en-CA"/>
        </w:rPr>
        <w:fldChar w:fldCharType="separate"/>
      </w:r>
      <w:r w:rsidRPr="00603098">
        <w:rPr>
          <w:rFonts w:ascii="Calibri" w:hAnsi="Calibri"/>
        </w:rPr>
        <w:t xml:space="preserve">Altmann, J. (1979) Age Cohorts as Paternal Sibships. </w:t>
      </w:r>
      <w:r w:rsidRPr="00603098">
        <w:rPr>
          <w:rFonts w:ascii="Calibri" w:hAnsi="Calibri"/>
          <w:i/>
          <w:iCs/>
        </w:rPr>
        <w:t>Behavioral Ecology and Sociobiology</w:t>
      </w:r>
      <w:r w:rsidRPr="00603098">
        <w:rPr>
          <w:rFonts w:ascii="Calibri" w:hAnsi="Calibri"/>
        </w:rPr>
        <w:t>. [Online] 6 (2), 161–164. Available from: doi:10.1007/BF00292563.</w:t>
      </w:r>
    </w:p>
    <w:p w14:paraId="3E2153A7"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Aviles, L. (1997) Causes and consequences of cooperation and permanent-sociality in spiders. In: </w:t>
      </w:r>
      <w:r w:rsidRPr="00603098">
        <w:rPr>
          <w:rFonts w:ascii="Calibri" w:hAnsi="Calibri"/>
          <w:i/>
          <w:iCs/>
        </w:rPr>
        <w:t>The Evolution of Social Behaviour in Insects and Arachnids</w:t>
      </w:r>
      <w:r w:rsidRPr="00603098">
        <w:rPr>
          <w:rFonts w:ascii="Calibri" w:hAnsi="Calibri"/>
        </w:rPr>
        <w:t>. Cambridge University Press. pp. 476–498.</w:t>
      </w:r>
    </w:p>
    <w:p w14:paraId="1F92F228"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Avilés, L., Fletcher, J.A. &amp; Cutter, A.D. (2004) The kin composition of social groups: trading group size for degree of altruism. </w:t>
      </w:r>
      <w:r w:rsidRPr="00603098">
        <w:rPr>
          <w:rFonts w:ascii="Calibri" w:hAnsi="Calibri"/>
          <w:i/>
          <w:iCs/>
        </w:rPr>
        <w:t>The American naturalist</w:t>
      </w:r>
      <w:r w:rsidRPr="00603098">
        <w:rPr>
          <w:rFonts w:ascii="Calibri" w:hAnsi="Calibri"/>
        </w:rPr>
        <w:t>. [Online] 164 (2), 132–144. Available from: doi:10.1086/422263.</w:t>
      </w:r>
    </w:p>
    <w:p w14:paraId="63609CC1"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Beckerman, A.P., Sharp, S.P. &amp; Hatchwell, B.J. (2011) Predation and kin-structured populations: an empirical perspective on the evolution of cooperation. </w:t>
      </w:r>
      <w:r w:rsidRPr="00603098">
        <w:rPr>
          <w:rFonts w:ascii="Calibri" w:hAnsi="Calibri"/>
          <w:i/>
          <w:iCs/>
        </w:rPr>
        <w:t>Behavioral Ecology</w:t>
      </w:r>
      <w:r w:rsidRPr="00603098">
        <w:rPr>
          <w:rFonts w:ascii="Calibri" w:hAnsi="Calibri"/>
        </w:rPr>
        <w:t>. [Online] 22 (6), 1294–1303. Available from: doi:10.1093/beheco/arr131 [Accessed: 28 January 2013].</w:t>
      </w:r>
    </w:p>
    <w:p w14:paraId="0C6A891C"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Burland, T.M., Bennett, N.C., Jarvis, J.U.M. &amp; Faulkes, C.G. (2002) Eusociality in African mole-rats: new insights from patterns of genetic relatedness in the Damaraland mole-rat (Cryptomys damarensis). </w:t>
      </w:r>
      <w:r w:rsidRPr="00603098">
        <w:rPr>
          <w:rFonts w:ascii="Calibri" w:hAnsi="Calibri"/>
          <w:i/>
          <w:iCs/>
        </w:rPr>
        <w:t>Proceedings of the Royal Society of London. Series B: Biological Sciences</w:t>
      </w:r>
      <w:r w:rsidRPr="00603098">
        <w:rPr>
          <w:rFonts w:ascii="Calibri" w:hAnsi="Calibri"/>
        </w:rPr>
        <w:t>. [Online] 269 (1495), 1025–1030. Available from: doi:10.1098/rspb.2002.1978 [Accessed: 5 December 2012].</w:t>
      </w:r>
    </w:p>
    <w:p w14:paraId="6E1AA759"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Chesser, R.K. (1998) Relativity of behavioral interactions in socially structured populations. </w:t>
      </w:r>
      <w:r w:rsidRPr="00603098">
        <w:rPr>
          <w:rFonts w:ascii="Calibri" w:hAnsi="Calibri"/>
          <w:i/>
          <w:iCs/>
        </w:rPr>
        <w:t>Journal of Mammalogy</w:t>
      </w:r>
      <w:r w:rsidRPr="00603098">
        <w:rPr>
          <w:rFonts w:ascii="Calibri" w:hAnsi="Calibri"/>
        </w:rPr>
        <w:t>. [Online] 79 (3), 713–724. Available from: doi:10.2307/1383082.</w:t>
      </w:r>
    </w:p>
    <w:p w14:paraId="0F92F9AC"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Clutton-Brock, T. (2002) Behavioral ecology - Breeding together: Kin selection and mutualism in   cooperative vertebrates. </w:t>
      </w:r>
      <w:r w:rsidRPr="00603098">
        <w:rPr>
          <w:rFonts w:ascii="Calibri" w:hAnsi="Calibri"/>
          <w:i/>
          <w:iCs/>
        </w:rPr>
        <w:t>Science</w:t>
      </w:r>
      <w:r w:rsidRPr="00603098">
        <w:rPr>
          <w:rFonts w:ascii="Calibri" w:hAnsi="Calibri"/>
        </w:rPr>
        <w:t>. [Online] 296 (5565), 69–72. Available from: doi:10.1126/science.296.5565.69.</w:t>
      </w:r>
    </w:p>
    <w:p w14:paraId="1480E42C"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Faulkes, C.G., Abbott, D.H., O’Brien, H.P., Lau, L., </w:t>
      </w:r>
      <w:r w:rsidRPr="00603098">
        <w:rPr>
          <w:rFonts w:ascii="Calibri" w:hAnsi="Calibri"/>
          <w:i/>
          <w:iCs/>
        </w:rPr>
        <w:t>et al.</w:t>
      </w:r>
      <w:r w:rsidRPr="00603098">
        <w:rPr>
          <w:rFonts w:ascii="Calibri" w:hAnsi="Calibri"/>
        </w:rPr>
        <w:t xml:space="preserve"> (1997) Micro- and macrogeographical genetic structure of colonies of naked mole-rats Heterocephalus glaber. </w:t>
      </w:r>
      <w:r w:rsidRPr="00603098">
        <w:rPr>
          <w:rFonts w:ascii="Calibri" w:hAnsi="Calibri"/>
          <w:i/>
          <w:iCs/>
        </w:rPr>
        <w:t>Molecular Ecology</w:t>
      </w:r>
      <w:r w:rsidRPr="00603098">
        <w:rPr>
          <w:rFonts w:ascii="Calibri" w:hAnsi="Calibri"/>
        </w:rPr>
        <w:t>. [Online] 6 (7), 615–628. Available from: doi:10.1046/j.1365-294X.1997.00227.x [Accessed: 5 December 2012].</w:t>
      </w:r>
    </w:p>
    <w:p w14:paraId="2FBE37AA"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Lukas, D., Reynolds, V., Boesch, C. &amp; Vigilant, L. (2005) To what extent does living in a group mean living with kin? </w:t>
      </w:r>
      <w:r w:rsidRPr="00603098">
        <w:rPr>
          <w:rFonts w:ascii="Calibri" w:hAnsi="Calibri"/>
          <w:i/>
          <w:iCs/>
        </w:rPr>
        <w:t>Molecular Ecology</w:t>
      </w:r>
      <w:r w:rsidRPr="00603098">
        <w:rPr>
          <w:rFonts w:ascii="Calibri" w:hAnsi="Calibri"/>
        </w:rPr>
        <w:t>. 14 (7), 2181–2196.</w:t>
      </w:r>
    </w:p>
    <w:p w14:paraId="2F6A39C5"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Pamilo, P., Gertsch, P., Thoren, P. &amp; Seppa, P. (1997) Molecular Population Genetics of Social Insects. </w:t>
      </w:r>
      <w:r w:rsidRPr="00603098">
        <w:rPr>
          <w:rFonts w:ascii="Calibri" w:hAnsi="Calibri"/>
          <w:i/>
          <w:iCs/>
        </w:rPr>
        <w:t>Annual Review of Ecology and Systematics</w:t>
      </w:r>
      <w:r w:rsidRPr="00603098">
        <w:rPr>
          <w:rFonts w:ascii="Calibri" w:hAnsi="Calibri"/>
        </w:rPr>
        <w:t>. [Online] 281–25. Available from: doi:10.2307/2952484 [Accessed: 28 January 2013].</w:t>
      </w:r>
    </w:p>
    <w:p w14:paraId="1936F936"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Ross, K.G. (2001) Molecular ecology of social behaviour: analyses of breeding systems and genetic structure. </w:t>
      </w:r>
      <w:r w:rsidRPr="00603098">
        <w:rPr>
          <w:rFonts w:ascii="Calibri" w:hAnsi="Calibri"/>
          <w:i/>
          <w:iCs/>
        </w:rPr>
        <w:t>Molecular ecology</w:t>
      </w:r>
      <w:r w:rsidRPr="00603098">
        <w:rPr>
          <w:rFonts w:ascii="Calibri" w:hAnsi="Calibri"/>
        </w:rPr>
        <w:t>. 10 (2), 265–284.</w:t>
      </w:r>
    </w:p>
    <w:p w14:paraId="036776D6" w14:textId="6D033A65" w:rsidR="00C42C2C" w:rsidRPr="00FF0349" w:rsidRDefault="00C42C2C" w:rsidP="00C42C2C">
      <w:pPr>
        <w:spacing w:line="480" w:lineRule="auto"/>
        <w:ind w:left="567" w:hanging="567"/>
        <w:rPr>
          <w:rFonts w:ascii="Calibri" w:hAnsi="Calibri"/>
          <w:lang w:val="en-CA"/>
        </w:rPr>
      </w:pPr>
      <w:r>
        <w:rPr>
          <w:rFonts w:ascii="Calibri" w:hAnsi="Calibri"/>
          <w:lang w:val="en-CA"/>
        </w:rPr>
        <w:fldChar w:fldCharType="end"/>
      </w:r>
    </w:p>
    <w:sectPr w:rsidR="00C42C2C"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Ruth" w:date="2013-02-13T11:40:00Z" w:initials="R">
    <w:p w14:paraId="3E2B9DA4" w14:textId="27F2FE52" w:rsidR="00AF7EF2" w:rsidRDefault="00AF7EF2">
      <w:pPr>
        <w:pStyle w:val="CommentText"/>
      </w:pPr>
      <w:r>
        <w:rPr>
          <w:rStyle w:val="CommentReference"/>
        </w:rPr>
        <w:annotationRef/>
      </w:r>
      <w:r>
        <w:t>I have left this the way</w:t>
      </w:r>
    </w:p>
  </w:comment>
  <w:comment w:id="6" w:author="Leticia Aviles" w:date="2013-02-13T07:34:00Z" w:initials="LA">
    <w:p w14:paraId="07A46107" w14:textId="36E9B867" w:rsidR="0064643B" w:rsidRDefault="0064643B">
      <w:pPr>
        <w:pStyle w:val="CommentText"/>
      </w:pPr>
      <w:r>
        <w:rPr>
          <w:rStyle w:val="CommentReference"/>
        </w:rPr>
        <w:annotationRef/>
      </w:r>
      <w:r>
        <w:t xml:space="preserve">At first I thought this was a good idea, but with the current graphs one cannot appreciate how group size depends on the group carrying capacity.  So, perhaps better to keep it the way it was before. </w:t>
      </w:r>
    </w:p>
  </w:comment>
  <w:comment w:id="8" w:author="Ruth" w:date="2013-02-08T12:31:00Z" w:initials="R">
    <w:p w14:paraId="76357008" w14:textId="77777777" w:rsidR="0064643B" w:rsidRDefault="0064643B">
      <w:pPr>
        <w:pStyle w:val="CommentText"/>
      </w:pPr>
      <w:r>
        <w:rPr>
          <w:rStyle w:val="CommentReference"/>
        </w:rPr>
        <w:annotationRef/>
      </w:r>
      <w:r>
        <w:t>Some more examples and refs might be needed in the discussion.  If the discussion is along the right lines I can add these.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94F4CA" w14:textId="77777777" w:rsidR="002213A2" w:rsidRDefault="002213A2" w:rsidP="00C32E45">
      <w:pPr>
        <w:spacing w:after="0" w:line="240" w:lineRule="auto"/>
      </w:pPr>
      <w:r>
        <w:separator/>
      </w:r>
    </w:p>
  </w:endnote>
  <w:endnote w:type="continuationSeparator" w:id="0">
    <w:p w14:paraId="17BE78DF" w14:textId="77777777" w:rsidR="002213A2" w:rsidRDefault="002213A2"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7983F" w14:textId="77777777" w:rsidR="002213A2" w:rsidRDefault="002213A2" w:rsidP="00C32E45">
      <w:pPr>
        <w:spacing w:after="0" w:line="240" w:lineRule="auto"/>
      </w:pPr>
      <w:r>
        <w:separator/>
      </w:r>
    </w:p>
  </w:footnote>
  <w:footnote w:type="continuationSeparator" w:id="0">
    <w:p w14:paraId="507FC3DF" w14:textId="77777777" w:rsidR="002213A2" w:rsidRDefault="002213A2"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7068"/>
    <w:rsid w:val="00002DEF"/>
    <w:rsid w:val="00006A8A"/>
    <w:rsid w:val="0001125C"/>
    <w:rsid w:val="00012561"/>
    <w:rsid w:val="00012FB7"/>
    <w:rsid w:val="000134DA"/>
    <w:rsid w:val="00014B55"/>
    <w:rsid w:val="00023C74"/>
    <w:rsid w:val="00024853"/>
    <w:rsid w:val="000315B5"/>
    <w:rsid w:val="000318CD"/>
    <w:rsid w:val="00036672"/>
    <w:rsid w:val="000464D4"/>
    <w:rsid w:val="00046535"/>
    <w:rsid w:val="00057AA9"/>
    <w:rsid w:val="0007225F"/>
    <w:rsid w:val="00075439"/>
    <w:rsid w:val="0008405C"/>
    <w:rsid w:val="00091153"/>
    <w:rsid w:val="00095537"/>
    <w:rsid w:val="000A0BC7"/>
    <w:rsid w:val="000A280B"/>
    <w:rsid w:val="000A6CC2"/>
    <w:rsid w:val="000A7640"/>
    <w:rsid w:val="000B5DDB"/>
    <w:rsid w:val="000C0C6A"/>
    <w:rsid w:val="000C59AE"/>
    <w:rsid w:val="000D3C07"/>
    <w:rsid w:val="000E633C"/>
    <w:rsid w:val="000F1F6C"/>
    <w:rsid w:val="0010156E"/>
    <w:rsid w:val="00106C13"/>
    <w:rsid w:val="001113A8"/>
    <w:rsid w:val="001127EC"/>
    <w:rsid w:val="001154B9"/>
    <w:rsid w:val="00117C06"/>
    <w:rsid w:val="00121039"/>
    <w:rsid w:val="001359D8"/>
    <w:rsid w:val="00137882"/>
    <w:rsid w:val="00145D2A"/>
    <w:rsid w:val="0015069B"/>
    <w:rsid w:val="00150913"/>
    <w:rsid w:val="00152426"/>
    <w:rsid w:val="0015465C"/>
    <w:rsid w:val="00160C7F"/>
    <w:rsid w:val="001671AD"/>
    <w:rsid w:val="0018447F"/>
    <w:rsid w:val="00184BE9"/>
    <w:rsid w:val="00190762"/>
    <w:rsid w:val="0019139D"/>
    <w:rsid w:val="0019295F"/>
    <w:rsid w:val="001966E4"/>
    <w:rsid w:val="001A32EA"/>
    <w:rsid w:val="001A332E"/>
    <w:rsid w:val="001B007F"/>
    <w:rsid w:val="001B22FF"/>
    <w:rsid w:val="001B2846"/>
    <w:rsid w:val="001B2D21"/>
    <w:rsid w:val="001B4E5E"/>
    <w:rsid w:val="001B6C36"/>
    <w:rsid w:val="001C3221"/>
    <w:rsid w:val="001C67BC"/>
    <w:rsid w:val="001D6F7D"/>
    <w:rsid w:val="001D70D0"/>
    <w:rsid w:val="001E0495"/>
    <w:rsid w:val="001F1E45"/>
    <w:rsid w:val="001F5170"/>
    <w:rsid w:val="00203D00"/>
    <w:rsid w:val="00204F0F"/>
    <w:rsid w:val="002213A2"/>
    <w:rsid w:val="00224DD5"/>
    <w:rsid w:val="002265F6"/>
    <w:rsid w:val="00231125"/>
    <w:rsid w:val="00233E9C"/>
    <w:rsid w:val="00242AE6"/>
    <w:rsid w:val="00256346"/>
    <w:rsid w:val="002615AD"/>
    <w:rsid w:val="002616AB"/>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A0D2E"/>
    <w:rsid w:val="002A1D7F"/>
    <w:rsid w:val="002A3A3E"/>
    <w:rsid w:val="002A3D64"/>
    <w:rsid w:val="002A473F"/>
    <w:rsid w:val="002B01DE"/>
    <w:rsid w:val="002B2DA8"/>
    <w:rsid w:val="002C164F"/>
    <w:rsid w:val="002C47EE"/>
    <w:rsid w:val="002D1224"/>
    <w:rsid w:val="002D247B"/>
    <w:rsid w:val="002D7A9A"/>
    <w:rsid w:val="002E4A30"/>
    <w:rsid w:val="002E6C84"/>
    <w:rsid w:val="002E79A2"/>
    <w:rsid w:val="002F0E80"/>
    <w:rsid w:val="002F61E6"/>
    <w:rsid w:val="002F6415"/>
    <w:rsid w:val="00300172"/>
    <w:rsid w:val="00300E75"/>
    <w:rsid w:val="0030219D"/>
    <w:rsid w:val="00313517"/>
    <w:rsid w:val="003176B5"/>
    <w:rsid w:val="003178BA"/>
    <w:rsid w:val="003203F2"/>
    <w:rsid w:val="00327924"/>
    <w:rsid w:val="00334AE3"/>
    <w:rsid w:val="00336317"/>
    <w:rsid w:val="003403DF"/>
    <w:rsid w:val="0034132E"/>
    <w:rsid w:val="003433ED"/>
    <w:rsid w:val="003442BC"/>
    <w:rsid w:val="003445C6"/>
    <w:rsid w:val="00350E88"/>
    <w:rsid w:val="00357041"/>
    <w:rsid w:val="003670E3"/>
    <w:rsid w:val="00373650"/>
    <w:rsid w:val="00380EFA"/>
    <w:rsid w:val="00382AB0"/>
    <w:rsid w:val="0038406C"/>
    <w:rsid w:val="003871B8"/>
    <w:rsid w:val="00391B19"/>
    <w:rsid w:val="003926E9"/>
    <w:rsid w:val="00394444"/>
    <w:rsid w:val="00394753"/>
    <w:rsid w:val="003A06D2"/>
    <w:rsid w:val="003B1B7A"/>
    <w:rsid w:val="003C42E7"/>
    <w:rsid w:val="003E470E"/>
    <w:rsid w:val="003F2680"/>
    <w:rsid w:val="003F74E3"/>
    <w:rsid w:val="00403A8A"/>
    <w:rsid w:val="004076AA"/>
    <w:rsid w:val="00410831"/>
    <w:rsid w:val="0041505A"/>
    <w:rsid w:val="00422EB1"/>
    <w:rsid w:val="00441841"/>
    <w:rsid w:val="00445A96"/>
    <w:rsid w:val="0045470E"/>
    <w:rsid w:val="00460F8E"/>
    <w:rsid w:val="00462EC9"/>
    <w:rsid w:val="004641DE"/>
    <w:rsid w:val="0046531C"/>
    <w:rsid w:val="00473175"/>
    <w:rsid w:val="00474B4B"/>
    <w:rsid w:val="00475CDD"/>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44CF"/>
    <w:rsid w:val="004F535B"/>
    <w:rsid w:val="004F767A"/>
    <w:rsid w:val="00501168"/>
    <w:rsid w:val="00503CE2"/>
    <w:rsid w:val="00511E13"/>
    <w:rsid w:val="00511E6B"/>
    <w:rsid w:val="005136CC"/>
    <w:rsid w:val="005144DC"/>
    <w:rsid w:val="00516B3C"/>
    <w:rsid w:val="00517984"/>
    <w:rsid w:val="00520F92"/>
    <w:rsid w:val="005255CA"/>
    <w:rsid w:val="00543F95"/>
    <w:rsid w:val="00544463"/>
    <w:rsid w:val="00547A49"/>
    <w:rsid w:val="00561437"/>
    <w:rsid w:val="00570E13"/>
    <w:rsid w:val="005714D3"/>
    <w:rsid w:val="00573EB0"/>
    <w:rsid w:val="00583FDF"/>
    <w:rsid w:val="00587A16"/>
    <w:rsid w:val="00587DC1"/>
    <w:rsid w:val="0059435B"/>
    <w:rsid w:val="005A0ED0"/>
    <w:rsid w:val="005A2D58"/>
    <w:rsid w:val="005B2D09"/>
    <w:rsid w:val="005B328D"/>
    <w:rsid w:val="005C62EC"/>
    <w:rsid w:val="005D22F7"/>
    <w:rsid w:val="005D7010"/>
    <w:rsid w:val="005F79CC"/>
    <w:rsid w:val="006034E4"/>
    <w:rsid w:val="00604B78"/>
    <w:rsid w:val="00605764"/>
    <w:rsid w:val="00607A53"/>
    <w:rsid w:val="00611A31"/>
    <w:rsid w:val="00623180"/>
    <w:rsid w:val="00626141"/>
    <w:rsid w:val="00630794"/>
    <w:rsid w:val="006308AA"/>
    <w:rsid w:val="006308C2"/>
    <w:rsid w:val="00635F27"/>
    <w:rsid w:val="0064643B"/>
    <w:rsid w:val="006473FB"/>
    <w:rsid w:val="00650D23"/>
    <w:rsid w:val="006621B5"/>
    <w:rsid w:val="00665359"/>
    <w:rsid w:val="00674DA9"/>
    <w:rsid w:val="0069286C"/>
    <w:rsid w:val="00696892"/>
    <w:rsid w:val="006A3F07"/>
    <w:rsid w:val="006A47EC"/>
    <w:rsid w:val="006B25F7"/>
    <w:rsid w:val="006B5D6D"/>
    <w:rsid w:val="006C2B54"/>
    <w:rsid w:val="006C301E"/>
    <w:rsid w:val="006D3C3B"/>
    <w:rsid w:val="006D4DAE"/>
    <w:rsid w:val="006D5146"/>
    <w:rsid w:val="006E5C32"/>
    <w:rsid w:val="006E7188"/>
    <w:rsid w:val="006F2AD2"/>
    <w:rsid w:val="007019C7"/>
    <w:rsid w:val="00707C49"/>
    <w:rsid w:val="007124E6"/>
    <w:rsid w:val="00720848"/>
    <w:rsid w:val="00742A54"/>
    <w:rsid w:val="00744F07"/>
    <w:rsid w:val="00746A81"/>
    <w:rsid w:val="00763107"/>
    <w:rsid w:val="00771039"/>
    <w:rsid w:val="00775096"/>
    <w:rsid w:val="007779D7"/>
    <w:rsid w:val="0078509D"/>
    <w:rsid w:val="007976D3"/>
    <w:rsid w:val="007A25DD"/>
    <w:rsid w:val="007B04B1"/>
    <w:rsid w:val="007B28E9"/>
    <w:rsid w:val="007E0C8B"/>
    <w:rsid w:val="007F227B"/>
    <w:rsid w:val="007F3A99"/>
    <w:rsid w:val="007F4B2E"/>
    <w:rsid w:val="00803A65"/>
    <w:rsid w:val="008112B6"/>
    <w:rsid w:val="00812218"/>
    <w:rsid w:val="008125C8"/>
    <w:rsid w:val="00813BD6"/>
    <w:rsid w:val="00814D86"/>
    <w:rsid w:val="00820117"/>
    <w:rsid w:val="00820A61"/>
    <w:rsid w:val="008219BE"/>
    <w:rsid w:val="00822B09"/>
    <w:rsid w:val="00823C62"/>
    <w:rsid w:val="008312BD"/>
    <w:rsid w:val="00831B29"/>
    <w:rsid w:val="0083300E"/>
    <w:rsid w:val="008363F2"/>
    <w:rsid w:val="00836D78"/>
    <w:rsid w:val="00836E33"/>
    <w:rsid w:val="008376F2"/>
    <w:rsid w:val="00840436"/>
    <w:rsid w:val="008419AE"/>
    <w:rsid w:val="00846F8C"/>
    <w:rsid w:val="008535FF"/>
    <w:rsid w:val="00857042"/>
    <w:rsid w:val="00866215"/>
    <w:rsid w:val="0087012E"/>
    <w:rsid w:val="00877EC3"/>
    <w:rsid w:val="008807AA"/>
    <w:rsid w:val="00895435"/>
    <w:rsid w:val="008A0376"/>
    <w:rsid w:val="008A30D9"/>
    <w:rsid w:val="008B1AE2"/>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41C69"/>
    <w:rsid w:val="009437A6"/>
    <w:rsid w:val="0094445B"/>
    <w:rsid w:val="00951C56"/>
    <w:rsid w:val="00956F39"/>
    <w:rsid w:val="00962CE8"/>
    <w:rsid w:val="00965AFF"/>
    <w:rsid w:val="009763DC"/>
    <w:rsid w:val="0098300B"/>
    <w:rsid w:val="009868EA"/>
    <w:rsid w:val="00986BA9"/>
    <w:rsid w:val="00992DFD"/>
    <w:rsid w:val="009A3AD0"/>
    <w:rsid w:val="009B1E11"/>
    <w:rsid w:val="009B29DD"/>
    <w:rsid w:val="009B2FA4"/>
    <w:rsid w:val="009B36D4"/>
    <w:rsid w:val="009B7DC9"/>
    <w:rsid w:val="009C160F"/>
    <w:rsid w:val="009C1F9F"/>
    <w:rsid w:val="009C3896"/>
    <w:rsid w:val="009C4B6C"/>
    <w:rsid w:val="009D1C5E"/>
    <w:rsid w:val="009D417B"/>
    <w:rsid w:val="009D7B43"/>
    <w:rsid w:val="009E619A"/>
    <w:rsid w:val="009E7AC7"/>
    <w:rsid w:val="009F3037"/>
    <w:rsid w:val="009F57A5"/>
    <w:rsid w:val="00A02CE9"/>
    <w:rsid w:val="00A02F25"/>
    <w:rsid w:val="00A121EC"/>
    <w:rsid w:val="00A133BE"/>
    <w:rsid w:val="00A1787A"/>
    <w:rsid w:val="00A17DC4"/>
    <w:rsid w:val="00A248DF"/>
    <w:rsid w:val="00A31D93"/>
    <w:rsid w:val="00A34F56"/>
    <w:rsid w:val="00A44414"/>
    <w:rsid w:val="00A526EA"/>
    <w:rsid w:val="00A53396"/>
    <w:rsid w:val="00A53682"/>
    <w:rsid w:val="00A53BAC"/>
    <w:rsid w:val="00A55552"/>
    <w:rsid w:val="00A56D64"/>
    <w:rsid w:val="00A62489"/>
    <w:rsid w:val="00A70664"/>
    <w:rsid w:val="00A72A9F"/>
    <w:rsid w:val="00A73419"/>
    <w:rsid w:val="00A737E1"/>
    <w:rsid w:val="00A7663D"/>
    <w:rsid w:val="00A768C6"/>
    <w:rsid w:val="00A8408D"/>
    <w:rsid w:val="00A84246"/>
    <w:rsid w:val="00A8741F"/>
    <w:rsid w:val="00A87910"/>
    <w:rsid w:val="00A91A03"/>
    <w:rsid w:val="00AA163C"/>
    <w:rsid w:val="00AA23A0"/>
    <w:rsid w:val="00AA269F"/>
    <w:rsid w:val="00AA68E9"/>
    <w:rsid w:val="00AB0695"/>
    <w:rsid w:val="00AB551D"/>
    <w:rsid w:val="00AB5AF6"/>
    <w:rsid w:val="00AB7C97"/>
    <w:rsid w:val="00AC3298"/>
    <w:rsid w:val="00AC558E"/>
    <w:rsid w:val="00AC787D"/>
    <w:rsid w:val="00AE6D25"/>
    <w:rsid w:val="00AF08A2"/>
    <w:rsid w:val="00AF1332"/>
    <w:rsid w:val="00AF7EF2"/>
    <w:rsid w:val="00B01CBB"/>
    <w:rsid w:val="00B04A0F"/>
    <w:rsid w:val="00B230A4"/>
    <w:rsid w:val="00B2743D"/>
    <w:rsid w:val="00B34645"/>
    <w:rsid w:val="00B34F11"/>
    <w:rsid w:val="00B366D1"/>
    <w:rsid w:val="00B424A5"/>
    <w:rsid w:val="00B44C36"/>
    <w:rsid w:val="00B50554"/>
    <w:rsid w:val="00B51D0D"/>
    <w:rsid w:val="00B560CE"/>
    <w:rsid w:val="00B56912"/>
    <w:rsid w:val="00B70DFF"/>
    <w:rsid w:val="00B71DA6"/>
    <w:rsid w:val="00B77685"/>
    <w:rsid w:val="00B778B5"/>
    <w:rsid w:val="00B86864"/>
    <w:rsid w:val="00B90A7A"/>
    <w:rsid w:val="00B92E4F"/>
    <w:rsid w:val="00B949A3"/>
    <w:rsid w:val="00B96458"/>
    <w:rsid w:val="00BB68C3"/>
    <w:rsid w:val="00BC2F51"/>
    <w:rsid w:val="00BC43CC"/>
    <w:rsid w:val="00BC7068"/>
    <w:rsid w:val="00BD1977"/>
    <w:rsid w:val="00BD3EC9"/>
    <w:rsid w:val="00BE1656"/>
    <w:rsid w:val="00BE171E"/>
    <w:rsid w:val="00BE7152"/>
    <w:rsid w:val="00BF02CD"/>
    <w:rsid w:val="00BF5B8A"/>
    <w:rsid w:val="00BF7F96"/>
    <w:rsid w:val="00C06F49"/>
    <w:rsid w:val="00C1073F"/>
    <w:rsid w:val="00C14A98"/>
    <w:rsid w:val="00C177BB"/>
    <w:rsid w:val="00C208BD"/>
    <w:rsid w:val="00C23B01"/>
    <w:rsid w:val="00C23D81"/>
    <w:rsid w:val="00C25905"/>
    <w:rsid w:val="00C25B70"/>
    <w:rsid w:val="00C32E45"/>
    <w:rsid w:val="00C34834"/>
    <w:rsid w:val="00C3654E"/>
    <w:rsid w:val="00C42C2C"/>
    <w:rsid w:val="00C469A7"/>
    <w:rsid w:val="00C63ABA"/>
    <w:rsid w:val="00C711C7"/>
    <w:rsid w:val="00C7230A"/>
    <w:rsid w:val="00C72483"/>
    <w:rsid w:val="00C81024"/>
    <w:rsid w:val="00C8425B"/>
    <w:rsid w:val="00C9494C"/>
    <w:rsid w:val="00C94C9D"/>
    <w:rsid w:val="00C97E87"/>
    <w:rsid w:val="00CA0F31"/>
    <w:rsid w:val="00CA2D81"/>
    <w:rsid w:val="00CA5BD8"/>
    <w:rsid w:val="00CA63FC"/>
    <w:rsid w:val="00CB0B15"/>
    <w:rsid w:val="00CB2AB3"/>
    <w:rsid w:val="00CB47DA"/>
    <w:rsid w:val="00CC04AA"/>
    <w:rsid w:val="00CC5002"/>
    <w:rsid w:val="00CD1B54"/>
    <w:rsid w:val="00CD245C"/>
    <w:rsid w:val="00CD4000"/>
    <w:rsid w:val="00CD4C48"/>
    <w:rsid w:val="00CE1292"/>
    <w:rsid w:val="00CE50C7"/>
    <w:rsid w:val="00CF521E"/>
    <w:rsid w:val="00D00768"/>
    <w:rsid w:val="00D0158E"/>
    <w:rsid w:val="00D02DA5"/>
    <w:rsid w:val="00D14777"/>
    <w:rsid w:val="00D1743D"/>
    <w:rsid w:val="00D21BA0"/>
    <w:rsid w:val="00D2311B"/>
    <w:rsid w:val="00D271B4"/>
    <w:rsid w:val="00D35113"/>
    <w:rsid w:val="00D35971"/>
    <w:rsid w:val="00D43652"/>
    <w:rsid w:val="00D52C8B"/>
    <w:rsid w:val="00D56219"/>
    <w:rsid w:val="00D56D34"/>
    <w:rsid w:val="00D724E5"/>
    <w:rsid w:val="00D73918"/>
    <w:rsid w:val="00D80213"/>
    <w:rsid w:val="00D80378"/>
    <w:rsid w:val="00D94027"/>
    <w:rsid w:val="00DA026C"/>
    <w:rsid w:val="00DA4A92"/>
    <w:rsid w:val="00DA4CC4"/>
    <w:rsid w:val="00DB0FAC"/>
    <w:rsid w:val="00DB21F5"/>
    <w:rsid w:val="00DB2302"/>
    <w:rsid w:val="00DB42FF"/>
    <w:rsid w:val="00DB54E6"/>
    <w:rsid w:val="00DB69CC"/>
    <w:rsid w:val="00DC6872"/>
    <w:rsid w:val="00DD1B59"/>
    <w:rsid w:val="00DD2C13"/>
    <w:rsid w:val="00DD787F"/>
    <w:rsid w:val="00DF0190"/>
    <w:rsid w:val="00DF2D36"/>
    <w:rsid w:val="00DF3FD6"/>
    <w:rsid w:val="00E047A0"/>
    <w:rsid w:val="00E0694B"/>
    <w:rsid w:val="00E1319B"/>
    <w:rsid w:val="00E13A8B"/>
    <w:rsid w:val="00E2143B"/>
    <w:rsid w:val="00E23DE5"/>
    <w:rsid w:val="00E245C8"/>
    <w:rsid w:val="00E257C3"/>
    <w:rsid w:val="00E2754E"/>
    <w:rsid w:val="00E30C3C"/>
    <w:rsid w:val="00E31FDB"/>
    <w:rsid w:val="00E33FE3"/>
    <w:rsid w:val="00E351A6"/>
    <w:rsid w:val="00E462B7"/>
    <w:rsid w:val="00E541E2"/>
    <w:rsid w:val="00E552ED"/>
    <w:rsid w:val="00E56BC3"/>
    <w:rsid w:val="00E627B9"/>
    <w:rsid w:val="00E72C88"/>
    <w:rsid w:val="00E966A9"/>
    <w:rsid w:val="00EA1FC5"/>
    <w:rsid w:val="00EA58B9"/>
    <w:rsid w:val="00EA7A6A"/>
    <w:rsid w:val="00EB6A92"/>
    <w:rsid w:val="00EC71A3"/>
    <w:rsid w:val="00ED4D96"/>
    <w:rsid w:val="00EE2CFB"/>
    <w:rsid w:val="00EE4ED1"/>
    <w:rsid w:val="00EE7D33"/>
    <w:rsid w:val="00EF669C"/>
    <w:rsid w:val="00F03B18"/>
    <w:rsid w:val="00F06D90"/>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944DC"/>
    <w:rsid w:val="00F9557A"/>
    <w:rsid w:val="00FA1356"/>
    <w:rsid w:val="00FE5AD2"/>
    <w:rsid w:val="00FE6861"/>
    <w:rsid w:val="00FF0349"/>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4283</TotalTime>
  <Pages>15</Pages>
  <Words>7498</Words>
  <Characters>42741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50139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Patron</dc:creator>
  <cp:keywords/>
  <dc:description/>
  <cp:lastModifiedBy>Ruth</cp:lastModifiedBy>
  <cp:revision>14</cp:revision>
  <cp:lastPrinted>2013-02-07T20:54:00Z</cp:lastPrinted>
  <dcterms:created xsi:type="dcterms:W3CDTF">2012-12-17T15:26:00Z</dcterms:created>
  <dcterms:modified xsi:type="dcterms:W3CDTF">2013-02-13T19:46:00Z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id="eIeOJ7kD"/&gt;&lt;style id="http://www.zotero.org/styles/harvard1-nodisambiguatebynames" hasBibliography="1" bibliographyStyleHasBeenSet="0"/&gt;&lt;prefs&gt;&lt;pref name="fieldType" value="Field"/&gt;&lt;pref name="</vt:lpwstr>
  </property>
  <property fmtid="{D5CDD505-2E9C-101B-9397-08002B2CF9AE}" pid="3" name="ZOTERO_PREF_2">
    <vt:lpwstr>storeReferences" value="true"/&gt;&lt;pref name="noteType" value="0"/&gt;&lt;/prefs&gt;&lt;/data&gt;</vt:lpwstr>
  </property>
</Properties>
</file>