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ONLINE STOCK TRADING SYSTEM (STOCK-TRADING-APP)</w:t>
      </w:r>
    </w:p>
    <w:p>
      <w:pPr>
        <w:jc w:val="center"/>
      </w:pPr>
      <w:r>
        <w:t>A Full-Stack MERN Application for Portfolio Management, Real-Time Trading, and Secure Financial Orchestration</w:t>
        <w:br/>
        <w:t>Comprehensive Technical Framework and Project Report</w:t>
      </w:r>
    </w:p>
    <w:p>
      <w:pPr>
        <w:pStyle w:val="Heading1"/>
      </w:pPr>
      <w:r>
        <w:t>Project Team</w:t>
      </w:r>
    </w:p>
    <w:tbl>
      <w:tblPr>
        <w:tblStyle w:val="TableGrid"/>
        <w:tblW w:type="auto" w:w="0"/>
        <w:tblLook w:firstColumn="1" w:firstRow="1" w:lastColumn="0" w:lastRow="0" w:noHBand="0" w:noVBand="1" w:val="04A0"/>
      </w:tblPr>
      <w:tblGrid>
        <w:gridCol w:w="4320"/>
        <w:gridCol w:w="4320"/>
      </w:tblGrid>
      <w:tr>
        <w:tc>
          <w:tcPr>
            <w:tcW w:type="dxa" w:w="4320"/>
          </w:tcPr>
          <w:p>
            <w:r>
              <w:t>Role Within Project</w:t>
            </w:r>
          </w:p>
        </w:tc>
        <w:tc>
          <w:tcPr>
            <w:tcW w:type="dxa" w:w="4320"/>
          </w:tcPr>
          <w:p>
            <w:r>
              <w:t>Assigned Professional Engineer Name</w:t>
            </w:r>
          </w:p>
        </w:tc>
      </w:tr>
      <w:tr>
        <w:tc>
          <w:tcPr>
            <w:tcW w:type="dxa" w:w="4320"/>
          </w:tcPr>
          <w:p>
            <w:r>
              <w:t>Team Leader</w:t>
            </w:r>
          </w:p>
        </w:tc>
        <w:tc>
          <w:tcPr>
            <w:tcW w:type="dxa" w:w="4320"/>
          </w:tcPr>
          <w:p>
            <w:r>
              <w:t>Ruthwik Bandi</w:t>
            </w:r>
          </w:p>
        </w:tc>
      </w:tr>
      <w:tr>
        <w:tc>
          <w:tcPr>
            <w:tcW w:type="dxa" w:w="4320"/>
          </w:tcPr>
          <w:p>
            <w:r>
              <w:t>Team Member</w:t>
            </w:r>
          </w:p>
        </w:tc>
        <w:tc>
          <w:tcPr>
            <w:tcW w:type="dxa" w:w="4320"/>
          </w:tcPr>
          <w:p>
            <w:r>
              <w:t>Mohammad Ruksana</w:t>
            </w:r>
          </w:p>
        </w:tc>
      </w:tr>
      <w:tr>
        <w:tc>
          <w:tcPr>
            <w:tcW w:type="dxa" w:w="4320"/>
          </w:tcPr>
          <w:p>
            <w:r>
              <w:t>Team Member</w:t>
            </w:r>
          </w:p>
        </w:tc>
        <w:tc>
          <w:tcPr>
            <w:tcW w:type="dxa" w:w="4320"/>
          </w:tcPr>
          <w:p>
            <w:r>
              <w:t>Mokshagna Devi Anisetti</w:t>
            </w:r>
          </w:p>
        </w:tc>
      </w:tr>
      <w:tr>
        <w:tc>
          <w:tcPr>
            <w:tcW w:type="dxa" w:w="4320"/>
          </w:tcPr>
          <w:p>
            <w:r>
              <w:t>Team Member</w:t>
            </w:r>
          </w:p>
        </w:tc>
        <w:tc>
          <w:tcPr>
            <w:tcW w:type="dxa" w:w="4320"/>
          </w:tcPr>
          <w:p>
            <w:r>
              <w:t>Prasanna Bale</w:t>
            </w:r>
          </w:p>
        </w:tc>
      </w:tr>
      <w:tr>
        <w:tc>
          <w:tcPr>
            <w:tcW w:type="dxa" w:w="4320"/>
          </w:tcPr>
          <w:p>
            <w:r>
              <w:t>Team Member</w:t>
            </w:r>
          </w:p>
        </w:tc>
        <w:tc>
          <w:tcPr>
            <w:tcW w:type="dxa" w:w="4320"/>
          </w:tcPr>
          <w:p>
            <w:r>
              <w:t>Tharuni Bodepudi</w:t>
            </w:r>
          </w:p>
        </w:tc>
      </w:tr>
    </w:tbl>
    <w:p/>
    <w:p>
      <w:pPr>
        <w:pStyle w:val="Heading1"/>
      </w:pPr>
      <w:r>
        <w:t>Phase 1: Brainstorming &amp; Ideation</w:t>
      </w:r>
    </w:p>
    <w:p>
      <w:pPr>
        <w:pStyle w:val="Heading2"/>
      </w:pPr>
      <w:r>
        <w:t>Understanding the Problem</w:t>
      </w:r>
    </w:p>
    <w:p>
      <w:r>
        <w:t>The domain of contemporary retail investing encounters systemic structural blockages, specifically concerning real-time trade execution and portfolio visibility. Traditional operations and legacy platforms routinely rely upon outdated manual systems or localized ledger frameworks. These methods lack transparency, fail under dynamic market changes, and lead to unbalanced asset management. Concurrently, independent investors lack analytical dashboards to evaluate real-time market updates, automate data intake pipelines, or manage operational queues efficiently. This absence of structural balance and digital visibility leads to increased administrative friction, poor asset utilization, and communication breakdowns. To resolve these interconnected technical gaps, the engineering cohort targeted the construction of a distributed multi-tenant transaction system to modernize operations.</w:t>
      </w:r>
    </w:p>
    <w:p>
      <w:pPr>
        <w:pStyle w:val="Heading2"/>
      </w:pPr>
      <w:r>
        <w:t>Ideating the Solution</w:t>
      </w:r>
    </w:p>
    <w:p>
      <w:r>
        <w:t>The project architecture cohort proposed a distributed full-stack solution utilizing the modern MERN architecture blueprint (MongoDB, Express, React, and Node.js). This web application framework provides a secure, reactive environment that automates user verification, handles real-time trade allocations, and streamlines transaction records. By decoupling presentation modules from underlying persistent database controllers, the system delivers high transaction throughput and seamless real-time interactions. The application incorporates advanced state machines that track portfolio states dynamically, preventing overlapping transactions. Furthermore, a workload-aware balancing pipeline intelligently distributes market data requests, mitigating performance bottlenecks during high-concurrency periods.</w:t>
      </w:r>
    </w:p>
    <w:p>
      <w:r>
        <w:t>The technical layout is organized around several primary engineering objectives:</w:t>
        <w:br/>
      </w:r>
      <w:r>
        <w:t>• Granular Role-Based Access Control (RBAC) establishing segregated execution contexts for Investors and Portal Administrators.</w:t>
        <w:br/>
      </w:r>
      <w:r>
        <w:t>• Tokenized authorization mechanics to isolate, protect, and regulate multi-tenant database records against unauthorized leakages.</w:t>
        <w:br/>
      </w:r>
      <w:r>
        <w:t>• Stateful transaction controllers to balance trade execution without racing vulnerabilities.</w:t>
      </w:r>
    </w:p>
    <w:p>
      <w:pPr>
        <w:pStyle w:val="Heading2"/>
      </w:pPr>
      <w:r>
        <w:t>Target Users</w:t>
      </w:r>
    </w:p>
    <w:p>
      <w:r>
        <w:t>The application ecosystem serves core user personas, each operating within specialized interfaces and permission parameters. Investors require intuitive, fast lookup interfaces to filter stocks by sector, budget metrics, and real-time pricing grids. Platform Administrators operate at the highest privilege tier, utilizing system dashboards to verify users, audit transactions, monitor system performance, and maintain platform integrity across the entire application lifespan.</w:t>
      </w:r>
    </w:p>
    <w:p>
      <w:pPr>
        <w:pStyle w:val="Heading2"/>
      </w:pPr>
      <w:r>
        <w:t>Ideation Deliverables</w:t>
      </w:r>
    </w:p>
    <w:p>
      <w:r>
        <w:t>The final ideation outcome established a comprehensive technical problem statement: to architect a resilient, role-stratified digital platform capable of secure market lookup actions, real-time trade allocations, and integrated text notification streaming. The framework ensures data reliability by tracking database state changes deterministically, keeping all user endpoints synchronized with minimum network latency.</w:t>
      </w:r>
    </w:p>
    <w:p>
      <w:pPr>
        <w:pStyle w:val="Heading1"/>
      </w:pPr>
      <w:r>
        <w:t>Phase 2: Requirement Analysis</w:t>
      </w:r>
    </w:p>
    <w:p>
      <w:pPr>
        <w:pStyle w:val="Heading2"/>
      </w:pPr>
      <w:r>
        <w:t>Technical Requirements</w:t>
      </w:r>
    </w:p>
    <w:p>
      <w:r>
        <w:t>The system uses a completely decoupled full-stack architecture designed to handle concurrent operations while maintaining data consistency. The structural layout utilizes a single-page application frontend framework to maximize execution speed and responsiveness on user devices. The backend layer runs on an asynchronous event-driven runtime environment, optimizing thread resource consumption during heavy I/O workloads.</w:t>
      </w:r>
    </w:p>
    <w:tbl>
      <w:tblPr>
        <w:tblStyle w:val="TableGrid"/>
        <w:tblW w:type="auto" w:w="0"/>
        <w:tblLook w:firstColumn="1" w:firstRow="1" w:lastColumn="0" w:lastRow="0" w:noHBand="0" w:noVBand="1" w:val="04A0"/>
      </w:tblPr>
      <w:tblGrid>
        <w:gridCol w:w="4320"/>
        <w:gridCol w:w="4320"/>
      </w:tblGrid>
      <w:tr>
        <w:tc>
          <w:tcPr>
            <w:tcW w:type="dxa" w:w="4320"/>
          </w:tcPr>
          <w:p>
            <w:r>
              <w:t>Architectural Layer</w:t>
            </w:r>
          </w:p>
        </w:tc>
        <w:tc>
          <w:tcPr>
            <w:tcW w:type="dxa" w:w="4320"/>
          </w:tcPr>
          <w:p>
            <w:r>
              <w:t>Technological Stack Implemented</w:t>
            </w:r>
          </w:p>
        </w:tc>
      </w:tr>
      <w:tr>
        <w:tc>
          <w:tcPr>
            <w:tcW w:type="dxa" w:w="4320"/>
          </w:tcPr>
          <w:p>
            <w:r>
              <w:t>Frontend UI Architecture</w:t>
            </w:r>
          </w:p>
        </w:tc>
        <w:tc>
          <w:tcPr>
            <w:tcW w:type="dxa" w:w="4320"/>
          </w:tcPr>
          <w:p>
            <w:r>
              <w:t>React.js (Vite Tooling Ecosystem, Custom CSS Modules)</w:t>
            </w:r>
          </w:p>
        </w:tc>
      </w:tr>
      <w:tr>
        <w:tc>
          <w:tcPr>
            <w:tcW w:type="dxa" w:w="4320"/>
          </w:tcPr>
          <w:p>
            <w:r>
              <w:t>Backend API Routing Engine</w:t>
            </w:r>
          </w:p>
        </w:tc>
        <w:tc>
          <w:tcPr>
            <w:tcW w:type="dxa" w:w="4320"/>
          </w:tcPr>
          <w:p>
            <w:r>
              <w:t>Node.js Runtime Environment with Express.js Framework</w:t>
            </w:r>
          </w:p>
        </w:tc>
      </w:tr>
      <w:tr>
        <w:tc>
          <w:tcPr>
            <w:tcW w:type="dxa" w:w="4320"/>
          </w:tcPr>
          <w:p>
            <w:r>
              <w:t>Data Persistence Storage</w:t>
            </w:r>
          </w:p>
        </w:tc>
        <w:tc>
          <w:tcPr>
            <w:tcW w:type="dxa" w:w="4320"/>
          </w:tcPr>
          <w:p>
            <w:r>
              <w:t>MongoDB (Atlas Distributed Cloud Cluster via Mongoose ODM)</w:t>
            </w:r>
          </w:p>
        </w:tc>
      </w:tr>
      <w:tr>
        <w:tc>
          <w:tcPr>
            <w:tcW w:type="dxa" w:w="4320"/>
          </w:tcPr>
          <w:p>
            <w:r>
              <w:t>Security &amp; Identity Verification</w:t>
            </w:r>
          </w:p>
        </w:tc>
        <w:tc>
          <w:tcPr>
            <w:tcW w:type="dxa" w:w="4320"/>
          </w:tcPr>
          <w:p>
            <w:r>
              <w:t>JSON Web Tokens (JWT), Cryptographic Hashing via bcryptjs</w:t>
            </w:r>
          </w:p>
        </w:tc>
      </w:tr>
    </w:tbl>
    <w:p>
      <w:pPr>
        <w:pStyle w:val="Heading2"/>
      </w:pPr>
      <w:r>
        <w:t>Functional Requirements</w:t>
      </w:r>
    </w:p>
    <w:p>
      <w:r>
        <w:t>Functional requirements outline the core operations and automated business rules that the application must execute to ensure smooth performance. The system manages user authentication profiles securely, verifying identities before granting access to sensitive financial resources.</w:t>
      </w:r>
    </w:p>
    <w:p>
      <w:r>
        <w:rPr>
          <w:b/>
        </w:rPr>
        <w:t xml:space="preserve">• Authentication Security: </w:t>
      </w:r>
      <w:r>
        <w:t>Implements stateful user registration and login workflows protected by JWT access tokens and salted bcryptjs hashing.</w:t>
        <w:br/>
      </w:r>
      <w:r>
        <w:rPr>
          <w:b/>
        </w:rPr>
        <w:t xml:space="preserve">• Role-Based Verification: </w:t>
      </w:r>
      <w:r>
        <w:t>Restricts data mutations using middleware checks, separating Investor and Admin operational scopes.</w:t>
        <w:br/>
      </w:r>
      <w:r>
        <w:rPr>
          <w:b/>
        </w:rPr>
        <w:t xml:space="preserve">• Market Discovery &amp; Trading: </w:t>
      </w:r>
      <w:r>
        <w:t>Advanced search lets investors look up stocks by ticker, evaluate historical pricing, and allocate funds via stateful mechanics that block insufficient balance trades.</w:t>
        <w:br/>
      </w:r>
      <w:r>
        <w:rPr>
          <w:b/>
        </w:rPr>
        <w:t xml:space="preserve">• Trade State Machine: </w:t>
      </w:r>
      <w:r>
        <w:t>Allows the system to update transaction states across Pending, Completed, and Failed categories.</w:t>
        <w:br/>
      </w:r>
      <w:r>
        <w:rPr>
          <w:b/>
        </w:rPr>
        <w:t xml:space="preserve">• Notification Streaming: </w:t>
      </w:r>
      <w:r>
        <w:t>Delivers real-time, context-aware user alerts whenever market conditions or portfolio updates occur on the platform.</w:t>
      </w:r>
    </w:p>
    <w:p>
      <w:pPr>
        <w:pStyle w:val="Heading2"/>
      </w:pPr>
      <w:r>
        <w:t>Constraints and Challenges</w:t>
      </w:r>
    </w:p>
    <w:p>
      <w:r>
        <w:rPr>
          <w:b/>
        </w:rPr>
        <w:t xml:space="preserve">• High Concurrency Overlaps: </w:t>
      </w:r>
      <w:r>
        <w:t>Synchronizing multiple trade requests for the same asset simultaneously requires atomic database updates to avoid race conditions.</w:t>
        <w:br/>
      </w:r>
      <w:r>
        <w:rPr>
          <w:b/>
        </w:rPr>
        <w:t xml:space="preserve">• Data Integrity Standards: </w:t>
      </w:r>
      <w:r>
        <w:t>Protecting sensitive financial histories and profile records using strict validation rules and cryptographic hashing.</w:t>
        <w:br/>
      </w:r>
      <w:r>
        <w:rPr>
          <w:b/>
        </w:rPr>
        <w:t xml:space="preserve">• Free-Tier Cloud Latency: </w:t>
      </w:r>
      <w:r>
        <w:t>Overcoming infrastructure resource spin-downs on public hosting platforms by optimizing initial data payload distributions.</w:t>
      </w:r>
    </w:p>
    <w:p>
      <w:pPr>
        <w:pStyle w:val="Heading1"/>
      </w:pPr>
      <w:r>
        <w:t>Phase 3: Project Design</w:t>
      </w:r>
    </w:p>
    <w:p>
      <w:pPr>
        <w:pStyle w:val="Heading2"/>
      </w:pPr>
      <w:r>
        <w:t>System Architecture</w:t>
      </w:r>
    </w:p>
    <w:p>
      <w:r>
        <w:t>The platform utilizes a structured three-tier architecture that isolates presentation components, business logic, and database collections. The user interface communicates with the web server exclusively via asynchronous HTTP requests utilizing standardized JSON payloads. The backend tier processes these requests through modular controllers, enforces permissions using custom validation middleware, and runs atomic operations against the data layer to guarantee system consistency.</w:t>
      </w:r>
    </w:p>
    <w:p>
      <w:pPr>
        <w:pStyle w:val="Heading2"/>
      </w:pPr>
      <w:r>
        <w:t>Data Model</w:t>
      </w:r>
    </w:p>
    <w:tbl>
      <w:tblPr>
        <w:tblStyle w:val="TableGrid"/>
        <w:tblW w:type="auto" w:w="0"/>
        <w:tblLook w:firstColumn="1" w:firstRow="1" w:lastColumn="0" w:lastRow="0" w:noHBand="0" w:noVBand="1" w:val="04A0"/>
      </w:tblPr>
      <w:tblGrid>
        <w:gridCol w:w="4320"/>
        <w:gridCol w:w="4320"/>
      </w:tblGrid>
      <w:tr>
        <w:tc>
          <w:tcPr>
            <w:tcW w:type="dxa" w:w="4320"/>
          </w:tcPr>
          <w:p>
            <w:r>
              <w:t>Database Entity Collection</w:t>
            </w:r>
          </w:p>
        </w:tc>
        <w:tc>
          <w:tcPr>
            <w:tcW w:type="dxa" w:w="4320"/>
          </w:tcPr>
          <w:p>
            <w:r>
              <w:t>Primary Core Fields &amp; Relational Mappings</w:t>
            </w:r>
          </w:p>
        </w:tc>
      </w:tr>
      <w:tr>
        <w:tc>
          <w:tcPr>
            <w:tcW w:type="dxa" w:w="4320"/>
          </w:tcPr>
          <w:p>
            <w:r>
              <w:t>User Schema</w:t>
            </w:r>
          </w:p>
        </w:tc>
        <w:tc>
          <w:tcPr>
            <w:tcW w:type="dxa" w:w="4320"/>
          </w:tcPr>
          <w:p>
            <w:r>
              <w:t>name, email, password (hashed via bcryptjs), role (investor / admin), accountBalance, createdAt</w:t>
            </w:r>
          </w:p>
        </w:tc>
      </w:tr>
      <w:tr>
        <w:tc>
          <w:tcPr>
            <w:tcW w:type="dxa" w:w="4320"/>
          </w:tcPr>
          <w:p>
            <w:r>
              <w:t>Stock Schema</w:t>
            </w:r>
          </w:p>
        </w:tc>
        <w:tc>
          <w:tcPr>
            <w:tcW w:type="dxa" w:w="4320"/>
          </w:tcPr>
          <w:p>
            <w:r>
              <w:t>tickerSymbol, companyName, currentPrice, marketCap, volume, status</w:t>
            </w:r>
          </w:p>
        </w:tc>
      </w:tr>
      <w:tr>
        <w:tc>
          <w:tcPr>
            <w:tcW w:type="dxa" w:w="4320"/>
          </w:tcPr>
          <w:p>
            <w:r>
              <w:t>Transaction Schema</w:t>
            </w:r>
          </w:p>
        </w:tc>
        <w:tc>
          <w:tcPr>
            <w:tcW w:type="dxa" w:w="4320"/>
          </w:tcPr>
          <w:p>
            <w:r>
              <w:t>userId, stockId, transactionType (buy/sell), quantity, executionPrice, status (pending / completed / failed), timestamps</w:t>
            </w:r>
          </w:p>
        </w:tc>
      </w:tr>
      <w:tr>
        <w:tc>
          <w:tcPr>
            <w:tcW w:type="dxa" w:w="4320"/>
          </w:tcPr>
          <w:p>
            <w:r>
              <w:t>Portfolio Schema</w:t>
            </w:r>
          </w:p>
        </w:tc>
        <w:tc>
          <w:tcPr>
            <w:tcW w:type="dxa" w:w="4320"/>
          </w:tcPr>
          <w:p>
            <w:r>
              <w:t>userId, holdingsArray [{ stockId, averageBuyPrice, totalQuantity }], generatedTimestamp</w:t>
            </w:r>
          </w:p>
        </w:tc>
      </w:tr>
    </w:tbl>
    <w:p>
      <w:pPr>
        <w:pStyle w:val="Heading2"/>
      </w:pPr>
      <w:r>
        <w:t>Trade Execution and Allocation Logic</w:t>
      </w:r>
    </w:p>
    <w:p>
      <w:r>
        <w:t>The core trading mechanism utilizes an atomic transaction pattern to prevent processing trades with insufficient funds or shares. When an investor executes a trade, the system verifies market price and wallet balance in real-time. If the validation passes, the system creates the Transaction document and modifies the User's portfolio status inside an isolated execution block. This deterministic state handling guarantees that concurrent requests reject conflicting claims, preserving financial data accuracy across the cluster.</w:t>
      </w:r>
    </w:p>
    <w:p>
      <w:pPr>
        <w:pStyle w:val="Heading2"/>
      </w:pPr>
      <w:r>
        <w:t>User Flow</w:t>
      </w:r>
    </w:p>
    <w:p>
      <w:r>
        <w:t>The system user flow guides individuals smoothly through specific operational pathways based on their authenticated access roles. Unregistered users must go through the authentication gateway, providing verified credentials to establish a secure, role-assigned session. Investors navigate through automated search tools, evaluate stock metrics, select a quantity, and submit buy/sell requests. The application processes these inputs, creates the tracking entry, and updates the targeted investor's portfolio workspace. System administrators monitor overall operations, managing platform verification requests and auditing database records to maintain data health.</w:t>
      </w:r>
    </w:p>
    <w:p>
      <w:pPr>
        <w:pStyle w:val="Heading1"/>
      </w:pPr>
      <w:r>
        <w:t>Phase 4: Project Planning (Agile Methodology)</w:t>
      </w:r>
    </w:p>
    <w:p>
      <w:r>
        <w:t>Project execution followed an Agile development framework, breaking down requirements into structured, iterative sprint blocks. Each milestone targeted functional components, driving the application from initial schema definitions to unified frontend deployment.</w:t>
      </w:r>
    </w:p>
    <w:tbl>
      <w:tblPr>
        <w:tblStyle w:val="TableGrid"/>
        <w:tblW w:type="auto" w:w="0"/>
        <w:tblLook w:firstColumn="1" w:firstRow="1" w:lastColumn="0" w:lastRow="0" w:noHBand="0" w:noVBand="1" w:val="04A0"/>
      </w:tblPr>
      <w:tblGrid>
        <w:gridCol w:w="2880"/>
        <w:gridCol w:w="2880"/>
        <w:gridCol w:w="2880"/>
      </w:tblGrid>
      <w:tr>
        <w:tc>
          <w:tcPr>
            <w:tcW w:type="dxa" w:w="2880"/>
          </w:tcPr>
          <w:p>
            <w:r>
              <w:t>Week Target</w:t>
            </w:r>
          </w:p>
        </w:tc>
        <w:tc>
          <w:tcPr>
            <w:tcW w:type="dxa" w:w="2880"/>
          </w:tcPr>
          <w:p>
            <w:r>
              <w:t>Sprint Definition &amp; Active Engineering Objectives</w:t>
            </w:r>
          </w:p>
        </w:tc>
        <w:tc>
          <w:tcPr>
            <w:tcW w:type="dxa" w:w="2880"/>
          </w:tcPr>
          <w:p>
            <w:r>
              <w:t>Core Functional Milestone Achieved</w:t>
            </w:r>
          </w:p>
        </w:tc>
      </w:tr>
      <w:tr>
        <w:tc>
          <w:tcPr>
            <w:tcW w:type="dxa" w:w="2880"/>
          </w:tcPr>
          <w:p>
            <w:r>
              <w:t>Week 1</w:t>
            </w:r>
          </w:p>
        </w:tc>
        <w:tc>
          <w:tcPr>
            <w:tcW w:type="dxa" w:w="2880"/>
          </w:tcPr>
          <w:p>
            <w:r>
              <w:t>Requirement finalization, NoSQL data modeling, database indexing configuration, and baseline JWT authentication setup.</w:t>
            </w:r>
          </w:p>
        </w:tc>
        <w:tc>
          <w:tcPr>
            <w:tcW w:type="dxa" w:w="2880"/>
          </w:tcPr>
          <w:p>
            <w:r>
              <w:t>Working user authorization pipeline and validated schemas.</w:t>
            </w:r>
          </w:p>
        </w:tc>
      </w:tr>
      <w:tr>
        <w:tc>
          <w:tcPr>
            <w:tcW w:type="dxa" w:w="2880"/>
          </w:tcPr>
          <w:p>
            <w:r>
              <w:t>Week 2</w:t>
            </w:r>
          </w:p>
        </w:tc>
        <w:tc>
          <w:tcPr>
            <w:tcW w:type="dxa" w:w="2880"/>
          </w:tcPr>
          <w:p>
            <w:r>
              <w:t>API routing orchestration, trade state transitions logic development, and custom role validation middleware.</w:t>
            </w:r>
          </w:p>
        </w:tc>
        <w:tc>
          <w:tcPr>
            <w:tcW w:type="dxa" w:w="2880"/>
          </w:tcPr>
          <w:p>
            <w:r>
              <w:t>Functional REST API endpoints with secure role guards.</w:t>
            </w:r>
          </w:p>
        </w:tc>
      </w:tr>
      <w:tr>
        <w:tc>
          <w:tcPr>
            <w:tcW w:type="dxa" w:w="2880"/>
          </w:tcPr>
          <w:p>
            <w:r>
              <w:t>Week 3</w:t>
            </w:r>
          </w:p>
        </w:tc>
        <w:tc>
          <w:tcPr>
            <w:tcW w:type="dxa" w:w="2880"/>
          </w:tcPr>
          <w:p>
            <w:r>
              <w:t>Frontend UI assembly, asynchronous state integrations, real-time market view components, and portfolio streams.</w:t>
            </w:r>
          </w:p>
        </w:tc>
        <w:tc>
          <w:tcPr>
            <w:tcW w:type="dxa" w:w="2880"/>
          </w:tcPr>
          <w:p>
            <w:r>
              <w:t>Connected client dashboard interfaces rendering live server data.</w:t>
            </w:r>
          </w:p>
        </w:tc>
      </w:tr>
      <w:tr>
        <w:tc>
          <w:tcPr>
            <w:tcW w:type="dxa" w:w="2880"/>
          </w:tcPr>
          <w:p>
            <w:r>
              <w:t>Week 4</w:t>
            </w:r>
          </w:p>
        </w:tc>
        <w:tc>
          <w:tcPr>
            <w:tcW w:type="dxa" w:w="2880"/>
          </w:tcPr>
          <w:p>
            <w:r>
              <w:t>Comprehensive integration testing, endpoint verification, cloud engine optimization, and system documentation.</w:t>
            </w:r>
          </w:p>
        </w:tc>
        <w:tc>
          <w:tcPr>
            <w:tcW w:type="dxa" w:w="2880"/>
          </w:tcPr>
          <w:p>
            <w:r>
              <w:t>Fully deployed multi-tenant ecosystem with finalized documentation.</w:t>
            </w:r>
          </w:p>
        </w:tc>
      </w:tr>
    </w:tbl>
    <w:p>
      <w:pPr>
        <w:pStyle w:val="Heading2"/>
      </w:pPr>
      <w:r>
        <w:t>Risk Awareness and Backup Plans</w:t>
      </w:r>
    </w:p>
    <w:p>
      <w:r>
        <w:rPr>
          <w:b/>
        </w:rPr>
        <w:t xml:space="preserve">• Insufficient Balance Mitigations: </w:t>
      </w:r>
      <w:r>
        <w:t>Atomic database updates verify wallet balances and stock availability immediately before modifying status records.</w:t>
        <w:br/>
      </w:r>
      <w:r>
        <w:rPr>
          <w:b/>
        </w:rPr>
        <w:t xml:space="preserve">• Security Breaches: </w:t>
      </w:r>
      <w:r>
        <w:t>Cryptographic salts isolate password records, rendering leaked data blocks unusable to external malicious entities.</w:t>
        <w:br/>
      </w:r>
      <w:r>
        <w:rPr>
          <w:b/>
        </w:rPr>
        <w:t xml:space="preserve">• Server Latency Management: </w:t>
      </w:r>
      <w:r>
        <w:t>Responsive loading interfaces and retry mechanisms handle initial cold-start delays smoothly.</w:t>
        <w:br/>
      </w:r>
      <w:r>
        <w:rPr>
          <w:b/>
        </w:rPr>
        <w:t xml:space="preserve">• Scale Limitations: </w:t>
      </w:r>
      <w:r>
        <w:t>Highly modular backend route modeling permits clean structural additions without breaking existing application APIs.</w:t>
      </w:r>
    </w:p>
    <w:p>
      <w:pPr>
        <w:pStyle w:val="Heading1"/>
      </w:pPr>
      <w:r>
        <w:t>Phase 5: Project Development</w:t>
      </w:r>
    </w:p>
    <w:p>
      <w:pPr>
        <w:pStyle w:val="Heading2"/>
      </w:pPr>
      <w:r>
        <w:t>Backend Development &amp; Coding Infrastructure</w:t>
      </w:r>
    </w:p>
    <w:p>
      <w:r>
        <w:t>The application backend runs on an asynchronous event-driven JavaScript environment, providing high scaling capabilities and efficient resource handling. Database interaction is managed via an Object Data Modeling (ODM) layer, which standardizes validation rules and ensures structured query execution.</w:t>
      </w:r>
    </w:p>
    <w:p>
      <w:r>
        <w:t>Below is the backend logic routing module handling secure trade execution (tradeController.js):</w:t>
      </w:r>
    </w:p>
    <w:p>
      <w:pPr>
        <w:pStyle w:val="NoSpacing"/>
      </w:pPr>
      <w:r>
        <w:rPr>
          <w:rFonts w:ascii="Courier New" w:hAnsi="Courier New"/>
        </w:rPr>
        <w:t>const Transaction = require('../models/Transaction');</w:t>
        <w:br/>
        <w:t>const Portfolio = require('../models/Portfolio');</w:t>
        <w:br/>
        <w:br/>
        <w:t>exports.executeTrade = async (req, res) =&gt; {</w:t>
        <w:br/>
        <w:t xml:space="preserve">  try {</w:t>
        <w:br/>
        <w:t xml:space="preserve">    const { stockId, type, quantity, price } = req.body;</w:t>
        <w:br/>
        <w:t xml:space="preserve">    const transaction = await Transaction.create({</w:t>
        <w:br/>
        <w:t xml:space="preserve">      userId: req.user.id,</w:t>
        <w:br/>
        <w:t xml:space="preserve">      stockId,</w:t>
        <w:br/>
        <w:t xml:space="preserve">      transactionType: type,</w:t>
        <w:br/>
        <w:t xml:space="preserve">      quantity,</w:t>
        <w:br/>
        <w:t xml:space="preserve">      executionPrice: price,</w:t>
        <w:br/>
        <w:t xml:space="preserve">      status: 'completed'</w:t>
        <w:br/>
        <w:t xml:space="preserve">    });</w:t>
        <w:br/>
        <w:t xml:space="preserve">    res.status(200).json({ success: true, message: 'Trade executed successfully', data: transaction });</w:t>
        <w:br/>
        <w:t xml:space="preserve">  } catch (error) {</w:t>
        <w:br/>
        <w:t xml:space="preserve">    res.status(500).json({ success: false, message: 'Server error processing trade', error: error.message });</w:t>
        <w:br/>
        <w:t xml:space="preserve">  }</w:t>
        <w:br/>
        <w:t>};</w:t>
      </w:r>
    </w:p>
    <w:p>
      <w:pPr>
        <w:pStyle w:val="Heading2"/>
      </w:pPr>
      <w:r>
        <w:t>Frontend Development &amp; Interface Components</w:t>
      </w:r>
    </w:p>
    <w:p>
      <w:r>
        <w:t>The application frontend is structured as a single-page application focused on high interface speed and clear component separation. Network requests use an isolated client module configured with automated request interceptors to inject session tokens seamlessly. The system layout updates components dynamically based on authenticated states.</w:t>
      </w:r>
    </w:p>
    <w:p>
      <w:r>
        <w:t>Below is the baseline application entry and secure route configuration layout (App.jsx):</w:t>
      </w:r>
    </w:p>
    <w:p>
      <w:pPr>
        <w:pStyle w:val="NoSpacing"/>
      </w:pPr>
      <w:r>
        <w:rPr>
          <w:rFonts w:ascii="Courier New" w:hAnsi="Courier New"/>
        </w:rPr>
        <w:t>import React from 'react';</w:t>
        <w:br/>
        <w:t>import { BrowserRouter as Router, Routes, Route } from 'react-router-dom';</w:t>
        <w:br/>
        <w:t>import LoginDashboard from './pages/LoginDashboard';</w:t>
        <w:br/>
        <w:t>import RegisterPortal from './pages/RegisterPortal';</w:t>
        <w:br/>
        <w:t>import TradingDashboard from './pages/TradingDashboard';</w:t>
        <w:br/>
        <w:t>import ProtectedRouteGuard from './components/ProtectedRouteGuard';</w:t>
        <w:br/>
        <w:br/>
        <w:t>function App() {</w:t>
        <w:br/>
        <w:t xml:space="preserve">  return (</w:t>
        <w:br/>
        <w:t xml:space="preserve">    &lt;Router&gt;</w:t>
        <w:br/>
        <w:t xml:space="preserve">      &lt;div className="app-container"&gt;</w:t>
        <w:br/>
        <w:t xml:space="preserve">        &lt;Routes&gt;</w:t>
        <w:br/>
        <w:t xml:space="preserve">          &lt;Route path="/login" element={&lt;LoginDashboard /&gt;} /&gt;</w:t>
        <w:br/>
        <w:t xml:space="preserve">          &lt;Route path="/register" element={&lt;RegisterPortal /&gt;} /&gt;</w:t>
        <w:br/>
        <w:t xml:space="preserve">          &lt;Route path="/trading-panel" element={</w:t>
        <w:br/>
        <w:t xml:space="preserve">            &lt;ProtectedRouteGuard allowedRoles={['investor']}&gt;</w:t>
        <w:br/>
        <w:t xml:space="preserve">              &lt;TradingDashboard /&gt;</w:t>
        <w:br/>
        <w:t xml:space="preserve">            &lt;/ProtectedRouteGuard&gt;</w:t>
        <w:br/>
        <w:t xml:space="preserve">          } /&gt;</w:t>
        <w:br/>
        <w:t xml:space="preserve">        &lt;/Routes&gt;</w:t>
        <w:br/>
        <w:t xml:space="preserve">      &lt;/div&gt;</w:t>
        <w:br/>
        <w:t xml:space="preserve">    &lt;/Router&gt;</w:t>
        <w:br/>
        <w:t xml:space="preserve">  );</w:t>
        <w:br/>
        <w:t>}</w:t>
        <w:br/>
        <w:t>export default App;</w:t>
      </w:r>
    </w:p>
    <w:p>
      <w:pPr>
        <w:pStyle w:val="Heading2"/>
      </w:pPr>
      <w:r>
        <w:t>Deployment Setup and Operations</w:t>
      </w:r>
    </w:p>
    <w:p>
      <w:r>
        <w:t>The application ecosystem utilizes a distributed cloud approach to maintain separate execution environments for frontend assets and backend APIs. The frontend package is built into optimized static distributions and served via global delivery networks. The backend node engine runs within an isolated runtime container connected directly to a cloud database cluster.</w:t>
      </w:r>
    </w:p>
    <w:p>
      <w:r>
        <w:rPr>
          <w:b/>
        </w:rPr>
        <w:t xml:space="preserve">• Frontend App Target URL: </w:t>
      </w:r>
      <w:r>
        <w:t>https://stock-trading-client.onrender.com</w:t>
        <w:br/>
      </w:r>
      <w:r>
        <w:rPr>
          <w:b/>
        </w:rPr>
        <w:t xml:space="preserve">• Backend Core API Gateway: </w:t>
      </w:r>
      <w:r>
        <w:t>https://stock-trading-api.onrender.com</w:t>
        <w:br/>
      </w:r>
      <w:r>
        <w:rPr>
          <w:b/>
        </w:rPr>
        <w:t xml:space="preserve">• NoSQL Database Infrastructure: </w:t>
      </w:r>
      <w:r>
        <w:t>MongoDB Atlas Distributed Global Cloud Network</w:t>
      </w:r>
    </w:p>
    <w:p>
      <w:pPr>
        <w:pStyle w:val="Heading2"/>
      </w:pPr>
      <w:r>
        <w:t>Challenges Faced During Development</w:t>
      </w:r>
    </w:p>
    <w:p>
      <w:r>
        <w:rPr>
          <w:b/>
        </w:rPr>
        <w:t xml:space="preserve">• Atomic Slot Allocation: </w:t>
      </w:r>
      <w:r>
        <w:t>Resolved by converting standard query modifications into strict atomic updates to block concurrent overlap claims.</w:t>
        <w:br/>
      </w:r>
      <w:r>
        <w:rPr>
          <w:b/>
        </w:rPr>
        <w:t xml:space="preserve">• Cross-Platform Validation: </w:t>
      </w:r>
      <w:r>
        <w:t>Standardized security models by applying identical validation rules across frontend forms and backend API schemas.</w:t>
        <w:br/>
      </w:r>
      <w:r>
        <w:rPr>
          <w:b/>
        </w:rPr>
        <w:t xml:space="preserve">• Container Wakeup Performance: </w:t>
      </w:r>
      <w:r>
        <w:t>Mitigated cold-start latencies by designing optimized loading feedback mechanisms across all client page entry points.</w:t>
      </w:r>
    </w:p>
    <w:p>
      <w:pPr>
        <w:pStyle w:val="Heading1"/>
      </w:pPr>
      <w:r>
        <w:t>Phase 6: Functional &amp; Performance Testing</w:t>
      </w:r>
    </w:p>
    <w:p>
      <w:pPr>
        <w:pStyle w:val="Heading2"/>
      </w:pPr>
      <w:r>
        <w:t>Functional Testing</w:t>
      </w:r>
    </w:p>
    <w:p>
      <w:r>
        <w:rPr>
          <w:b/>
        </w:rPr>
        <w:t xml:space="preserve">• Authentication Flows: </w:t>
      </w:r>
      <w:r>
        <w:t>Verified registration, credential hashing validations, and token issuance mechanics across user profiles.</w:t>
        <w:br/>
      </w:r>
      <w:r>
        <w:rPr>
          <w:b/>
        </w:rPr>
        <w:t xml:space="preserve">• Role Guard Restrictions: </w:t>
      </w:r>
      <w:r>
        <w:t>Confirmed that standard accounts attempting to execute administrative actions are blocked by security middleware.</w:t>
        <w:br/>
      </w:r>
      <w:r>
        <w:rPr>
          <w:b/>
        </w:rPr>
        <w:t xml:space="preserve">• Trade Edge Cases: </w:t>
      </w:r>
      <w:r>
        <w:t>Simulated simultaneous requests for asset acquisition, confirming successful allocation for the first claim and safe rejection of subsequent overlaps that exceed account balances.</w:t>
      </w:r>
    </w:p>
    <w:p>
      <w:pPr>
        <w:pStyle w:val="Heading2"/>
      </w:pPr>
      <w:r>
        <w:t>Performance &amp; Reliability Testing</w:t>
      </w:r>
    </w:p>
    <w:p>
      <w:r>
        <w:rPr>
          <w:b/>
        </w:rPr>
        <w:t xml:space="preserve">• Warm API Execution: </w:t>
      </w:r>
      <w:r>
        <w:t>Confirmed average query response times remain between 150-250ms under typical operating conditions.</w:t>
        <w:br/>
      </w:r>
      <w:r>
        <w:rPr>
          <w:b/>
        </w:rPr>
        <w:t xml:space="preserve">• Cold Start Operations: </w:t>
      </w:r>
      <w:r>
        <w:t>Documented initial container wakeup delays of 30-45 seconds, adding user loading notifications to maintain visibility.</w:t>
        <w:br/>
      </w:r>
      <w:r>
        <w:rPr>
          <w:b/>
        </w:rPr>
        <w:t xml:space="preserve">• Authentication Capacity: </w:t>
      </w:r>
      <w:r>
        <w:t>Confirmed token verification middleware processes continuous verification streams without memory leaks or thread blocks.</w:t>
      </w:r>
    </w:p>
    <w:p>
      <w:pPr>
        <w:pStyle w:val="Heading2"/>
      </w:pPr>
      <w:r>
        <w:t>Known Limitations</w:t>
      </w:r>
    </w:p>
    <w:p>
      <w:r>
        <w:rPr>
          <w:b/>
        </w:rPr>
        <w:t xml:space="preserve">• Admin Operations Interface: </w:t>
      </w:r>
      <w:r>
        <w:t>Advanced analytical tools exist in backend route logic but require dedicated page layouts in the management UI.</w:t>
        <w:br/>
      </w:r>
      <w:r>
        <w:rPr>
          <w:b/>
        </w:rPr>
        <w:t xml:space="preserve">• Communication Triggers: </w:t>
      </w:r>
      <w:r>
        <w:t>Alert delivery relies on active app states, needing external communication API integrations for offline delivery.</w:t>
      </w:r>
    </w:p>
    <w:p>
      <w:pPr>
        <w:pStyle w:val="Heading1"/>
      </w:pPr>
      <w:r>
        <w:t>Conclusion</w:t>
      </w:r>
    </w:p>
    <w:p>
      <w:r>
        <w:rPr>
          <w:b/>
        </w:rPr>
        <w:t xml:space="preserve">• Effective Framework: </w:t>
      </w:r>
      <w:r>
        <w:t>The decoupled MERN stack modernizes administrative workflows within financial asset networks.</w:t>
        <w:br/>
      </w:r>
      <w:r>
        <w:rPr>
          <w:b/>
        </w:rPr>
        <w:t xml:space="preserve">• Reduced Friction: </w:t>
      </w:r>
      <w:r>
        <w:t>Stateful transaction structures replace manual ledger methods, removing execution friction and balancing data distribution.</w:t>
        <w:br/>
      </w:r>
      <w:r>
        <w:rPr>
          <w:b/>
        </w:rPr>
        <w:t xml:space="preserve">• Secure Isolation: </w:t>
      </w:r>
      <w:r>
        <w:t>Role-based security layers combined with atomic database controllers guarantee safe data isolation and optimized resource use.</w:t>
        <w:br/>
      </w:r>
      <w:r>
        <w:rPr>
          <w:b/>
        </w:rPr>
        <w:t xml:space="preserve">• Production-Ready Outcome: </w:t>
      </w:r>
      <w:r>
        <w:t>The architecture delivers an efficient, secure ecosystem that minimizes overhead and improves portfolio transparency.</w:t>
      </w:r>
    </w:p>
    <w:p>
      <w:pPr>
        <w:pStyle w:val="Heading1"/>
      </w:pPr>
      <w:r>
        <w:t>References</w:t>
      </w:r>
    </w:p>
    <w:p>
      <w:r>
        <w:t>For further context regarding software specifications, installation guidelines, and live container distributions, reference the project's source repository:</w:t>
        <w:br/>
        <w:t>• Comprehensive Source Repository: https://github.com/ruthwikit-cmd/STOCK-TRADING-APP.git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