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286A" w14:textId="77777777" w:rsidR="000566FB" w:rsidRPr="00EA0DD8" w:rsidRDefault="00000000">
      <w:pPr>
        <w:spacing w:after="80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  <w:color w:val="000000"/>
          <w:sz w:val="44"/>
        </w:rPr>
        <w:t>LandCare Day 1 Findings</w:t>
      </w:r>
    </w:p>
    <w:p w14:paraId="30D82B8C" w14:textId="77777777" w:rsidR="000566FB" w:rsidRPr="00EA0DD8" w:rsidRDefault="00000000">
      <w:pPr>
        <w:spacing w:after="240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color w:val="595959"/>
        </w:rPr>
        <w:t>Baseline QA readout | 2026-06-09</w:t>
      </w:r>
    </w:p>
    <w:p w14:paraId="700B66CF" w14:textId="77777777" w:rsidR="000566FB" w:rsidRPr="00EA0DD8" w:rsidRDefault="00000000">
      <w:pPr>
        <w:spacing w:after="200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Database: </w:t>
      </w:r>
      <w:r w:rsidRPr="00EA0DD8">
        <w:rPr>
          <w:rFonts w:ascii="Times New Roman" w:hAnsi="Times New Roman" w:cs="Times New Roman"/>
        </w:rPr>
        <w:t xml:space="preserve">gisdb  </w:t>
      </w:r>
      <w:r w:rsidRPr="00EA0DD8">
        <w:rPr>
          <w:rFonts w:ascii="Times New Roman" w:hAnsi="Times New Roman" w:cs="Times New Roman"/>
          <w:b/>
        </w:rPr>
        <w:t xml:space="preserve">Connection: </w:t>
      </w:r>
      <w:r w:rsidRPr="00EA0DD8">
        <w:rPr>
          <w:rFonts w:ascii="Times New Roman" w:hAnsi="Times New Roman" w:cs="Times New Roman"/>
        </w:rPr>
        <w:t xml:space="preserve">pgAdmin URA GISDB, user rutomo  </w:t>
      </w:r>
      <w:r w:rsidRPr="00EA0DD8">
        <w:rPr>
          <w:rFonts w:ascii="Times New Roman" w:hAnsi="Times New Roman" w:cs="Times New Roman"/>
          <w:b/>
        </w:rPr>
        <w:t xml:space="preserve">Mode: </w:t>
      </w:r>
      <w:r w:rsidRPr="00EA0DD8">
        <w:rPr>
          <w:rFonts w:ascii="Times New Roman" w:hAnsi="Times New Roman" w:cs="Times New Roman"/>
        </w:rPr>
        <w:t xml:space="preserve">Read-only inspection queries  </w:t>
      </w:r>
    </w:p>
    <w:p w14:paraId="007401F3" w14:textId="77777777" w:rsidR="000566FB" w:rsidRPr="00EA0DD8" w:rsidRDefault="00000000">
      <w:pPr>
        <w:spacing w:after="200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Bottom line: </w:t>
      </w:r>
      <w:r w:rsidRPr="00EA0DD8">
        <w:rPr>
          <w:rFonts w:ascii="Times New Roman" w:hAnsi="Times New Roman" w:cs="Times New Roman"/>
        </w:rPr>
        <w:t>The dashboard returned-survey count of 142 can be reproduced, but only after normalizing parcel keys and matching surveys back to assignment keys. The cleaner operating rate is Active-only completion at 14.0%.</w:t>
      </w:r>
    </w:p>
    <w:p w14:paraId="7D7B665F" w14:textId="0CFD235F" w:rsidR="000566FB" w:rsidRPr="00EA0DD8" w:rsidRDefault="00EA0DD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Insights</w:t>
      </w:r>
    </w:p>
    <w:p w14:paraId="021332F8" w14:textId="77777777" w:rsidR="000566FB" w:rsidRPr="00EA0DD8" w:rsidRDefault="00000000">
      <w:pPr>
        <w:pStyle w:val="Heading3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The returned-survey count is reproducible, but only after parcel-key normalization.</w:t>
      </w:r>
    </w:p>
    <w:p w14:paraId="3596F4B0" w14:textId="77777777" w:rsidR="000566FB" w:rsidRPr="00EA0DD8" w:rsidRDefault="00000000">
      <w:pPr>
        <w:ind w:left="288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Evidence: </w:t>
      </w:r>
      <w:r w:rsidRPr="00EA0DD8">
        <w:rPr>
          <w:rFonts w:ascii="Times New Roman" w:hAnsi="Times New Roman" w:cs="Times New Roman"/>
        </w:rPr>
        <w:t>SQL has 149 current-quarter survey rows and 144 normalized survey keys. Of those, 142 match the assignment universe.</w:t>
      </w:r>
    </w:p>
    <w:p w14:paraId="7B35DE4D" w14:textId="77777777" w:rsidR="000566FB" w:rsidRPr="00EA0DD8" w:rsidRDefault="00000000">
      <w:pPr>
        <w:ind w:left="288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Meaning: </w:t>
      </w:r>
      <w:r w:rsidRPr="00EA0DD8">
        <w:rPr>
          <w:rFonts w:ascii="Times New Roman" w:hAnsi="Times New Roman" w:cs="Times New Roman"/>
        </w:rPr>
        <w:t>The dashboard return count is defensible, but the reconciliation logic should be explicit. Unmatched survey keys need a small exception queue.</w:t>
      </w:r>
    </w:p>
    <w:p w14:paraId="5C9E2310" w14:textId="77777777" w:rsidR="000566FB" w:rsidRPr="00EA0DD8" w:rsidRDefault="00000000">
      <w:pPr>
        <w:pStyle w:val="Heading3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The assignment denominator needs cleanup before dashboard or model changes.</w:t>
      </w:r>
    </w:p>
    <w:p w14:paraId="39B3F6A7" w14:textId="77777777" w:rsidR="000566FB" w:rsidRPr="00EA0DD8" w:rsidRDefault="00000000">
      <w:pPr>
        <w:ind w:left="288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Evidence: </w:t>
      </w:r>
      <w:r w:rsidRPr="00EA0DD8">
        <w:rPr>
          <w:rFonts w:ascii="Times New Roman" w:hAnsi="Times New Roman" w:cs="Times New Roman"/>
        </w:rPr>
        <w:t>The same assignment universe shows 1,221 rows, 1,220 displayed parcel numbers, and 1,095 normalized parcel keys.</w:t>
      </w:r>
    </w:p>
    <w:p w14:paraId="480A3657" w14:textId="77777777" w:rsidR="000566FB" w:rsidRPr="00EA0DD8" w:rsidRDefault="00000000">
      <w:pPr>
        <w:ind w:left="288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Meaning: </w:t>
      </w:r>
      <w:r w:rsidRPr="00EA0DD8">
        <w:rPr>
          <w:rFonts w:ascii="Times New Roman" w:hAnsi="Times New Roman" w:cs="Times New Roman"/>
        </w:rPr>
        <w:t>Leadership should avoid treating the blended denominator as final until duplicate and formatting issues are resolved.</w:t>
      </w:r>
    </w:p>
    <w:p w14:paraId="4AD380FF" w14:textId="77777777" w:rsidR="000566FB" w:rsidRPr="00EA0DD8" w:rsidRDefault="00000000">
      <w:pPr>
        <w:pStyle w:val="Heading3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Active-only completion is the cleaner operating metric.</w:t>
      </w:r>
    </w:p>
    <w:p w14:paraId="2F0884DD" w14:textId="77777777" w:rsidR="000566FB" w:rsidRPr="00EA0DD8" w:rsidRDefault="00000000">
      <w:pPr>
        <w:ind w:left="288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Evidence: </w:t>
      </w:r>
      <w:r w:rsidRPr="00EA0DD8">
        <w:rPr>
          <w:rFonts w:ascii="Times New Roman" w:hAnsi="Times New Roman" w:cs="Times New Roman"/>
        </w:rPr>
        <w:t>Active parcels show 142 returned assignment keys out of 1,011 assigned keys, or 14.0%. Request Only shows 0 out of 90.</w:t>
      </w:r>
    </w:p>
    <w:p w14:paraId="74DDDE09" w14:textId="77777777" w:rsidR="000566FB" w:rsidRPr="00EA0DD8" w:rsidRDefault="00000000">
      <w:pPr>
        <w:ind w:left="288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Meaning: </w:t>
      </w:r>
      <w:r w:rsidRPr="00EA0DD8">
        <w:rPr>
          <w:rFonts w:ascii="Times New Roman" w:hAnsi="Times New Roman" w:cs="Times New Roman"/>
        </w:rPr>
        <w:t>Active and Request Only should be reported separately. A blended rate makes field performance harder to interpret.</w:t>
      </w:r>
    </w:p>
    <w:p w14:paraId="7E9BF19B" w14:textId="77777777" w:rsidR="000566FB" w:rsidRPr="00EA0DD8" w:rsidRDefault="00000000">
      <w:pPr>
        <w:pStyle w:val="Heading3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Contractor performance is highly uneven.</w:t>
      </w:r>
    </w:p>
    <w:p w14:paraId="3F90CEB4" w14:textId="77777777" w:rsidR="000566FB" w:rsidRPr="00EA0DD8" w:rsidRDefault="00000000">
      <w:pPr>
        <w:ind w:left="288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Evidence: </w:t>
      </w:r>
      <w:r w:rsidRPr="00EA0DD8">
        <w:rPr>
          <w:rFonts w:ascii="Times New Roman" w:hAnsi="Times New Roman" w:cs="Times New Roman"/>
        </w:rPr>
        <w:t>One Call is 89.5%, Ervin is 64.3%, and FHCV is 57.7%. KRJ is 1.1%, Chatman is 1.5%, and two Active groups are at 0.0%.</w:t>
      </w:r>
    </w:p>
    <w:p w14:paraId="3156B1EC" w14:textId="1864D8D5" w:rsidR="000566FB" w:rsidRPr="00EA0DD8" w:rsidRDefault="00000000">
      <w:pPr>
        <w:ind w:left="288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Meaning: </w:t>
      </w:r>
      <w:r w:rsidRPr="00EA0DD8">
        <w:rPr>
          <w:rFonts w:ascii="Times New Roman" w:hAnsi="Times New Roman" w:cs="Times New Roman"/>
        </w:rPr>
        <w:t>The spread supports a targeted operations review. Compare high performers against low performers by route burden, assignment quality, and reporting behavior.</w:t>
      </w:r>
      <w:r w:rsidR="00EA0DD8">
        <w:rPr>
          <w:rFonts w:ascii="Times New Roman" w:hAnsi="Times New Roman" w:cs="Times New Roman"/>
        </w:rPr>
        <w:br/>
      </w:r>
      <w:r w:rsidR="00EA0DD8">
        <w:rPr>
          <w:rFonts w:ascii="Times New Roman" w:hAnsi="Times New Roman" w:cs="Times New Roman"/>
        </w:rPr>
        <w:br/>
      </w:r>
      <w:r w:rsidR="00EA0DD8">
        <w:rPr>
          <w:rFonts w:ascii="Times New Roman" w:hAnsi="Times New Roman" w:cs="Times New Roman"/>
        </w:rPr>
        <w:br/>
      </w:r>
      <w:r w:rsidR="00EA0DD8">
        <w:rPr>
          <w:rFonts w:ascii="Times New Roman" w:hAnsi="Times New Roman" w:cs="Times New Roman"/>
        </w:rPr>
        <w:br/>
      </w:r>
    </w:p>
    <w:p w14:paraId="65F47F1A" w14:textId="77777777" w:rsidR="000566FB" w:rsidRPr="00EA0DD8" w:rsidRDefault="00000000">
      <w:pPr>
        <w:pStyle w:val="Heading1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lastRenderedPageBreak/>
        <w:t>Baseline Metrics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6500"/>
        <w:gridCol w:w="2860"/>
      </w:tblGrid>
      <w:tr w:rsidR="000566FB" w:rsidRPr="00EA0DD8" w14:paraId="13ECCBAC" w14:textId="77777777">
        <w:tc>
          <w:tcPr>
            <w:tcW w:w="6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F683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  <w:b/>
              </w:rPr>
              <w:t>Metric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F946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0566FB" w:rsidRPr="00EA0DD8" w14:paraId="37DF9F67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45C5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Assignment rows from gis.epp_snapshot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90ED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1,221</w:t>
            </w:r>
          </w:p>
        </w:tc>
      </w:tr>
      <w:tr w:rsidR="000566FB" w:rsidRPr="00EA0DD8" w14:paraId="4A6A59F3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FAF4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Distinct parcel_number values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0F86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1,220</w:t>
            </w:r>
          </w:p>
        </w:tc>
      </w:tr>
      <w:tr w:rsidR="000566FB" w:rsidRPr="00EA0DD8" w14:paraId="35F466B8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AA0C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Distinct normalized assignment keys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8858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1,095</w:t>
            </w:r>
          </w:p>
        </w:tc>
      </w:tr>
      <w:tr w:rsidR="000566FB" w:rsidRPr="00EA0DD8" w14:paraId="765BCEB5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7702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Current-quarter survey rows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8395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149</w:t>
            </w:r>
          </w:p>
        </w:tc>
      </w:tr>
      <w:tr w:rsidR="000566FB" w:rsidRPr="00EA0DD8" w14:paraId="7D028ECD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DEF4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Distinct current-quarter survey keys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1161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144</w:t>
            </w:r>
          </w:p>
        </w:tc>
      </w:tr>
      <w:tr w:rsidR="000566FB" w:rsidRPr="00EA0DD8" w14:paraId="4037386A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4322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Matched returned assignment keys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6882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142</w:t>
            </w:r>
          </w:p>
        </w:tc>
      </w:tr>
      <w:tr w:rsidR="000566FB" w:rsidRPr="00EA0DD8" w14:paraId="1AC76EF2" w14:textId="77777777"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17A5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Unmatched returned survey keys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E651" w14:textId="77777777" w:rsidR="000566FB" w:rsidRPr="00EA0DD8" w:rsidRDefault="00000000">
            <w:pPr>
              <w:rPr>
                <w:rFonts w:ascii="Times New Roman" w:hAnsi="Times New Roman" w:cs="Times New Roman"/>
              </w:rPr>
            </w:pPr>
            <w:r w:rsidRPr="00EA0DD8">
              <w:rPr>
                <w:rFonts w:ascii="Times New Roman" w:hAnsi="Times New Roman" w:cs="Times New Roman"/>
              </w:rPr>
              <w:t>2</w:t>
            </w:r>
          </w:p>
        </w:tc>
      </w:tr>
    </w:tbl>
    <w:p w14:paraId="6FF7F242" w14:textId="77777777" w:rsidR="000566FB" w:rsidRPr="00EA0DD8" w:rsidRDefault="00000000">
      <w:pPr>
        <w:pStyle w:val="Heading1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Operating Implications</w:t>
      </w:r>
    </w:p>
    <w:p w14:paraId="1615BE99" w14:textId="77777777" w:rsidR="000566FB" w:rsidRPr="00EA0DD8" w:rsidRDefault="00000000">
      <w:pPr>
        <w:pStyle w:val="ListBullet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Metric governance: standardize the parcel-key join before changing the dashboard or building a model.</w:t>
      </w:r>
    </w:p>
    <w:p w14:paraId="5B3DA75B" w14:textId="77777777" w:rsidR="000566FB" w:rsidRPr="00EA0DD8" w:rsidRDefault="00000000">
      <w:pPr>
        <w:pStyle w:val="ListBullet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Dashboard clarity: show Active-only completion beside the blended rate and keep Request Only separate.</w:t>
      </w:r>
    </w:p>
    <w:p w14:paraId="674A3B9A" w14:textId="77777777" w:rsidR="000566FB" w:rsidRPr="00EA0DD8" w:rsidRDefault="00000000">
      <w:pPr>
        <w:pStyle w:val="ListBullet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Operations follow-up: review contractor outliers first. The spread is too large to treat as one Regrid issue.</w:t>
      </w:r>
    </w:p>
    <w:p w14:paraId="25DD7237" w14:textId="77777777" w:rsidR="000566FB" w:rsidRPr="00EA0DD8" w:rsidRDefault="00000000">
      <w:pPr>
        <w:pStyle w:val="ListBullet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Data quality: keep unmatched survey keys visible so returned work does not disappear during reconciliation.</w:t>
      </w:r>
    </w:p>
    <w:p w14:paraId="3B7377B4" w14:textId="77777777" w:rsidR="000566FB" w:rsidRPr="00EA0DD8" w:rsidRDefault="00000000">
      <w:pPr>
        <w:pStyle w:val="Heading1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Recommended Next Actions</w:t>
      </w:r>
    </w:p>
    <w:p w14:paraId="57C4186B" w14:textId="77777777" w:rsidR="000566FB" w:rsidRPr="00EA0DD8" w:rsidRDefault="00000000">
      <w:pPr>
        <w:pStyle w:val="ListNumber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Adopt normalized parcel key logic for assignment and survey joins.</w:t>
      </w:r>
    </w:p>
    <w:p w14:paraId="18E9AD85" w14:textId="77777777" w:rsidR="000566FB" w:rsidRPr="00EA0DD8" w:rsidRDefault="00000000">
      <w:pPr>
        <w:pStyle w:val="ListNumber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Add Active-only completion to the dashboard next to the blended rate.</w:t>
      </w:r>
    </w:p>
    <w:p w14:paraId="57B28954" w14:textId="77777777" w:rsidR="000566FB" w:rsidRPr="00EA0DD8" w:rsidRDefault="00000000">
      <w:pPr>
        <w:pStyle w:val="ListNumber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Create an unmatched survey queue for the two current-quarter returned keys that do not map to assignments.</w:t>
      </w:r>
    </w:p>
    <w:p w14:paraId="774B3653" w14:textId="77777777" w:rsidR="000566FB" w:rsidRPr="00EA0DD8" w:rsidRDefault="00000000">
      <w:pPr>
        <w:pStyle w:val="ListNumber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Run the ownership join next to flag sold or non-URA parcels before assignment.</w:t>
      </w:r>
    </w:p>
    <w:p w14:paraId="1B70140D" w14:textId="77777777" w:rsidR="000566FB" w:rsidRPr="00EA0DD8" w:rsidRDefault="00000000">
      <w:pPr>
        <w:pStyle w:val="ListNumber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</w:rPr>
        <w:t>Use contractor outliers to guide follow-up before investing in a model or Regrid replacement.</w:t>
      </w:r>
    </w:p>
    <w:p w14:paraId="35BE00FA" w14:textId="77777777" w:rsidR="000566FB" w:rsidRPr="00EA0DD8" w:rsidRDefault="00000000">
      <w:pPr>
        <w:spacing w:before="160"/>
        <w:rPr>
          <w:rFonts w:ascii="Times New Roman" w:hAnsi="Times New Roman" w:cs="Times New Roman"/>
        </w:rPr>
      </w:pPr>
      <w:r w:rsidRPr="00EA0DD8">
        <w:rPr>
          <w:rFonts w:ascii="Times New Roman" w:hAnsi="Times New Roman" w:cs="Times New Roman"/>
          <w:b/>
        </w:rPr>
        <w:t xml:space="preserve">Attached data package: </w:t>
      </w:r>
      <w:r w:rsidRPr="00EA0DD8">
        <w:rPr>
          <w:rFonts w:ascii="Times New Roman" w:hAnsi="Times New Roman" w:cs="Times New Roman"/>
        </w:rPr>
        <w:t>CSV exports from the Day 1 read-only PostgreSQL inspection are packaged separately as a ZIP file.</w:t>
      </w:r>
    </w:p>
    <w:sectPr w:rsidR="000566FB" w:rsidRPr="00EA0DD8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AD35B" w14:textId="77777777" w:rsidR="0069366F" w:rsidRDefault="0069366F">
      <w:pPr>
        <w:spacing w:after="0" w:line="240" w:lineRule="auto"/>
      </w:pPr>
      <w:r>
        <w:separator/>
      </w:r>
    </w:p>
  </w:endnote>
  <w:endnote w:type="continuationSeparator" w:id="0">
    <w:p w14:paraId="7DB60142" w14:textId="77777777" w:rsidR="0069366F" w:rsidRDefault="00693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235C" w14:textId="77777777" w:rsidR="000566FB" w:rsidRDefault="00000000">
    <w:pPr>
      <w:pStyle w:val="Footer"/>
      <w:jc w:val="right"/>
    </w:pPr>
    <w:proofErr w:type="spellStart"/>
    <w:r>
      <w:rPr>
        <w:color w:val="595959"/>
        <w:sz w:val="18"/>
      </w:rPr>
      <w:t>LandCare</w:t>
    </w:r>
    <w:proofErr w:type="spellEnd"/>
    <w:r>
      <w:rPr>
        <w:color w:val="595959"/>
        <w:sz w:val="18"/>
      </w:rPr>
      <w:t xml:space="preserve"> Assurance | Day 1 Baseline QA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354C" w14:textId="77777777" w:rsidR="0069366F" w:rsidRDefault="0069366F">
      <w:pPr>
        <w:spacing w:after="0" w:line="240" w:lineRule="auto"/>
      </w:pPr>
      <w:r>
        <w:separator/>
      </w:r>
    </w:p>
  </w:footnote>
  <w:footnote w:type="continuationSeparator" w:id="0">
    <w:p w14:paraId="04740626" w14:textId="77777777" w:rsidR="0069366F" w:rsidRDefault="006936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865385">
    <w:abstractNumId w:val="8"/>
  </w:num>
  <w:num w:numId="2" w16cid:durableId="1359429916">
    <w:abstractNumId w:val="6"/>
  </w:num>
  <w:num w:numId="3" w16cid:durableId="855966509">
    <w:abstractNumId w:val="5"/>
  </w:num>
  <w:num w:numId="4" w16cid:durableId="1063215909">
    <w:abstractNumId w:val="4"/>
  </w:num>
  <w:num w:numId="5" w16cid:durableId="1169053661">
    <w:abstractNumId w:val="7"/>
  </w:num>
  <w:num w:numId="6" w16cid:durableId="637534302">
    <w:abstractNumId w:val="3"/>
  </w:num>
  <w:num w:numId="7" w16cid:durableId="379401746">
    <w:abstractNumId w:val="2"/>
  </w:num>
  <w:num w:numId="8" w16cid:durableId="876553360">
    <w:abstractNumId w:val="1"/>
  </w:num>
  <w:num w:numId="9" w16cid:durableId="148415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6FB"/>
    <w:rsid w:val="0006063C"/>
    <w:rsid w:val="0015074B"/>
    <w:rsid w:val="001C0A18"/>
    <w:rsid w:val="0029639D"/>
    <w:rsid w:val="00326F90"/>
    <w:rsid w:val="0069366F"/>
    <w:rsid w:val="00AA1D8D"/>
    <w:rsid w:val="00B47730"/>
    <w:rsid w:val="00CB0664"/>
    <w:rsid w:val="00EA0D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16B86"/>
  <w14:defaultImageDpi w14:val="300"/>
  <w15:docId w15:val="{81EE8441-399D-40C8-8628-193896A8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LandCare Day 1 Findings</dc:title>
  <dc:subject>Baseline QA readout</dc:subject>
  <dc:creator/>
  <cp:keywords>LandCare, baseline QA, completion metrics</cp:keywords>
  <dc:description/>
  <cp:lastModifiedBy>Rizaldy Utomo</cp:lastModifiedBy>
  <cp:revision>2</cp:revision>
  <dcterms:created xsi:type="dcterms:W3CDTF">2013-12-23T23:15:00Z</dcterms:created>
  <dcterms:modified xsi:type="dcterms:W3CDTF">2026-06-09T14:09:00Z</dcterms:modified>
  <cp:category/>
</cp:coreProperties>
</file>