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2327"/>
          <w:sz w:val="44"/>
          <w:szCs w:val="44"/>
        </w:rPr>
        <w:t xml:space="preserve">Impre — визуальный язык (gradient system)</w:t>
      </w:r>
    </w:p>
    <w:p>
      <w:pPr>
        <w:spacing w:after="240"/>
      </w:pPr>
      <w:r>
        <w:rPr>
          <w:color w:val="5F6168"/>
          <w:sz w:val="22"/>
          <w:szCs w:val="22"/>
        </w:rPr>
        <w:t xml:space="preserve">Техническое задание v5 · точная привязка к референсам из чата · 08.07.2026</w:t>
      </w:r>
    </w:p>
    <w:p>
      <w:pPr>
        <w:pStyle w:val="Heading1"/>
      </w:pPr>
      <w:r>
        <w:t xml:space="preserve">0. Проблема и цель</w:t>
      </w:r>
    </w:p>
    <w:p>
      <w:pPr>
        <w:spacing w:after="120"/>
      </w:pPr>
      <w:r>
        <w:t xml:space="preserve">Текущая отрисовка данных не соответствует референсам. Уже пробовали два неверных направления: (1) точечные шкалы, (2) плоские «клинические» бары с ползунком-thumb и тёплой шкалой. Оба — мимо.</w:t>
      </w:r>
    </w:p>
    <w:p>
      <w:pPr>
        <w:spacing w:after="120"/>
      </w:pPr>
      <w:r>
        <w:t xml:space="preserve">Референсы диктуют один язык: мягкие, размытые, СВЕТЯЩИЕСЯ разноцветные градиенты. Не точки, не флэт-бары, не медицинские шкалы. Цель — переопределить визуальный слой данных и карточек в этой эстетике.</w:t>
      </w:r>
    </w:p>
    <w:p>
      <w:pPr>
        <w:pStyle w:val="Heading1"/>
      </w:pPr>
      <w:r>
        <w:t xml:space="preserve">1. Референсы — точная привязка</w:t>
      </w:r>
    </w:p>
    <w:p>
      <w:pPr>
        <w:spacing w:after="120"/>
      </w:pPr>
      <w:r>
        <w:t xml:space="preserve">Четыре изображения из чата и что именно из каждого берём. При реализации ориентироваться на эти образы буквально.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730"/>
        <w:gridCol w:w="2730"/>
      </w:tblGrid>
      <w:tr>
        <w:trPr>
          <w:tblHeader/>
        </w:trPr>
        <w:tc>
          <w:tcPr>
            <w:tcW w:type="dxa" w:w="290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shd w:fill="F1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Референс</w:t>
            </w:r>
          </w:p>
        </w:tc>
        <w:tc>
          <w:tcPr>
            <w:tcW w:type="dxa" w:w="373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shd w:fill="F1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Что берём (визуально)</w:t>
            </w:r>
          </w:p>
        </w:tc>
        <w:tc>
          <w:tcPr>
            <w:tcW w:type="dxa" w:w="273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shd w:fill="F1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Куда применяем</w:t>
            </w:r>
          </w:p>
        </w:tc>
      </w:tr>
      <w:tr>
        <w:tc>
          <w:tcPr>
            <w:tcW w:type="dxa" w:w="290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Реф A — «Your Go-To Hub … Forecasting» (светлый мятный фон, белая карточка, forecast-график)</w:t>
            </w:r>
          </w:p>
        </w:tc>
        <w:tc>
          <w:tcPr>
            <w:tcW w:type="dxa" w:w="373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Мягкие РАЗМЫТЫЕ градиентные столбцы: каждый столбец — вертикальный свечёный градиент (низ зелёный → верх голубой/сине-фиолетовый), разной высоты; поверх — тонкая серая линия-тренд с маленькими серыми узлами-точками на вершинах. В конце столбцы уходят в розовый/фиолетовый (аномалия/прогноз).</w:t>
            </w:r>
          </w:p>
        </w:tc>
        <w:tc>
          <w:tcPr>
            <w:tcW w:type="dxa" w:w="273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Графики трендов биомаркеров; мини-графики метрик; визуализация динамики формулы. Это ЭТАЛОН отображения данных.</w:t>
            </w:r>
          </w:p>
        </w:tc>
      </w:tr>
      <w:tr>
        <w:tc>
          <w:tcPr>
            <w:tcW w:type="dxa" w:w="290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Реф B — Mozilla Internet Health Report 2020 (сетка карточек)</w:t>
            </w:r>
          </w:p>
        </w:tc>
        <w:tc>
          <w:tcPr>
            <w:tcW w:type="dxa" w:w="373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Крупные скруглённые frosted-карточки (белые, с едва заметным внутренним свечением), тонкий uppercase-кикер по центру сверху, жирный display-заголовок. Плюс три ЯРКИХ градиентных карточки в ряд (зелёная / оранжевая / розовая) — вертикальная градиент-заливка с мягким свечением.</w:t>
            </w:r>
          </w:p>
        </w:tc>
        <w:tc>
          <w:tcPr>
            <w:tcW w:type="dxa" w:w="273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Сетка карточек экрана «Обзор»; акцентные градиентные карточки для состояний капсулы (Balanced/Activated/Restorative/Focused); стиль заголовков и кикеров.</w:t>
            </w:r>
          </w:p>
        </w:tc>
      </w:tr>
      <w:tr>
        <w:tc>
          <w:tcPr>
            <w:tcW w:type="dxa" w:w="290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Реф C — «track creation» (неоновый bloom-текст)</w:t>
            </w:r>
          </w:p>
        </w:tc>
        <w:tc>
          <w:tcPr>
            <w:tcW w:type="dxa" w:w="373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Сильное мягкое свечение (bloom) у цветных элементов: зелёный, маджента, голубой — размытые ореолы на светлом фоне.</w:t>
            </w:r>
          </w:p>
        </w:tc>
        <w:tc>
          <w:tcPr>
            <w:tcW w:type="dxa" w:w="273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Свечение под капсулой и под градиентными блобами; hover/active-подсветка; общий «живой» glow.</w:t>
            </w:r>
          </w:p>
        </w:tc>
      </w:tr>
      <w:tr>
        <w:tc>
          <w:tcPr>
            <w:tcW w:type="dxa" w:w="290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Реф D — «Der Augenblick ist mein.» (градиент-блоб под текстом)</w:t>
            </w:r>
          </w:p>
        </w:tc>
        <w:tc>
          <w:tcPr>
            <w:tcW w:type="dxa" w:w="373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Мягкий разноцветный размытый градиент-блоб (зелёный/жёлтый/розовый/фиолетовый) как подложка; тёмный жирный текст поверх, на светлом фоне.</w:t>
            </w:r>
          </w:p>
        </w:tc>
        <w:tc>
          <w:tcPr>
            <w:tcW w:type="dxa" w:w="2730"/>
            <w:tcBorders>
              <w:top w:val="single" w:color="D9DBE0" w:sz="1"/>
              <w:left w:val="single" w:color="D9DBE0" w:sz="1"/>
              <w:bottom w:val="single" w:color="D9DBE0" w:sz="1"/>
              <w:right w:val="single" w:color="D9DB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Фон hero экрана «Обзор»; подложка под крупные заголовки; аккуратный акцент за счёт цвета, а не линий.</w:t>
            </w:r>
          </w:p>
        </w:tc>
      </w:tr>
    </w:tbl>
    <w:p>
      <w:pPr>
        <w:pStyle w:val="Heading1"/>
      </w:pPr>
      <w:r>
        <w:t xml:space="preserve">2. Градиентная система (правила)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Данные показываются мягкими градиентными заливками и свечёными столбцами — НЕ точками, НЕ флэт-барами, НЕ шкалой с ползунком.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Градиенты размытые и светящиеся: мягкое размытие (blur ~8–18px), невысокая насыщенность, высокая светлота, ореол-glow вокруг (реф 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Палитра градиентов — прохладная пастель: mint → sky → lavender → blush; переход в розовый/фиолетовый для «прогноза/аномалии» (реф A). Тёплый amber допускается только для «выше нормы».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Цвета состояний капсулы (Balanced=зелёный, Activated=оранжевый, Restorative=голубой, Focused=фиолетовый) — единственное место, где 4 разных цвета уместны; они же красят акцентные карточки (реф 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Фон светлый/молочный; тёмный текст поверх мягких градиентов (рефы B, D).</w:t>
      </w:r>
    </w:p>
    <w:p>
      <w:pPr>
        <w:pStyle w:val="Heading1"/>
      </w:pPr>
      <w:r>
        <w:t xml:space="preserve">3. Компоненты</w:t>
      </w:r>
    </w:p>
    <w:p>
      <w:pPr>
        <w:pStyle w:val="Heading2"/>
      </w:pPr>
      <w:r>
        <w:t xml:space="preserve">3.1. График / тренд (реф 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Ряд мягких размытых градиентных столбцов, высота = значение; вертикальный градиент снизу-вверх.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Поверх — тонкая соединительная линия-тренд с маленькими нейтральными узлами на вершинах.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Свечение под столбцами; крайние столбцы могут менять оттенок (прогноз).</w:t>
      </w:r>
    </w:p>
    <w:p>
      <w:pPr>
        <w:pStyle w:val="Heading2"/>
      </w:pPr>
      <w:r>
        <w:t xml:space="preserve">3.2. Шкала показателя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Горизонтальная мягкая градиентная заливка (не бар с ползунком). Зона нормы — более насыщенный/светящийся сегмент; текущее значение — свечёная область/узел, а не жёсткий thumb.</w:t>
      </w:r>
    </w:p>
    <w:p>
      <w:pPr>
        <w:pStyle w:val="Heading2"/>
      </w:pPr>
      <w:r>
        <w:t xml:space="preserve">3.3. Карточка (реф 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Скругление 28–44px, frosted-белая с лёгким внутренним свечением; uppercase-кикер сверху, жирный display-заголовок.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Акцентная карточка = вертикальный градиент цвета состояния с мягким glow (три цветные карточки в рефе B).</w:t>
      </w:r>
    </w:p>
    <w:p>
      <w:pPr>
        <w:pStyle w:val="Heading2"/>
      </w:pPr>
      <w:r>
        <w:t xml:space="preserve">3.4. Hero (рефы D, 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Мягкий разноцветный градиент-блоб как подложка; крупный тёмный заголовок поверх.</w:t>
      </w:r>
    </w:p>
    <w:p>
      <w:pPr>
        <w:pStyle w:val="Heading1"/>
      </w:pPr>
      <w:r>
        <w:t xml:space="preserve">4. Экраны и навигация (3 таба)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Обзор — </w:t>
      </w:r>
      <w:r>
        <w:t xml:space="preserve">Обзор — агрегат по всем режимам и биомаркерам (не одна капсула); сетка карточек в стиле рефа B, hero с градиент-блобом (реф 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Биомаркеры — </w:t>
      </w:r>
      <w:r>
        <w:t xml:space="preserve">Биомаркеры — данные сенсора: заголовок сенсора + список показателей карточками с мини-градиент-графиками; тап → детальный экран с трендом (реф 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Формула — </w:t>
      </w:r>
      <w:r>
        <w:t xml:space="preserve">Формула — содержимое капсулы: капсула + состав мягкими градиентными барами (не точки).</w:t>
      </w:r>
    </w:p>
    <w:p>
      <w:pPr>
        <w:spacing w:after="120"/>
      </w:pPr>
      <w:r>
        <w:t xml:space="preserve">Таббар — 3 раздела внутри единой нижней «таблетки».</w:t>
      </w:r>
    </w:p>
    <w:p>
      <w:pPr>
        <w:pStyle w:val="Heading1"/>
      </w:pPr>
      <w:r>
        <w:t xml:space="preserve">5. Типографика (рефы B, 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Крупные жирные display-заголовки; тонкие uppercase-кикеры над ними.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Тёмный текст поверх светлых градиентов; sentence case в теле.</w:t>
      </w:r>
    </w:p>
    <w:p>
      <w:pPr>
        <w:pStyle w:val="Heading1"/>
      </w:pPr>
      <w:r>
        <w:t xml:space="preserve">6. Баги и фиксы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Скролл — </w:t>
      </w:r>
      <w:r>
        <w:t xml:space="preserve">Прокрутка не работает в разделе «Биомаркеры» и в детальных панелях — включить вертикальный скролл контента; кнопку «назад» сделать закреплённой (sticky), чтобы не уезжала при прокрутке.</w:t>
      </w:r>
    </w:p>
    <w:p>
      <w:pPr>
        <w:pStyle w:val="Heading1"/>
      </w:pPr>
      <w:r>
        <w:t xml:space="preserve">7. Чего НЕ делать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Никаких точечных шкал (dot-density).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Никаких плоских баров с круглым ползунком-thumb и «медицинской» шкалой.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Никаких резких/флэт-заливок без свечения и размытия.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плодить разрозненные случайные цвета — только палитра из раздела 2 и цвета состояний.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3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22232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1F7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2026-07-08T08:53:39.394Z</dcterms:created>
  <dcterms:modified xsi:type="dcterms:W3CDTF">2026-07-08T08:53:39.399Z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