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OTT PLATFORM BUSINESS ANALYTICS</w:t>
      </w:r>
    </w:p>
    <w:p>
      <w:pPr>
        <w:jc w:val="center"/>
      </w:pPr>
      <w:r>
        <w:rPr>
          <w:b/>
          <w:sz w:val="32"/>
        </w:rPr>
        <w:t>PHASE 8 — STATISTICAL VALIDATION OF ASSUMPTIONS</w:t>
      </w:r>
    </w:p>
    <w:p>
      <w:pPr>
        <w:jc w:val="center"/>
      </w:pPr>
      <w:r>
        <w:rPr>
          <w:i/>
        </w:rPr>
        <w:t>Topic 5: Analyse OTT Platform Viewing Patterns to Support Data-Driven Content Decisions</w:t>
      </w:r>
    </w:p>
    <w:p>
      <w:r>
        <w:t>This document provides the complete Phase 8 statistical-validation documentation for the OTT capstone project. The analysis uses the cleaned datasets carried forward from the earlier project phases and validates business hypotheses using probability analysis, a two-sample t-test, a two-proportion z-test, and supporting statistical tests.</w:t>
      </w:r>
    </w:p>
    <w:p>
      <w:pPr>
        <w:pStyle w:val="Heading1"/>
      </w:pPr>
      <w:r>
        <w:t>1. Phase 8 Purpose</w:t>
      </w:r>
    </w:p>
    <w:p>
      <w:r>
        <w:t>The purpose of Phase 8 is to move from descriptive findings to statistically supported conclusions. EDA can reveal patterns in viewing, content and customer data, but hypothesis testing is used to determine whether the observed differences or relationships are statistically significant at the selected significance level.</w:t>
      </w:r>
    </w:p>
    <w:p>
      <w:r>
        <w:t>The project uses α = 0.05 as the significance level. Under the p-value approach, a p-value less than or equal to α provides sufficient evidence to reject the null hypothesis; a p-value greater than α means the null hypothesis is not rejected.</w:t>
      </w:r>
    </w:p>
    <w:p>
      <w:pPr>
        <w:pStyle w:val="Heading1"/>
      </w:pPr>
      <w:r>
        <w:t>2. Data Used</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Pr>
                <w:b/>
                <w:sz w:val="18"/>
              </w:rPr>
              <w:t>Dataset</w:t>
            </w:r>
          </w:p>
        </w:tc>
        <w:tc>
          <w:tcPr>
            <w:tcW w:type="dxa" w:w="3360"/>
            <w:vAlign w:val="center"/>
            <w:shd w:fill="D9EAF7"/>
          </w:tcPr>
          <w:p>
            <w:r>
              <w:rPr>
                <w:b/>
                <w:sz w:val="18"/>
              </w:rPr>
              <w:t>Records</w:t>
            </w:r>
          </w:p>
        </w:tc>
        <w:tc>
          <w:tcPr>
            <w:tcW w:type="dxa" w:w="3360"/>
            <w:vAlign w:val="center"/>
            <w:shd w:fill="D9EAF7"/>
          </w:tcPr>
          <w:p>
            <w:r>
              <w:rPr>
                <w:b/>
                <w:sz w:val="18"/>
              </w:rPr>
              <w:t>Main analytical purpose</w:t>
            </w:r>
          </w:p>
        </w:tc>
      </w:tr>
      <w:tr>
        <w:tc>
          <w:tcPr>
            <w:tcW w:type="dxa" w:w="3360"/>
            <w:vAlign w:val="center"/>
          </w:tcPr>
          <w:p>
            <w:r>
              <w:rPr>
                <w:b w:val="0"/>
                <w:sz w:val="18"/>
              </w:rPr>
              <w:t>User Profile</w:t>
            </w:r>
          </w:p>
        </w:tc>
        <w:tc>
          <w:tcPr>
            <w:tcW w:type="dxa" w:w="3360"/>
            <w:vAlign w:val="center"/>
          </w:tcPr>
          <w:p>
            <w:r>
              <w:rPr>
                <w:b w:val="0"/>
                <w:sz w:val="18"/>
              </w:rPr>
              <w:t>2,000</w:t>
            </w:r>
          </w:p>
        </w:tc>
        <w:tc>
          <w:tcPr>
            <w:tcW w:type="dxa" w:w="3360"/>
            <w:vAlign w:val="center"/>
          </w:tcPr>
          <w:p>
            <w:r>
              <w:rPr>
                <w:b w:val="0"/>
                <w:sz w:val="18"/>
              </w:rPr>
              <w:t>Customer demographics, engagement and device information</w:t>
            </w:r>
          </w:p>
        </w:tc>
      </w:tr>
      <w:tr>
        <w:tc>
          <w:tcPr>
            <w:tcW w:type="dxa" w:w="3360"/>
            <w:vAlign w:val="center"/>
          </w:tcPr>
          <w:p>
            <w:r>
              <w:rPr>
                <w:b w:val="0"/>
                <w:sz w:val="18"/>
              </w:rPr>
              <w:t>Content Library</w:t>
            </w:r>
          </w:p>
        </w:tc>
        <w:tc>
          <w:tcPr>
            <w:tcW w:type="dxa" w:w="3360"/>
            <w:vAlign w:val="center"/>
          </w:tcPr>
          <w:p>
            <w:r>
              <w:rPr>
                <w:b w:val="0"/>
                <w:sz w:val="18"/>
              </w:rPr>
              <w:t>17,797</w:t>
            </w:r>
          </w:p>
        </w:tc>
        <w:tc>
          <w:tcPr>
            <w:tcW w:type="dxa" w:w="3360"/>
            <w:vAlign w:val="center"/>
          </w:tcPr>
          <w:p>
            <w:r>
              <w:rPr>
                <w:b w:val="0"/>
                <w:sz w:val="18"/>
              </w:rPr>
              <w:t>Content type, age, rating, duration and popularity-related fields</w:t>
            </w:r>
          </w:p>
        </w:tc>
      </w:tr>
      <w:tr>
        <w:tc>
          <w:tcPr>
            <w:tcW w:type="dxa" w:w="3360"/>
            <w:vAlign w:val="center"/>
          </w:tcPr>
          <w:p>
            <w:r>
              <w:rPr>
                <w:b w:val="0"/>
                <w:sz w:val="18"/>
              </w:rPr>
              <w:t>Viewing Activity</w:t>
            </w:r>
          </w:p>
        </w:tc>
        <w:tc>
          <w:tcPr>
            <w:tcW w:type="dxa" w:w="3360"/>
            <w:vAlign w:val="center"/>
          </w:tcPr>
          <w:p>
            <w:r>
              <w:rPr>
                <w:b w:val="0"/>
                <w:sz w:val="18"/>
              </w:rPr>
              <w:t>30,000</w:t>
            </w:r>
          </w:p>
        </w:tc>
        <w:tc>
          <w:tcPr>
            <w:tcW w:type="dxa" w:w="3360"/>
            <w:vAlign w:val="center"/>
          </w:tcPr>
          <w:p>
            <w:r>
              <w:rPr>
                <w:b w:val="0"/>
                <w:sz w:val="18"/>
              </w:rPr>
              <w:t>Completion, watch duration, device, time and rewatch behaviour</w:t>
            </w:r>
          </w:p>
        </w:tc>
      </w:tr>
      <w:tr>
        <w:tc>
          <w:tcPr>
            <w:tcW w:type="dxa" w:w="3360"/>
            <w:vAlign w:val="center"/>
          </w:tcPr>
          <w:p>
            <w:r>
              <w:rPr>
                <w:b w:val="0"/>
                <w:sz w:val="18"/>
              </w:rPr>
              <w:t>Ratings &amp; Feedback</w:t>
            </w:r>
          </w:p>
        </w:tc>
        <w:tc>
          <w:tcPr>
            <w:tcW w:type="dxa" w:w="3360"/>
            <w:vAlign w:val="center"/>
          </w:tcPr>
          <w:p>
            <w:r>
              <w:rPr>
                <w:b w:val="0"/>
                <w:sz w:val="18"/>
              </w:rPr>
              <w:t>12,000</w:t>
            </w:r>
          </w:p>
        </w:tc>
        <w:tc>
          <w:tcPr>
            <w:tcW w:type="dxa" w:w="3360"/>
            <w:vAlign w:val="center"/>
          </w:tcPr>
          <w:p>
            <w:r>
              <w:rPr>
                <w:b w:val="0"/>
                <w:sz w:val="18"/>
              </w:rPr>
              <w:t>Customer/content ratings and feedback indicators</w:t>
            </w:r>
          </w:p>
        </w:tc>
      </w:tr>
      <w:tr>
        <w:tc>
          <w:tcPr>
            <w:tcW w:type="dxa" w:w="3360"/>
            <w:vAlign w:val="center"/>
          </w:tcPr>
          <w:p>
            <w:r>
              <w:rPr>
                <w:b w:val="0"/>
                <w:sz w:val="18"/>
              </w:rPr>
              <w:t>Subscription &amp; Retention</w:t>
            </w:r>
          </w:p>
        </w:tc>
        <w:tc>
          <w:tcPr>
            <w:tcW w:type="dxa" w:w="3360"/>
            <w:vAlign w:val="center"/>
          </w:tcPr>
          <w:p>
            <w:r>
              <w:rPr>
                <w:b w:val="0"/>
                <w:sz w:val="18"/>
              </w:rPr>
              <w:t>2,000</w:t>
            </w:r>
          </w:p>
        </w:tc>
        <w:tc>
          <w:tcPr>
            <w:tcW w:type="dxa" w:w="3360"/>
            <w:vAlign w:val="center"/>
          </w:tcPr>
          <w:p>
            <w:r>
              <w:rPr>
                <w:b w:val="0"/>
                <w:sz w:val="18"/>
              </w:rPr>
              <w:t>Subscription plan, monthly fee, renewal and churn</w:t>
            </w:r>
          </w:p>
        </w:tc>
      </w:tr>
    </w:tbl>
    <w:p>
      <w:r>
        <w:t>The cleaned datasets are the same project datasets used in the previous phases. Where analysis required attributes from more than one table, the relevant keys were used to create an analytical dataset.</w:t>
      </w:r>
    </w:p>
    <w:p>
      <w:pPr>
        <w:pStyle w:val="Heading1"/>
      </w:pPr>
      <w:r>
        <w:t>3. Statistical Terminology Used</w:t>
      </w:r>
    </w:p>
    <w:p>
      <w:r>
        <w:t>Null hypothesis (H0): the default assumption that there is no statistically significant difference or relationship.</w:t>
      </w:r>
    </w:p>
    <w:p>
      <w:r>
        <w:t>Alternative hypothesis (H1/Ha): the competing statement that a statistically significant difference or relationship exists.</w:t>
      </w:r>
    </w:p>
    <w:p>
      <w:r>
        <w:t>Significance level (α): the pre-selected threshold for statistical significance. Here α = 0.05.</w:t>
      </w:r>
    </w:p>
    <w:p>
      <w:r>
        <w:t>P-value: the probability, assuming H0 is true, of obtaining a test statistic at least as extreme as the observed result. A small p-value indicates stronger evidence against H0.</w:t>
      </w:r>
    </w:p>
    <w:p>
      <w:r>
        <w:t>Decision rule: if p ≤ 0.05, reject H0. If p &gt; 0.05, fail to reject H0. Failing to reject H0 does not prove that H0 is true; it means the available evidence is insufficient to reject it.</w:t>
      </w:r>
    </w:p>
    <w:p>
      <w:pPr>
        <w:pStyle w:val="Heading1"/>
      </w:pPr>
      <w:r>
        <w:t>4. Probability Analysis</w:t>
      </w:r>
    </w:p>
    <w:p>
      <w:r>
        <w:t>Probability analysis provides a direct view of the current retention situation before formal hypothesis testing.</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AF7"/>
          </w:tcPr>
          <w:p>
            <w:r>
              <w:rPr>
                <w:b/>
                <w:sz w:val="18"/>
              </w:rPr>
              <w:t>Event</w:t>
            </w:r>
          </w:p>
        </w:tc>
        <w:tc>
          <w:tcPr>
            <w:tcW w:type="dxa" w:w="2520"/>
            <w:vAlign w:val="center"/>
            <w:shd w:fill="D9EAF7"/>
          </w:tcPr>
          <w:p>
            <w:r>
              <w:rPr>
                <w:b/>
                <w:sz w:val="18"/>
              </w:rPr>
              <w:t>Numerator</w:t>
            </w:r>
          </w:p>
        </w:tc>
        <w:tc>
          <w:tcPr>
            <w:tcW w:type="dxa" w:w="2520"/>
            <w:vAlign w:val="center"/>
            <w:shd w:fill="D9EAF7"/>
          </w:tcPr>
          <w:p>
            <w:r>
              <w:rPr>
                <w:b/>
                <w:sz w:val="18"/>
              </w:rPr>
              <w:t>Denominator</w:t>
            </w:r>
          </w:p>
        </w:tc>
        <w:tc>
          <w:tcPr>
            <w:tcW w:type="dxa" w:w="2520"/>
            <w:vAlign w:val="center"/>
            <w:shd w:fill="D9EAF7"/>
          </w:tcPr>
          <w:p>
            <w:r>
              <w:rPr>
                <w:b/>
                <w:sz w:val="18"/>
              </w:rPr>
              <w:t>Probability</w:t>
            </w:r>
          </w:p>
        </w:tc>
      </w:tr>
      <w:tr>
        <w:tc>
          <w:tcPr>
            <w:tcW w:type="dxa" w:w="2520"/>
            <w:vAlign w:val="center"/>
          </w:tcPr>
          <w:p>
            <w:r>
              <w:rPr>
                <w:b w:val="0"/>
                <w:sz w:val="18"/>
              </w:rPr>
              <w:t>Overall churn</w:t>
            </w:r>
          </w:p>
        </w:tc>
        <w:tc>
          <w:tcPr>
            <w:tcW w:type="dxa" w:w="2520"/>
            <w:vAlign w:val="center"/>
          </w:tcPr>
          <w:p>
            <w:r>
              <w:rPr>
                <w:b w:val="0"/>
                <w:sz w:val="18"/>
              </w:rPr>
              <w:t>888</w:t>
            </w:r>
          </w:p>
        </w:tc>
        <w:tc>
          <w:tcPr>
            <w:tcW w:type="dxa" w:w="2520"/>
            <w:vAlign w:val="center"/>
          </w:tcPr>
          <w:p>
            <w:r>
              <w:rPr>
                <w:b w:val="0"/>
                <w:sz w:val="18"/>
              </w:rPr>
              <w:t>2,000</w:t>
            </w:r>
          </w:p>
        </w:tc>
        <w:tc>
          <w:tcPr>
            <w:tcW w:type="dxa" w:w="2520"/>
            <w:vAlign w:val="center"/>
          </w:tcPr>
          <w:p>
            <w:r>
              <w:rPr>
                <w:b w:val="0"/>
                <w:sz w:val="18"/>
              </w:rPr>
              <w:t>44.40%</w:t>
            </w:r>
          </w:p>
        </w:tc>
      </w:tr>
      <w:tr>
        <w:tc>
          <w:tcPr>
            <w:tcW w:type="dxa" w:w="2520"/>
            <w:vAlign w:val="center"/>
          </w:tcPr>
          <w:p>
            <w:r>
              <w:rPr>
                <w:b w:val="0"/>
                <w:sz w:val="18"/>
              </w:rPr>
              <w:t>Overall renewal</w:t>
            </w:r>
          </w:p>
        </w:tc>
        <w:tc>
          <w:tcPr>
            <w:tcW w:type="dxa" w:w="2520"/>
            <w:vAlign w:val="center"/>
          </w:tcPr>
          <w:p>
            <w:r>
              <w:rPr>
                <w:b w:val="0"/>
                <w:sz w:val="18"/>
              </w:rPr>
              <w:t>1,112</w:t>
            </w:r>
          </w:p>
        </w:tc>
        <w:tc>
          <w:tcPr>
            <w:tcW w:type="dxa" w:w="2520"/>
            <w:vAlign w:val="center"/>
          </w:tcPr>
          <w:p>
            <w:r>
              <w:rPr>
                <w:b w:val="0"/>
                <w:sz w:val="18"/>
              </w:rPr>
              <w:t>2,000</w:t>
            </w:r>
          </w:p>
        </w:tc>
        <w:tc>
          <w:tcPr>
            <w:tcW w:type="dxa" w:w="2520"/>
            <w:vAlign w:val="center"/>
          </w:tcPr>
          <w:p>
            <w:r>
              <w:rPr>
                <w:b w:val="0"/>
                <w:sz w:val="18"/>
              </w:rPr>
              <w:t>55.60%</w:t>
            </w:r>
          </w:p>
        </w:tc>
      </w:tr>
      <w:tr>
        <w:tc>
          <w:tcPr>
            <w:tcW w:type="dxa" w:w="2520"/>
            <w:vAlign w:val="center"/>
          </w:tcPr>
          <w:p>
            <w:r>
              <w:rPr>
                <w:b w:val="0"/>
                <w:sz w:val="18"/>
              </w:rPr>
              <w:t>Churn | Free Trial (₹0)</w:t>
            </w:r>
          </w:p>
        </w:tc>
        <w:tc>
          <w:tcPr>
            <w:tcW w:type="dxa" w:w="2520"/>
            <w:vAlign w:val="center"/>
          </w:tcPr>
          <w:p>
            <w:r>
              <w:rPr>
                <w:b w:val="0"/>
                <w:sz w:val="18"/>
              </w:rPr>
              <w:t>483</w:t>
            </w:r>
          </w:p>
        </w:tc>
        <w:tc>
          <w:tcPr>
            <w:tcW w:type="dxa" w:w="2520"/>
            <w:vAlign w:val="center"/>
          </w:tcPr>
          <w:p>
            <w:r>
              <w:rPr>
                <w:b w:val="0"/>
                <w:sz w:val="18"/>
              </w:rPr>
              <w:t>681</w:t>
            </w:r>
          </w:p>
        </w:tc>
        <w:tc>
          <w:tcPr>
            <w:tcW w:type="dxa" w:w="2520"/>
            <w:vAlign w:val="center"/>
          </w:tcPr>
          <w:p>
            <w:r>
              <w:rPr>
                <w:b w:val="0"/>
                <w:sz w:val="18"/>
              </w:rPr>
              <w:t>70.93%</w:t>
            </w:r>
          </w:p>
        </w:tc>
      </w:tr>
      <w:tr>
        <w:tc>
          <w:tcPr>
            <w:tcW w:type="dxa" w:w="2520"/>
            <w:vAlign w:val="center"/>
          </w:tcPr>
          <w:p>
            <w:r>
              <w:rPr>
                <w:b w:val="0"/>
                <w:sz w:val="18"/>
              </w:rPr>
              <w:t>Churn | Paid subscription</w:t>
            </w:r>
          </w:p>
        </w:tc>
        <w:tc>
          <w:tcPr>
            <w:tcW w:type="dxa" w:w="2520"/>
            <w:vAlign w:val="center"/>
          </w:tcPr>
          <w:p>
            <w:r>
              <w:rPr>
                <w:b w:val="0"/>
                <w:sz w:val="18"/>
              </w:rPr>
              <w:t>405</w:t>
            </w:r>
          </w:p>
        </w:tc>
        <w:tc>
          <w:tcPr>
            <w:tcW w:type="dxa" w:w="2520"/>
            <w:vAlign w:val="center"/>
          </w:tcPr>
          <w:p>
            <w:r>
              <w:rPr>
                <w:b w:val="0"/>
                <w:sz w:val="18"/>
              </w:rPr>
              <w:t>1,319</w:t>
            </w:r>
          </w:p>
        </w:tc>
        <w:tc>
          <w:tcPr>
            <w:tcW w:type="dxa" w:w="2520"/>
            <w:vAlign w:val="center"/>
          </w:tcPr>
          <w:p>
            <w:r>
              <w:rPr>
                <w:b w:val="0"/>
                <w:sz w:val="18"/>
              </w:rPr>
              <w:t>30.71%</w:t>
            </w:r>
          </w:p>
        </w:tc>
      </w:tr>
      <w:tr>
        <w:tc>
          <w:tcPr>
            <w:tcW w:type="dxa" w:w="2520"/>
            <w:vAlign w:val="center"/>
          </w:tcPr>
          <w:p>
            <w:r>
              <w:rPr>
                <w:b w:val="0"/>
                <w:sz w:val="18"/>
              </w:rPr>
              <w:t>Churn | Basic</w:t>
            </w:r>
          </w:p>
        </w:tc>
        <w:tc>
          <w:tcPr>
            <w:tcW w:type="dxa" w:w="2520"/>
            <w:vAlign w:val="center"/>
          </w:tcPr>
          <w:p>
            <w:r>
              <w:rPr>
                <w:b w:val="0"/>
                <w:sz w:val="18"/>
              </w:rPr>
              <w:t>280</w:t>
            </w:r>
          </w:p>
        </w:tc>
        <w:tc>
          <w:tcPr>
            <w:tcW w:type="dxa" w:w="2520"/>
            <w:vAlign w:val="center"/>
          </w:tcPr>
          <w:p>
            <w:r>
              <w:rPr>
                <w:b w:val="0"/>
                <w:sz w:val="18"/>
              </w:rPr>
              <w:t>660</w:t>
            </w:r>
          </w:p>
        </w:tc>
        <w:tc>
          <w:tcPr>
            <w:tcW w:type="dxa" w:w="2520"/>
            <w:vAlign w:val="center"/>
          </w:tcPr>
          <w:p>
            <w:r>
              <w:rPr>
                <w:b w:val="0"/>
                <w:sz w:val="18"/>
              </w:rPr>
              <w:t>42.42%</w:t>
            </w:r>
          </w:p>
        </w:tc>
      </w:tr>
      <w:tr>
        <w:tc>
          <w:tcPr>
            <w:tcW w:type="dxa" w:w="2520"/>
            <w:vAlign w:val="center"/>
          </w:tcPr>
          <w:p>
            <w:r>
              <w:rPr>
                <w:b w:val="0"/>
                <w:sz w:val="18"/>
              </w:rPr>
              <w:t>Churn | Premium</w:t>
            </w:r>
          </w:p>
        </w:tc>
        <w:tc>
          <w:tcPr>
            <w:tcW w:type="dxa" w:w="2520"/>
            <w:vAlign w:val="center"/>
          </w:tcPr>
          <w:p>
            <w:r>
              <w:rPr>
                <w:b w:val="0"/>
                <w:sz w:val="18"/>
              </w:rPr>
              <w:t>125</w:t>
            </w:r>
          </w:p>
        </w:tc>
        <w:tc>
          <w:tcPr>
            <w:tcW w:type="dxa" w:w="2520"/>
            <w:vAlign w:val="center"/>
          </w:tcPr>
          <w:p>
            <w:r>
              <w:rPr>
                <w:b w:val="0"/>
                <w:sz w:val="18"/>
              </w:rPr>
              <w:t>659</w:t>
            </w:r>
          </w:p>
        </w:tc>
        <w:tc>
          <w:tcPr>
            <w:tcW w:type="dxa" w:w="2520"/>
            <w:vAlign w:val="center"/>
          </w:tcPr>
          <w:p>
            <w:r>
              <w:rPr>
                <w:b w:val="0"/>
                <w:sz w:val="18"/>
              </w:rPr>
              <w:t>18.97%</w:t>
            </w:r>
          </w:p>
        </w:tc>
      </w:tr>
    </w:tbl>
    <w:p>
      <w:r>
        <w:t>Interpretation: the overall churn probability is 44.40%, while the renewal probability is 55.60%. The zero-fee trial group has a churn probability of 70.93%, compared with 30.71% among paid subscribers. This difference motivates the formal z-test in Section 7.</w:t>
      </w:r>
    </w:p>
    <w:p>
      <w:pPr>
        <w:pStyle w:val="Heading1"/>
      </w:pPr>
      <w:r>
        <w:t>5. Hypothesis Testing Framework</w:t>
      </w:r>
    </w:p>
    <w:p>
      <w:r>
        <w:t>Each formal test follows the same sequence: define H0 and H1, select the test based on the business question and data type, calculate the test statistic, calculate the p-value, compare the p-value with α = 0.05, make a decision, and translate the result into a business conclusion.</w:t>
      </w:r>
    </w:p>
    <w:p>
      <w:pPr>
        <w:pStyle w:val="Heading1"/>
      </w:pPr>
      <w:r>
        <w:t>6. H1 — Difference in Completion Between Movies and TV Shows</w:t>
      </w:r>
    </w:p>
    <w:p>
      <w:r>
        <w:t>Business objective: determine whether content type is associated with different completion performance.</w:t>
      </w:r>
    </w:p>
    <w:p>
      <w:r>
        <w:t>H0: Average completion percentage is the same for Movies and TV Shows.</w:t>
      </w:r>
    </w:p>
    <w:p>
      <w:r>
        <w:t>H1: Average completion percentage is different for Movies and TV Shows.</w:t>
      </w:r>
    </w:p>
    <w:p>
      <w:r>
        <w:t>Test selected: Welch's independent two-sample t-test. This compares the means of two independent groups and does not require the two groups to have equal variances.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Pr>
                <w:b/>
                <w:sz w:val="18"/>
              </w:rPr>
              <w:t>Measure</w:t>
            </w:r>
          </w:p>
        </w:tc>
        <w:tc>
          <w:tcPr>
            <w:tcW w:type="dxa" w:w="3360"/>
            <w:vAlign w:val="center"/>
            <w:shd w:fill="D9EAF7"/>
          </w:tcPr>
          <w:p>
            <w:r>
              <w:rPr>
                <w:b/>
                <w:sz w:val="18"/>
              </w:rPr>
              <w:t>Movies</w:t>
            </w:r>
          </w:p>
        </w:tc>
        <w:tc>
          <w:tcPr>
            <w:tcW w:type="dxa" w:w="3360"/>
            <w:vAlign w:val="center"/>
            <w:shd w:fill="D9EAF7"/>
          </w:tcPr>
          <w:p>
            <w:r>
              <w:rPr>
                <w:b/>
                <w:sz w:val="18"/>
              </w:rPr>
              <w:t>TV Shows</w:t>
            </w:r>
          </w:p>
        </w:tc>
      </w:tr>
      <w:tr>
        <w:tc>
          <w:tcPr>
            <w:tcW w:type="dxa" w:w="3360"/>
            <w:vAlign w:val="center"/>
          </w:tcPr>
          <w:p>
            <w:r>
              <w:rPr>
                <w:b w:val="0"/>
                <w:sz w:val="18"/>
              </w:rPr>
              <w:t>Observations</w:t>
            </w:r>
          </w:p>
        </w:tc>
        <w:tc>
          <w:tcPr>
            <w:tcW w:type="dxa" w:w="3360"/>
            <w:vAlign w:val="center"/>
          </w:tcPr>
          <w:p>
            <w:r>
              <w:rPr>
                <w:b w:val="0"/>
                <w:sz w:val="18"/>
              </w:rPr>
              <w:t>21,862</w:t>
            </w:r>
          </w:p>
        </w:tc>
        <w:tc>
          <w:tcPr>
            <w:tcW w:type="dxa" w:w="3360"/>
            <w:vAlign w:val="center"/>
          </w:tcPr>
          <w:p>
            <w:r>
              <w:rPr>
                <w:b w:val="0"/>
                <w:sz w:val="18"/>
              </w:rPr>
              <w:t>8,138</w:t>
            </w:r>
          </w:p>
        </w:tc>
      </w:tr>
      <w:tr>
        <w:tc>
          <w:tcPr>
            <w:tcW w:type="dxa" w:w="3360"/>
            <w:vAlign w:val="center"/>
          </w:tcPr>
          <w:p>
            <w:r>
              <w:rPr>
                <w:b w:val="0"/>
                <w:sz w:val="18"/>
              </w:rPr>
              <w:t>Mean completion</w:t>
            </w:r>
          </w:p>
        </w:tc>
        <w:tc>
          <w:tcPr>
            <w:tcW w:type="dxa" w:w="3360"/>
            <w:vAlign w:val="center"/>
          </w:tcPr>
          <w:p>
            <w:r>
              <w:rPr>
                <w:b w:val="0"/>
                <w:sz w:val="18"/>
              </w:rPr>
              <w:t>53.22%</w:t>
            </w:r>
          </w:p>
        </w:tc>
        <w:tc>
          <w:tcPr>
            <w:tcW w:type="dxa" w:w="3360"/>
            <w:vAlign w:val="center"/>
          </w:tcPr>
          <w:p>
            <w:r>
              <w:rPr>
                <w:b w:val="0"/>
                <w:sz w:val="18"/>
              </w:rPr>
              <w:t>50.04%</w:t>
            </w:r>
          </w:p>
        </w:tc>
      </w:tr>
      <w:tr>
        <w:tc>
          <w:tcPr>
            <w:tcW w:type="dxa" w:w="3360"/>
            <w:vAlign w:val="center"/>
          </w:tcPr>
          <w:p>
            <w:r>
              <w:rPr>
                <w:b w:val="0"/>
                <w:sz w:val="18"/>
              </w:rPr>
              <w:t>Standard deviation</w:t>
            </w:r>
          </w:p>
        </w:tc>
        <w:tc>
          <w:tcPr>
            <w:tcW w:type="dxa" w:w="3360"/>
            <w:vAlign w:val="center"/>
          </w:tcPr>
          <w:p>
            <w:r>
              <w:rPr>
                <w:b w:val="0"/>
                <w:sz w:val="18"/>
              </w:rPr>
              <w:t>27.79</w:t>
            </w:r>
          </w:p>
        </w:tc>
        <w:tc>
          <w:tcPr>
            <w:tcW w:type="dxa" w:w="3360"/>
            <w:vAlign w:val="center"/>
          </w:tcPr>
          <w:p>
            <w:r>
              <w:rPr>
                <w:b w:val="0"/>
                <w:sz w:val="18"/>
              </w:rPr>
              <w:t>28.72</w:t>
            </w:r>
          </w:p>
        </w:tc>
      </w:tr>
    </w:tbl>
    <w:p>
      <w:r>
        <w:t>Test statistic: t = 8.5933</w:t>
      </w:r>
    </w:p>
    <w:p>
      <w:r>
        <w:t>P-value: 9.3244e-18</w:t>
      </w:r>
    </w:p>
    <w:p>
      <w:r>
        <w:t>Decision: Reject H0 at α = 0.05.</w:t>
      </w:r>
    </w:p>
    <w:p>
      <w:r>
        <w:t>Business interpretation: Movies have an observed mean completion of 53.22%, compared with 50.04% for TV Shows. The p-value is far below 0.05, so the difference is statistically significant. The business can therefore use completion performance as one evidence-based input when prioritising content promotion, curation and content-format strategy. This result indicates a difference; it does not by itself prove that content type causes the difference.</w:t>
      </w:r>
    </w:p>
    <w:p>
      <w:pPr>
        <w:pStyle w:val="Heading1"/>
      </w:pPr>
      <w:r>
        <w:t>7. H4 — Monthly Fee / Trial Status and Churn: Two-Proportion Z-Test</w:t>
      </w:r>
    </w:p>
    <w:p>
      <w:r>
        <w:t>Business objective: determine whether churn proportions differ between zero-fee trial customers and paid subscribers.</w:t>
      </w:r>
    </w:p>
    <w:p>
      <w:r>
        <w:t>H0: The churn proportion is the same for zero-fee trial customers and paid subscribers.</w:t>
      </w:r>
    </w:p>
    <w:p>
      <w:r>
        <w:t>H1: The churn proportions are different.</w:t>
      </w:r>
    </w:p>
    <w:p>
      <w:r>
        <w:t>Test selected: two-proportion z-test. The outcome is binary (churn/not churn), and the test compares the churn proportions of two groups.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AF7"/>
          </w:tcPr>
          <w:p>
            <w:r>
              <w:rPr>
                <w:b/>
                <w:sz w:val="18"/>
              </w:rPr>
              <w:t>Group</w:t>
            </w:r>
          </w:p>
        </w:tc>
        <w:tc>
          <w:tcPr>
            <w:tcW w:type="dxa" w:w="2520"/>
            <w:vAlign w:val="center"/>
            <w:shd w:fill="D9EAF7"/>
          </w:tcPr>
          <w:p>
            <w:r>
              <w:rPr>
                <w:b/>
                <w:sz w:val="18"/>
              </w:rPr>
              <w:t>Customers</w:t>
            </w:r>
          </w:p>
        </w:tc>
        <w:tc>
          <w:tcPr>
            <w:tcW w:type="dxa" w:w="2520"/>
            <w:vAlign w:val="center"/>
            <w:shd w:fill="D9EAF7"/>
          </w:tcPr>
          <w:p>
            <w:r>
              <w:rPr>
                <w:b/>
                <w:sz w:val="18"/>
              </w:rPr>
              <w:t>Churned</w:t>
            </w:r>
          </w:p>
        </w:tc>
        <w:tc>
          <w:tcPr>
            <w:tcW w:type="dxa" w:w="2520"/>
            <w:vAlign w:val="center"/>
            <w:shd w:fill="D9EAF7"/>
          </w:tcPr>
          <w:p>
            <w:r>
              <w:rPr>
                <w:b/>
                <w:sz w:val="18"/>
              </w:rPr>
              <w:t>Churn rate</w:t>
            </w:r>
          </w:p>
        </w:tc>
      </w:tr>
      <w:tr>
        <w:tc>
          <w:tcPr>
            <w:tcW w:type="dxa" w:w="2520"/>
            <w:vAlign w:val="center"/>
          </w:tcPr>
          <w:p>
            <w:r>
              <w:rPr>
                <w:b w:val="0"/>
                <w:sz w:val="18"/>
              </w:rPr>
              <w:t>Zero-fee Free Trial</w:t>
            </w:r>
          </w:p>
        </w:tc>
        <w:tc>
          <w:tcPr>
            <w:tcW w:type="dxa" w:w="2520"/>
            <w:vAlign w:val="center"/>
          </w:tcPr>
          <w:p>
            <w:r>
              <w:rPr>
                <w:b w:val="0"/>
                <w:sz w:val="18"/>
              </w:rPr>
              <w:t>681</w:t>
            </w:r>
          </w:p>
        </w:tc>
        <w:tc>
          <w:tcPr>
            <w:tcW w:type="dxa" w:w="2520"/>
            <w:vAlign w:val="center"/>
          </w:tcPr>
          <w:p>
            <w:r>
              <w:rPr>
                <w:b w:val="0"/>
                <w:sz w:val="18"/>
              </w:rPr>
              <w:t>483</w:t>
            </w:r>
          </w:p>
        </w:tc>
        <w:tc>
          <w:tcPr>
            <w:tcW w:type="dxa" w:w="2520"/>
            <w:vAlign w:val="center"/>
          </w:tcPr>
          <w:p>
            <w:r>
              <w:rPr>
                <w:b w:val="0"/>
                <w:sz w:val="18"/>
              </w:rPr>
              <w:t>70.93%</w:t>
            </w:r>
          </w:p>
        </w:tc>
      </w:tr>
      <w:tr>
        <w:tc>
          <w:tcPr>
            <w:tcW w:type="dxa" w:w="2520"/>
            <w:vAlign w:val="center"/>
          </w:tcPr>
          <w:p>
            <w:r>
              <w:rPr>
                <w:b w:val="0"/>
                <w:sz w:val="18"/>
              </w:rPr>
              <w:t>Paid subscriptions</w:t>
            </w:r>
          </w:p>
        </w:tc>
        <w:tc>
          <w:tcPr>
            <w:tcW w:type="dxa" w:w="2520"/>
            <w:vAlign w:val="center"/>
          </w:tcPr>
          <w:p>
            <w:r>
              <w:rPr>
                <w:b w:val="0"/>
                <w:sz w:val="18"/>
              </w:rPr>
              <w:t>1,319</w:t>
            </w:r>
          </w:p>
        </w:tc>
        <w:tc>
          <w:tcPr>
            <w:tcW w:type="dxa" w:w="2520"/>
            <w:vAlign w:val="center"/>
          </w:tcPr>
          <w:p>
            <w:r>
              <w:rPr>
                <w:b w:val="0"/>
                <w:sz w:val="18"/>
              </w:rPr>
              <w:t>405</w:t>
            </w:r>
          </w:p>
        </w:tc>
        <w:tc>
          <w:tcPr>
            <w:tcW w:type="dxa" w:w="2520"/>
            <w:vAlign w:val="center"/>
          </w:tcPr>
          <w:p>
            <w:r>
              <w:rPr>
                <w:b w:val="0"/>
                <w:sz w:val="18"/>
              </w:rPr>
              <w:t>30.71%</w:t>
            </w:r>
          </w:p>
        </w:tc>
      </w:tr>
    </w:tbl>
    <w:p>
      <w:r>
        <w:t>Two-proportion z statistic is calculated using the pooled proportion under H0.</w:t>
      </w:r>
    </w:p>
    <w:p>
      <w:r>
        <w:t>Test statistic: z = 17.1551</w:t>
      </w:r>
    </w:p>
    <w:p>
      <w:r>
        <w:t>P-value: 5.7523e-66</w:t>
      </w:r>
    </w:p>
    <w:p>
      <w:r>
        <w:t>Decision: Reject H0 at α = 0.05.</w:t>
      </w:r>
    </w:p>
    <w:p>
      <w:r>
        <w:t>Business interpretation: the zero-fee trial group has a churn rate of 70.93%, while paid subscribers have a churn rate of 30.71%. The difference is statistically significant. This identifies trial-to-paid conversion as an important retention priority. Recommended business actions include stronger onboarding, clearer value communication, timely conversion offers and early engagement interventions. The test establishes a statistically significant difference, not a causal mechanism.</w:t>
      </w:r>
    </w:p>
    <w:p>
      <w:pPr>
        <w:pStyle w:val="Heading1"/>
      </w:pPr>
      <w:r>
        <w:t>8. Supporting Validation — H2 to H6</w:t>
      </w:r>
    </w:p>
    <w:p>
      <w:r>
        <w:t>Additional tests were performed to avoid relying only on the two mandatory test types. These results help distinguish strong statistical evidence from patterns that are not statistically supported.</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vAlign w:val="center"/>
            <w:shd w:fill="D9EAF7"/>
          </w:tcPr>
          <w:p>
            <w:r>
              <w:rPr>
                <w:b/>
                <w:sz w:val="18"/>
              </w:rPr>
              <w:t>ID</w:t>
            </w:r>
          </w:p>
        </w:tc>
        <w:tc>
          <w:tcPr>
            <w:tcW w:type="dxa" w:w="1680"/>
            <w:vAlign w:val="center"/>
            <w:shd w:fill="D9EAF7"/>
          </w:tcPr>
          <w:p>
            <w:r>
              <w:rPr>
                <w:b/>
                <w:sz w:val="18"/>
              </w:rPr>
              <w:t>Relationship</w:t>
            </w:r>
          </w:p>
        </w:tc>
        <w:tc>
          <w:tcPr>
            <w:tcW w:type="dxa" w:w="1680"/>
            <w:vAlign w:val="center"/>
            <w:shd w:fill="D9EAF7"/>
          </w:tcPr>
          <w:p>
            <w:r>
              <w:rPr>
                <w:b/>
                <w:sz w:val="18"/>
              </w:rPr>
              <w:t>Test</w:t>
            </w:r>
          </w:p>
        </w:tc>
        <w:tc>
          <w:tcPr>
            <w:tcW w:type="dxa" w:w="1680"/>
            <w:vAlign w:val="center"/>
            <w:shd w:fill="D9EAF7"/>
          </w:tcPr>
          <w:p>
            <w:r>
              <w:rPr>
                <w:b/>
                <w:sz w:val="18"/>
              </w:rPr>
              <w:t>Statistic</w:t>
            </w:r>
          </w:p>
        </w:tc>
        <w:tc>
          <w:tcPr>
            <w:tcW w:type="dxa" w:w="1680"/>
            <w:vAlign w:val="center"/>
            <w:shd w:fill="D9EAF7"/>
          </w:tcPr>
          <w:p>
            <w:r>
              <w:rPr>
                <w:b/>
                <w:sz w:val="18"/>
              </w:rPr>
              <w:t>P-value</w:t>
            </w:r>
          </w:p>
        </w:tc>
        <w:tc>
          <w:tcPr>
            <w:tcW w:type="dxa" w:w="1680"/>
            <w:vAlign w:val="center"/>
            <w:shd w:fill="D9EAF7"/>
          </w:tcPr>
          <w:p>
            <w:r>
              <w:rPr>
                <w:b/>
                <w:sz w:val="18"/>
              </w:rPr>
              <w:t>Decision</w:t>
            </w:r>
          </w:p>
        </w:tc>
      </w:tr>
      <w:tr>
        <w:tc>
          <w:tcPr>
            <w:tcW w:type="dxa" w:w="1680"/>
            <w:vAlign w:val="center"/>
          </w:tcPr>
          <w:p>
            <w:r>
              <w:rPr>
                <w:b w:val="0"/>
                <w:sz w:val="18"/>
              </w:rPr>
              <w:t>H2</w:t>
            </w:r>
          </w:p>
        </w:tc>
        <w:tc>
          <w:tcPr>
            <w:tcW w:type="dxa" w:w="1680"/>
            <w:vAlign w:val="center"/>
          </w:tcPr>
          <w:p>
            <w:r>
              <w:rPr>
                <w:b w:val="0"/>
                <w:sz w:val="18"/>
              </w:rPr>
              <w:t>Content age vs completion</w:t>
            </w:r>
          </w:p>
        </w:tc>
        <w:tc>
          <w:tcPr>
            <w:tcW w:type="dxa" w:w="1680"/>
            <w:vAlign w:val="center"/>
          </w:tcPr>
          <w:p>
            <w:r>
              <w:rPr>
                <w:b w:val="0"/>
                <w:sz w:val="18"/>
              </w:rPr>
              <w:t>Pearson correlation</w:t>
            </w:r>
          </w:p>
        </w:tc>
        <w:tc>
          <w:tcPr>
            <w:tcW w:type="dxa" w:w="1680"/>
            <w:vAlign w:val="center"/>
          </w:tcPr>
          <w:p>
            <w:r>
              <w:rPr>
                <w:b w:val="0"/>
                <w:sz w:val="18"/>
              </w:rPr>
              <w:t>0.0008</w:t>
            </w:r>
          </w:p>
        </w:tc>
        <w:tc>
          <w:tcPr>
            <w:tcW w:type="dxa" w:w="1680"/>
            <w:vAlign w:val="center"/>
          </w:tcPr>
          <w:p>
            <w:r>
              <w:rPr>
                <w:b w:val="0"/>
                <w:sz w:val="18"/>
              </w:rPr>
              <w:t>0.8965</w:t>
            </w:r>
          </w:p>
        </w:tc>
        <w:tc>
          <w:tcPr>
            <w:tcW w:type="dxa" w:w="1680"/>
            <w:vAlign w:val="center"/>
          </w:tcPr>
          <w:p>
            <w:r>
              <w:rPr>
                <w:b w:val="0"/>
                <w:sz w:val="18"/>
              </w:rPr>
              <w:t>Fail to reject H0</w:t>
            </w:r>
          </w:p>
        </w:tc>
      </w:tr>
      <w:tr>
        <w:tc>
          <w:tcPr>
            <w:tcW w:type="dxa" w:w="1680"/>
            <w:vAlign w:val="center"/>
          </w:tcPr>
          <w:p>
            <w:r>
              <w:rPr>
                <w:b w:val="0"/>
                <w:sz w:val="18"/>
              </w:rPr>
              <w:t>H3</w:t>
            </w:r>
          </w:p>
        </w:tc>
        <w:tc>
          <w:tcPr>
            <w:tcW w:type="dxa" w:w="1680"/>
            <w:vAlign w:val="center"/>
          </w:tcPr>
          <w:p>
            <w:r>
              <w:rPr>
                <w:b w:val="0"/>
                <w:sz w:val="18"/>
              </w:rPr>
              <w:t>Engagement level vs churn</w:t>
            </w:r>
          </w:p>
        </w:tc>
        <w:tc>
          <w:tcPr>
            <w:tcW w:type="dxa" w:w="1680"/>
            <w:vAlign w:val="center"/>
          </w:tcPr>
          <w:p>
            <w:r>
              <w:rPr>
                <w:b w:val="0"/>
                <w:sz w:val="18"/>
              </w:rPr>
              <w:t>Chi-square independence</w:t>
            </w:r>
          </w:p>
        </w:tc>
        <w:tc>
          <w:tcPr>
            <w:tcW w:type="dxa" w:w="1680"/>
            <w:vAlign w:val="center"/>
          </w:tcPr>
          <w:p>
            <w:r>
              <w:rPr>
                <w:b w:val="0"/>
                <w:sz w:val="18"/>
              </w:rPr>
              <w:t>0.6703</w:t>
            </w:r>
          </w:p>
        </w:tc>
        <w:tc>
          <w:tcPr>
            <w:tcW w:type="dxa" w:w="1680"/>
            <w:vAlign w:val="center"/>
          </w:tcPr>
          <w:p>
            <w:r>
              <w:rPr>
                <w:b w:val="0"/>
                <w:sz w:val="18"/>
              </w:rPr>
              <w:t>0.7152</w:t>
            </w:r>
          </w:p>
        </w:tc>
        <w:tc>
          <w:tcPr>
            <w:tcW w:type="dxa" w:w="1680"/>
            <w:vAlign w:val="center"/>
          </w:tcPr>
          <w:p>
            <w:r>
              <w:rPr>
                <w:b w:val="0"/>
                <w:sz w:val="18"/>
              </w:rPr>
              <w:t>Fail to reject H0</w:t>
            </w:r>
          </w:p>
        </w:tc>
      </w:tr>
      <w:tr>
        <w:tc>
          <w:tcPr>
            <w:tcW w:type="dxa" w:w="1680"/>
            <w:vAlign w:val="center"/>
          </w:tcPr>
          <w:p>
            <w:r>
              <w:rPr>
                <w:b w:val="0"/>
                <w:sz w:val="18"/>
              </w:rPr>
              <w:t>H5</w:t>
            </w:r>
          </w:p>
        </w:tc>
        <w:tc>
          <w:tcPr>
            <w:tcW w:type="dxa" w:w="1680"/>
            <w:vAlign w:val="center"/>
          </w:tcPr>
          <w:p>
            <w:r>
              <w:rPr>
                <w:b w:val="0"/>
                <w:sz w:val="18"/>
              </w:rPr>
              <w:t>Rating vs completion</w:t>
            </w:r>
          </w:p>
        </w:tc>
        <w:tc>
          <w:tcPr>
            <w:tcW w:type="dxa" w:w="1680"/>
            <w:vAlign w:val="center"/>
          </w:tcPr>
          <w:p>
            <w:r>
              <w:rPr>
                <w:b w:val="0"/>
                <w:sz w:val="18"/>
              </w:rPr>
              <w:t>Pearson correlation</w:t>
            </w:r>
          </w:p>
        </w:tc>
        <w:tc>
          <w:tcPr>
            <w:tcW w:type="dxa" w:w="1680"/>
            <w:vAlign w:val="center"/>
          </w:tcPr>
          <w:p>
            <w:r>
              <w:rPr>
                <w:b w:val="0"/>
                <w:sz w:val="18"/>
              </w:rPr>
              <w:t>-0.0115</w:t>
            </w:r>
          </w:p>
        </w:tc>
        <w:tc>
          <w:tcPr>
            <w:tcW w:type="dxa" w:w="1680"/>
            <w:vAlign w:val="center"/>
          </w:tcPr>
          <w:p>
            <w:r>
              <w:rPr>
                <w:b w:val="0"/>
                <w:sz w:val="18"/>
              </w:rPr>
              <w:t>0.3339</w:t>
            </w:r>
          </w:p>
        </w:tc>
        <w:tc>
          <w:tcPr>
            <w:tcW w:type="dxa" w:w="1680"/>
            <w:vAlign w:val="center"/>
          </w:tcPr>
          <w:p>
            <w:r>
              <w:rPr>
                <w:b w:val="0"/>
                <w:sz w:val="18"/>
              </w:rPr>
              <w:t>Fail to reject H0</w:t>
            </w:r>
          </w:p>
        </w:tc>
      </w:tr>
      <w:tr>
        <w:tc>
          <w:tcPr>
            <w:tcW w:type="dxa" w:w="1680"/>
            <w:vAlign w:val="center"/>
          </w:tcPr>
          <w:p>
            <w:r>
              <w:rPr>
                <w:b w:val="0"/>
                <w:sz w:val="18"/>
              </w:rPr>
              <w:t>H6</w:t>
            </w:r>
          </w:p>
        </w:tc>
        <w:tc>
          <w:tcPr>
            <w:tcW w:type="dxa" w:w="1680"/>
            <w:vAlign w:val="center"/>
          </w:tcPr>
          <w:p>
            <w:r>
              <w:rPr>
                <w:b w:val="0"/>
                <w:sz w:val="18"/>
              </w:rPr>
              <w:t>Rating vs rewatch rate</w:t>
            </w:r>
          </w:p>
        </w:tc>
        <w:tc>
          <w:tcPr>
            <w:tcW w:type="dxa" w:w="1680"/>
            <w:vAlign w:val="center"/>
          </w:tcPr>
          <w:p>
            <w:r>
              <w:rPr>
                <w:b w:val="0"/>
                <w:sz w:val="18"/>
              </w:rPr>
              <w:t>Pearson correlation</w:t>
            </w:r>
          </w:p>
        </w:tc>
        <w:tc>
          <w:tcPr>
            <w:tcW w:type="dxa" w:w="1680"/>
            <w:vAlign w:val="center"/>
          </w:tcPr>
          <w:p>
            <w:r>
              <w:rPr>
                <w:b w:val="0"/>
                <w:sz w:val="18"/>
              </w:rPr>
              <w:t>0.0079</w:t>
            </w:r>
          </w:p>
        </w:tc>
        <w:tc>
          <w:tcPr>
            <w:tcW w:type="dxa" w:w="1680"/>
            <w:vAlign w:val="center"/>
          </w:tcPr>
          <w:p>
            <w:r>
              <w:rPr>
                <w:b w:val="0"/>
                <w:sz w:val="18"/>
              </w:rPr>
              <w:t>0.5051</w:t>
            </w:r>
          </w:p>
        </w:tc>
        <w:tc>
          <w:tcPr>
            <w:tcW w:type="dxa" w:w="1680"/>
            <w:vAlign w:val="center"/>
          </w:tcPr>
          <w:p>
            <w:r>
              <w:rPr>
                <w:b w:val="0"/>
                <w:sz w:val="18"/>
              </w:rPr>
              <w:t>Fail to reject H0</w:t>
            </w:r>
          </w:p>
        </w:tc>
      </w:tr>
    </w:tbl>
    <w:p>
      <w:pPr>
        <w:pStyle w:val="Heading1"/>
      </w:pPr>
      <w:r>
        <w:t>9. Detailed Interpretation of Supporting Tests</w:t>
      </w:r>
    </w:p>
    <w:p>
      <w:r>
        <w:t>H2 — Content age vs completion: Pearson r = 0.0008, p = 0.8965. The p-value is greater than 0.05, so H0 is not rejected. There is insufficient statistical evidence of a linear relationship between content age and completion in this dataset. Content age alone should therefore not be treated as a strong completion driver.</w:t>
      </w:r>
    </w:p>
    <w:p>
      <w:r>
        <w:t>H3 — Engagement level vs churn: chi-square = 0.6703, p = 0.7152. H0 is not rejected. The data does not provide sufficient evidence that engagement level and churn are statistically associated in this dataset. Retention decisions should therefore consider additional customer and subscription factors.</w:t>
      </w:r>
    </w:p>
    <w:p>
      <w:r>
        <w:t>H5 — Rating vs completion: Pearson r = -0.0115, p = 0.3339. H0 is not rejected. Average rating and average completion do not show a statistically significant linear relationship at the 5% level. High ratings should not be used as a direct substitute for completion performance.</w:t>
      </w:r>
    </w:p>
    <w:p>
      <w:r>
        <w:t>H6 — Rating vs rewatch rate: Pearson r = 0.0079, p = 0.5051. H0 is not rejected. The available evidence is insufficient to conclude that ratings and rewatch behaviour have a statistically significant linear relationship.</w:t>
      </w:r>
    </w:p>
    <w:p>
      <w:pPr>
        <w:pStyle w:val="Heading1"/>
      </w:pPr>
      <w:r>
        <w:t>10. Final Statistical Validation Summary</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vAlign w:val="center"/>
            <w:shd w:fill="D9EAF7"/>
          </w:tcPr>
          <w:p>
            <w:r>
              <w:rPr>
                <w:b/>
                <w:sz w:val="18"/>
              </w:rPr>
              <w:t>ID</w:t>
            </w:r>
          </w:p>
        </w:tc>
        <w:tc>
          <w:tcPr>
            <w:tcW w:type="dxa" w:w="1680"/>
            <w:vAlign w:val="center"/>
            <w:shd w:fill="D9EAF7"/>
          </w:tcPr>
          <w:p>
            <w:r>
              <w:rPr>
                <w:b/>
                <w:sz w:val="18"/>
              </w:rPr>
              <w:t>Business relationship</w:t>
            </w:r>
          </w:p>
        </w:tc>
        <w:tc>
          <w:tcPr>
            <w:tcW w:type="dxa" w:w="1680"/>
            <w:vAlign w:val="center"/>
            <w:shd w:fill="D9EAF7"/>
          </w:tcPr>
          <w:p>
            <w:r>
              <w:rPr>
                <w:b/>
                <w:sz w:val="18"/>
              </w:rPr>
              <w:t>Statistical test</w:t>
            </w:r>
          </w:p>
        </w:tc>
        <w:tc>
          <w:tcPr>
            <w:tcW w:type="dxa" w:w="1680"/>
            <w:vAlign w:val="center"/>
            <w:shd w:fill="D9EAF7"/>
          </w:tcPr>
          <w:p>
            <w:r>
              <w:rPr>
                <w:b/>
                <w:sz w:val="18"/>
              </w:rPr>
              <w:t>Statistic</w:t>
            </w:r>
          </w:p>
        </w:tc>
        <w:tc>
          <w:tcPr>
            <w:tcW w:type="dxa" w:w="1680"/>
            <w:vAlign w:val="center"/>
            <w:shd w:fill="D9EAF7"/>
          </w:tcPr>
          <w:p>
            <w:r>
              <w:rPr>
                <w:b/>
                <w:sz w:val="18"/>
              </w:rPr>
              <w:t>P-value</w:t>
            </w:r>
          </w:p>
        </w:tc>
        <w:tc>
          <w:tcPr>
            <w:tcW w:type="dxa" w:w="1680"/>
            <w:vAlign w:val="center"/>
            <w:shd w:fill="D9EAF7"/>
          </w:tcPr>
          <w:p>
            <w:r>
              <w:rPr>
                <w:b/>
                <w:sz w:val="18"/>
              </w:rPr>
              <w:t>Decision</w:t>
            </w:r>
          </w:p>
        </w:tc>
      </w:tr>
      <w:tr>
        <w:tc>
          <w:tcPr>
            <w:tcW w:type="dxa" w:w="1680"/>
            <w:vAlign w:val="center"/>
          </w:tcPr>
          <w:p>
            <w:r>
              <w:rPr>
                <w:b w:val="0"/>
                <w:sz w:val="18"/>
              </w:rPr>
              <w:t>H1</w:t>
            </w:r>
          </w:p>
        </w:tc>
        <w:tc>
          <w:tcPr>
            <w:tcW w:type="dxa" w:w="1680"/>
            <w:vAlign w:val="center"/>
          </w:tcPr>
          <w:p>
            <w:r>
              <w:rPr>
                <w:b w:val="0"/>
                <w:sz w:val="18"/>
              </w:rPr>
              <w:t>Movies vs TV completion</w:t>
            </w:r>
          </w:p>
        </w:tc>
        <w:tc>
          <w:tcPr>
            <w:tcW w:type="dxa" w:w="1680"/>
            <w:vAlign w:val="center"/>
          </w:tcPr>
          <w:p>
            <w:r>
              <w:rPr>
                <w:b w:val="0"/>
                <w:sz w:val="18"/>
              </w:rPr>
              <w:t>Welch t-test</w:t>
            </w:r>
          </w:p>
        </w:tc>
        <w:tc>
          <w:tcPr>
            <w:tcW w:type="dxa" w:w="1680"/>
            <w:vAlign w:val="center"/>
          </w:tcPr>
          <w:p>
            <w:r>
              <w:rPr>
                <w:b w:val="0"/>
                <w:sz w:val="18"/>
              </w:rPr>
              <w:t>8.5933</w:t>
            </w:r>
          </w:p>
        </w:tc>
        <w:tc>
          <w:tcPr>
            <w:tcW w:type="dxa" w:w="1680"/>
            <w:vAlign w:val="center"/>
          </w:tcPr>
          <w:p>
            <w:r>
              <w:rPr>
                <w:b w:val="0"/>
                <w:sz w:val="18"/>
              </w:rPr>
              <w:t>9.3244e-18</w:t>
            </w:r>
          </w:p>
        </w:tc>
        <w:tc>
          <w:tcPr>
            <w:tcW w:type="dxa" w:w="1680"/>
            <w:vAlign w:val="center"/>
          </w:tcPr>
          <w:p>
            <w:r>
              <w:rPr>
                <w:b w:val="0"/>
                <w:sz w:val="18"/>
              </w:rPr>
              <w:t>Reject H0</w:t>
            </w:r>
          </w:p>
        </w:tc>
      </w:tr>
      <w:tr>
        <w:tc>
          <w:tcPr>
            <w:tcW w:type="dxa" w:w="1680"/>
            <w:vAlign w:val="center"/>
          </w:tcPr>
          <w:p>
            <w:r>
              <w:rPr>
                <w:b w:val="0"/>
                <w:sz w:val="18"/>
              </w:rPr>
              <w:t>H2</w:t>
            </w:r>
          </w:p>
        </w:tc>
        <w:tc>
          <w:tcPr>
            <w:tcW w:type="dxa" w:w="1680"/>
            <w:vAlign w:val="center"/>
          </w:tcPr>
          <w:p>
            <w:r>
              <w:rPr>
                <w:b w:val="0"/>
                <w:sz w:val="18"/>
              </w:rPr>
              <w:t>Content age vs completion</w:t>
            </w:r>
          </w:p>
        </w:tc>
        <w:tc>
          <w:tcPr>
            <w:tcW w:type="dxa" w:w="1680"/>
            <w:vAlign w:val="center"/>
          </w:tcPr>
          <w:p>
            <w:r>
              <w:rPr>
                <w:b w:val="0"/>
                <w:sz w:val="18"/>
              </w:rPr>
              <w:t>Pearson correlation</w:t>
            </w:r>
          </w:p>
        </w:tc>
        <w:tc>
          <w:tcPr>
            <w:tcW w:type="dxa" w:w="1680"/>
            <w:vAlign w:val="center"/>
          </w:tcPr>
          <w:p>
            <w:r>
              <w:rPr>
                <w:b w:val="0"/>
                <w:sz w:val="18"/>
              </w:rPr>
              <w:t>0.0008</w:t>
            </w:r>
          </w:p>
        </w:tc>
        <w:tc>
          <w:tcPr>
            <w:tcW w:type="dxa" w:w="1680"/>
            <w:vAlign w:val="center"/>
          </w:tcPr>
          <w:p>
            <w:r>
              <w:rPr>
                <w:b w:val="0"/>
                <w:sz w:val="18"/>
              </w:rPr>
              <w:t>0.8965</w:t>
            </w:r>
          </w:p>
        </w:tc>
        <w:tc>
          <w:tcPr>
            <w:tcW w:type="dxa" w:w="1680"/>
            <w:vAlign w:val="center"/>
          </w:tcPr>
          <w:p>
            <w:r>
              <w:rPr>
                <w:b w:val="0"/>
                <w:sz w:val="18"/>
              </w:rPr>
              <w:t>Fail to reject H0</w:t>
            </w:r>
          </w:p>
        </w:tc>
      </w:tr>
      <w:tr>
        <w:tc>
          <w:tcPr>
            <w:tcW w:type="dxa" w:w="1680"/>
            <w:vAlign w:val="center"/>
          </w:tcPr>
          <w:p>
            <w:r>
              <w:rPr>
                <w:b w:val="0"/>
                <w:sz w:val="18"/>
              </w:rPr>
              <w:t>H3</w:t>
            </w:r>
          </w:p>
        </w:tc>
        <w:tc>
          <w:tcPr>
            <w:tcW w:type="dxa" w:w="1680"/>
            <w:vAlign w:val="center"/>
          </w:tcPr>
          <w:p>
            <w:r>
              <w:rPr>
                <w:b w:val="0"/>
                <w:sz w:val="18"/>
              </w:rPr>
              <w:t>Engagement vs churn</w:t>
            </w:r>
          </w:p>
        </w:tc>
        <w:tc>
          <w:tcPr>
            <w:tcW w:type="dxa" w:w="1680"/>
            <w:vAlign w:val="center"/>
          </w:tcPr>
          <w:p>
            <w:r>
              <w:rPr>
                <w:b w:val="0"/>
                <w:sz w:val="18"/>
              </w:rPr>
              <w:t>Chi-square</w:t>
            </w:r>
          </w:p>
        </w:tc>
        <w:tc>
          <w:tcPr>
            <w:tcW w:type="dxa" w:w="1680"/>
            <w:vAlign w:val="center"/>
          </w:tcPr>
          <w:p>
            <w:r>
              <w:rPr>
                <w:b w:val="0"/>
                <w:sz w:val="18"/>
              </w:rPr>
              <w:t>0.6703</w:t>
            </w:r>
          </w:p>
        </w:tc>
        <w:tc>
          <w:tcPr>
            <w:tcW w:type="dxa" w:w="1680"/>
            <w:vAlign w:val="center"/>
          </w:tcPr>
          <w:p>
            <w:r>
              <w:rPr>
                <w:b w:val="0"/>
                <w:sz w:val="18"/>
              </w:rPr>
              <w:t>0.7152</w:t>
            </w:r>
          </w:p>
        </w:tc>
        <w:tc>
          <w:tcPr>
            <w:tcW w:type="dxa" w:w="1680"/>
            <w:vAlign w:val="center"/>
          </w:tcPr>
          <w:p>
            <w:r>
              <w:rPr>
                <w:b w:val="0"/>
                <w:sz w:val="18"/>
              </w:rPr>
              <w:t>Fail to reject H0</w:t>
            </w:r>
          </w:p>
        </w:tc>
      </w:tr>
      <w:tr>
        <w:tc>
          <w:tcPr>
            <w:tcW w:type="dxa" w:w="1680"/>
            <w:vAlign w:val="center"/>
          </w:tcPr>
          <w:p>
            <w:r>
              <w:rPr>
                <w:b w:val="0"/>
                <w:sz w:val="18"/>
              </w:rPr>
              <w:t>H4</w:t>
            </w:r>
          </w:p>
        </w:tc>
        <w:tc>
          <w:tcPr>
            <w:tcW w:type="dxa" w:w="1680"/>
            <w:vAlign w:val="center"/>
          </w:tcPr>
          <w:p>
            <w:r>
              <w:rPr>
                <w:b w:val="0"/>
                <w:sz w:val="18"/>
              </w:rPr>
              <w:t>Zero-fee vs paid churn</w:t>
            </w:r>
          </w:p>
        </w:tc>
        <w:tc>
          <w:tcPr>
            <w:tcW w:type="dxa" w:w="1680"/>
            <w:vAlign w:val="center"/>
          </w:tcPr>
          <w:p>
            <w:r>
              <w:rPr>
                <w:b w:val="0"/>
                <w:sz w:val="18"/>
              </w:rPr>
              <w:t>Two-proportion z-test</w:t>
            </w:r>
          </w:p>
        </w:tc>
        <w:tc>
          <w:tcPr>
            <w:tcW w:type="dxa" w:w="1680"/>
            <w:vAlign w:val="center"/>
          </w:tcPr>
          <w:p>
            <w:r>
              <w:rPr>
                <w:b w:val="0"/>
                <w:sz w:val="18"/>
              </w:rPr>
              <w:t>17.1551</w:t>
            </w:r>
          </w:p>
        </w:tc>
        <w:tc>
          <w:tcPr>
            <w:tcW w:type="dxa" w:w="1680"/>
            <w:vAlign w:val="center"/>
          </w:tcPr>
          <w:p>
            <w:r>
              <w:rPr>
                <w:b w:val="0"/>
                <w:sz w:val="18"/>
              </w:rPr>
              <w:t>5.7523e-66</w:t>
            </w:r>
          </w:p>
        </w:tc>
        <w:tc>
          <w:tcPr>
            <w:tcW w:type="dxa" w:w="1680"/>
            <w:vAlign w:val="center"/>
          </w:tcPr>
          <w:p>
            <w:r>
              <w:rPr>
                <w:b w:val="0"/>
                <w:sz w:val="18"/>
              </w:rPr>
              <w:t>Reject H0</w:t>
            </w:r>
          </w:p>
        </w:tc>
      </w:tr>
      <w:tr>
        <w:tc>
          <w:tcPr>
            <w:tcW w:type="dxa" w:w="1680"/>
            <w:vAlign w:val="center"/>
          </w:tcPr>
          <w:p>
            <w:r>
              <w:rPr>
                <w:b w:val="0"/>
                <w:sz w:val="18"/>
              </w:rPr>
              <w:t>H5</w:t>
            </w:r>
          </w:p>
        </w:tc>
        <w:tc>
          <w:tcPr>
            <w:tcW w:type="dxa" w:w="1680"/>
            <w:vAlign w:val="center"/>
          </w:tcPr>
          <w:p>
            <w:r>
              <w:rPr>
                <w:b w:val="0"/>
                <w:sz w:val="18"/>
              </w:rPr>
              <w:t>Rating vs completion</w:t>
            </w:r>
          </w:p>
        </w:tc>
        <w:tc>
          <w:tcPr>
            <w:tcW w:type="dxa" w:w="1680"/>
            <w:vAlign w:val="center"/>
          </w:tcPr>
          <w:p>
            <w:r>
              <w:rPr>
                <w:b w:val="0"/>
                <w:sz w:val="18"/>
              </w:rPr>
              <w:t>Pearson correlation</w:t>
            </w:r>
          </w:p>
        </w:tc>
        <w:tc>
          <w:tcPr>
            <w:tcW w:type="dxa" w:w="1680"/>
            <w:vAlign w:val="center"/>
          </w:tcPr>
          <w:p>
            <w:r>
              <w:rPr>
                <w:b w:val="0"/>
                <w:sz w:val="18"/>
              </w:rPr>
              <w:t>-0.0115</w:t>
            </w:r>
          </w:p>
        </w:tc>
        <w:tc>
          <w:tcPr>
            <w:tcW w:type="dxa" w:w="1680"/>
            <w:vAlign w:val="center"/>
          </w:tcPr>
          <w:p>
            <w:r>
              <w:rPr>
                <w:b w:val="0"/>
                <w:sz w:val="18"/>
              </w:rPr>
              <w:t>0.3339</w:t>
            </w:r>
          </w:p>
        </w:tc>
        <w:tc>
          <w:tcPr>
            <w:tcW w:type="dxa" w:w="1680"/>
            <w:vAlign w:val="center"/>
          </w:tcPr>
          <w:p>
            <w:r>
              <w:rPr>
                <w:b w:val="0"/>
                <w:sz w:val="18"/>
              </w:rPr>
              <w:t>Fail to reject H0</w:t>
            </w:r>
          </w:p>
        </w:tc>
      </w:tr>
      <w:tr>
        <w:tc>
          <w:tcPr>
            <w:tcW w:type="dxa" w:w="1680"/>
            <w:vAlign w:val="center"/>
          </w:tcPr>
          <w:p>
            <w:r>
              <w:rPr>
                <w:b w:val="0"/>
                <w:sz w:val="18"/>
              </w:rPr>
              <w:t>H6</w:t>
            </w:r>
          </w:p>
        </w:tc>
        <w:tc>
          <w:tcPr>
            <w:tcW w:type="dxa" w:w="1680"/>
            <w:vAlign w:val="center"/>
          </w:tcPr>
          <w:p>
            <w:r>
              <w:rPr>
                <w:b w:val="0"/>
                <w:sz w:val="18"/>
              </w:rPr>
              <w:t>Rating vs rewatch</w:t>
            </w:r>
          </w:p>
        </w:tc>
        <w:tc>
          <w:tcPr>
            <w:tcW w:type="dxa" w:w="1680"/>
            <w:vAlign w:val="center"/>
          </w:tcPr>
          <w:p>
            <w:r>
              <w:rPr>
                <w:b w:val="0"/>
                <w:sz w:val="18"/>
              </w:rPr>
              <w:t>Pearson correlation</w:t>
            </w:r>
          </w:p>
        </w:tc>
        <w:tc>
          <w:tcPr>
            <w:tcW w:type="dxa" w:w="1680"/>
            <w:vAlign w:val="center"/>
          </w:tcPr>
          <w:p>
            <w:r>
              <w:rPr>
                <w:b w:val="0"/>
                <w:sz w:val="18"/>
              </w:rPr>
              <w:t>0.0079</w:t>
            </w:r>
          </w:p>
        </w:tc>
        <w:tc>
          <w:tcPr>
            <w:tcW w:type="dxa" w:w="1680"/>
            <w:vAlign w:val="center"/>
          </w:tcPr>
          <w:p>
            <w:r>
              <w:rPr>
                <w:b w:val="0"/>
                <w:sz w:val="18"/>
              </w:rPr>
              <w:t>0.5051</w:t>
            </w:r>
          </w:p>
        </w:tc>
        <w:tc>
          <w:tcPr>
            <w:tcW w:type="dxa" w:w="1680"/>
            <w:vAlign w:val="center"/>
          </w:tcPr>
          <w:p>
            <w:r>
              <w:rPr>
                <w:b w:val="0"/>
                <w:sz w:val="18"/>
              </w:rPr>
              <w:t>Fail to reject H0</w:t>
            </w:r>
          </w:p>
        </w:tc>
      </w:tr>
    </w:tbl>
    <w:p>
      <w:pPr>
        <w:pStyle w:val="Heading1"/>
      </w:pPr>
      <w:r>
        <w:t>11. Business Conclusions</w:t>
      </w:r>
    </w:p>
    <w:p>
      <w:pPr>
        <w:pStyle w:val="ListBullet"/>
      </w:pPr>
      <w:r>
        <w:t>1. Content format matters for completion: Movies average 53.22% completion versus 50.04% for TV Shows, and the difference is statistically significant.</w:t>
      </w:r>
    </w:p>
    <w:p>
      <w:pPr>
        <w:pStyle w:val="ListBullet"/>
      </w:pPr>
      <w:r>
        <w:t>2. Trial retention is a major business issue: zero-fee trial churn is 70.93%, versus 30.71% for paid subscribers, with a statistically significant difference.</w:t>
      </w:r>
    </w:p>
    <w:p>
      <w:pPr>
        <w:pStyle w:val="ListBullet"/>
      </w:pPr>
      <w:r>
        <w:t>3. Content age alone is not statistically supported as a linear driver of completion in this dataset.</w:t>
      </w:r>
    </w:p>
    <w:p>
      <w:pPr>
        <w:pStyle w:val="ListBullet"/>
      </w:pPr>
      <w:r>
        <w:t>4. Engagement level alone is not statistically supported as a churn discriminator in this dataset.</w:t>
      </w:r>
    </w:p>
    <w:p>
      <w:pPr>
        <w:pStyle w:val="ListBullet"/>
      </w:pPr>
      <w:r>
        <w:t>5. Ratings should not be treated as a direct proxy for completion or rewatch behaviour; the tested linear relationships were not statistically significant.</w:t>
      </w:r>
    </w:p>
    <w:p>
      <w:pPr>
        <w:pStyle w:val="ListBullet"/>
      </w:pPr>
      <w:r>
        <w:t>6. The strongest statistically supported actions from Phase 8 are content-format optimisation and improvement of the Free Trial-to-Paid retention journey.</w:t>
      </w:r>
    </w:p>
    <w:p>
      <w:pPr>
        <w:pStyle w:val="Heading1"/>
      </w:pPr>
      <w:r>
        <w:t>12. Link to Business Objectives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Pr>
                <w:b/>
                <w:sz w:val="18"/>
              </w:rPr>
              <w:t>Business objective</w:t>
            </w:r>
          </w:p>
        </w:tc>
        <w:tc>
          <w:tcPr>
            <w:tcW w:type="dxa" w:w="5040"/>
            <w:vAlign w:val="center"/>
            <w:shd w:fill="D9EAF7"/>
          </w:tcPr>
          <w:p>
            <w:r>
              <w:rPr>
                <w:b/>
                <w:sz w:val="18"/>
              </w:rPr>
              <w:t>Phase 8 contribution</w:t>
            </w:r>
          </w:p>
        </w:tc>
      </w:tr>
      <w:tr>
        <w:tc>
          <w:tcPr>
            <w:tcW w:type="dxa" w:w="5040"/>
            <w:vAlign w:val="center"/>
          </w:tcPr>
          <w:p>
            <w:r>
              <w:rPr>
                <w:b w:val="0"/>
                <w:sz w:val="18"/>
              </w:rPr>
              <w:t>O1 — Viewing behaviour</w:t>
            </w:r>
          </w:p>
        </w:tc>
        <w:tc>
          <w:tcPr>
            <w:tcW w:type="dxa" w:w="5040"/>
            <w:vAlign w:val="center"/>
          </w:tcPr>
          <w:p>
            <w:r>
              <w:rPr>
                <w:b w:val="0"/>
                <w:sz w:val="18"/>
              </w:rPr>
              <w:t>Statistically validates whether Movies and TV Shows differ in completion.</w:t>
            </w:r>
          </w:p>
        </w:tc>
      </w:tr>
      <w:tr>
        <w:tc>
          <w:tcPr>
            <w:tcW w:type="dxa" w:w="5040"/>
            <w:vAlign w:val="center"/>
          </w:tcPr>
          <w:p>
            <w:r>
              <w:rPr>
                <w:b w:val="0"/>
                <w:sz w:val="18"/>
              </w:rPr>
              <w:t>O2 — Content preferences</w:t>
            </w:r>
          </w:p>
        </w:tc>
        <w:tc>
          <w:tcPr>
            <w:tcW w:type="dxa" w:w="5040"/>
            <w:vAlign w:val="center"/>
          </w:tcPr>
          <w:p>
            <w:r>
              <w:rPr>
                <w:b w:val="0"/>
                <w:sz w:val="18"/>
              </w:rPr>
              <w:t>Provides evidence that content-format performance differs; supports deeper content analysis.</w:t>
            </w:r>
          </w:p>
        </w:tc>
      </w:tr>
      <w:tr>
        <w:tc>
          <w:tcPr>
            <w:tcW w:type="dxa" w:w="5040"/>
            <w:vAlign w:val="center"/>
          </w:tcPr>
          <w:p>
            <w:r>
              <w:rPr>
                <w:b w:val="0"/>
                <w:sz w:val="18"/>
              </w:rPr>
              <w:t>O3 — Device/platform optimisation</w:t>
            </w:r>
          </w:p>
        </w:tc>
        <w:tc>
          <w:tcPr>
            <w:tcW w:type="dxa" w:w="5040"/>
            <w:vAlign w:val="center"/>
          </w:tcPr>
          <w:p>
            <w:r>
              <w:rPr>
                <w:b w:val="0"/>
                <w:sz w:val="18"/>
              </w:rPr>
              <w:t>Phase 8 does not directly test device effects; those remain supported by EDA/dashboard analysis.</w:t>
            </w:r>
          </w:p>
        </w:tc>
      </w:tr>
      <w:tr>
        <w:tc>
          <w:tcPr>
            <w:tcW w:type="dxa" w:w="5040"/>
            <w:vAlign w:val="center"/>
          </w:tcPr>
          <w:p>
            <w:r>
              <w:rPr>
                <w:b w:val="0"/>
                <w:sz w:val="18"/>
              </w:rPr>
              <w:t>O4 — Engagement drivers</w:t>
            </w:r>
          </w:p>
        </w:tc>
        <w:tc>
          <w:tcPr>
            <w:tcW w:type="dxa" w:w="5040"/>
            <w:vAlign w:val="center"/>
          </w:tcPr>
          <w:p>
            <w:r>
              <w:rPr>
                <w:b w:val="0"/>
                <w:sz w:val="18"/>
              </w:rPr>
              <w:t>Tests whether content age is linearly related to completion; no significant evidence found.</w:t>
            </w:r>
          </w:p>
        </w:tc>
      </w:tr>
      <w:tr>
        <w:tc>
          <w:tcPr>
            <w:tcW w:type="dxa" w:w="5040"/>
            <w:vAlign w:val="center"/>
          </w:tcPr>
          <w:p>
            <w:r>
              <w:rPr>
                <w:b w:val="0"/>
                <w:sz w:val="18"/>
              </w:rPr>
              <w:t>O5 — Retention/churn</w:t>
            </w:r>
          </w:p>
        </w:tc>
        <w:tc>
          <w:tcPr>
            <w:tcW w:type="dxa" w:w="5040"/>
            <w:vAlign w:val="center"/>
          </w:tcPr>
          <w:p>
            <w:r>
              <w:rPr>
                <w:b w:val="0"/>
                <w:sz w:val="18"/>
              </w:rPr>
              <w:t>Provides strong statistical evidence of different churn rates between zero-fee trial and paid customers.</w:t>
            </w:r>
          </w:p>
        </w:tc>
      </w:tr>
      <w:tr>
        <w:tc>
          <w:tcPr>
            <w:tcW w:type="dxa" w:w="5040"/>
            <w:vAlign w:val="center"/>
          </w:tcPr>
          <w:p>
            <w:r>
              <w:rPr>
                <w:b w:val="0"/>
                <w:sz w:val="18"/>
              </w:rPr>
              <w:t>O6 — Content success</w:t>
            </w:r>
          </w:p>
        </w:tc>
        <w:tc>
          <w:tcPr>
            <w:tcW w:type="dxa" w:w="5040"/>
            <w:vAlign w:val="center"/>
          </w:tcPr>
          <w:p>
            <w:r>
              <w:rPr>
                <w:b w:val="0"/>
                <w:sz w:val="18"/>
              </w:rPr>
              <w:t>Tests rating relationships with completion and rewatch; no significant linear evidence found.</w:t>
            </w:r>
          </w:p>
        </w:tc>
      </w:tr>
    </w:tbl>
    <w:p>
      <w:pPr>
        <w:pStyle w:val="Heading1"/>
      </w:pPr>
      <w:r>
        <w:t>13. Assumptions and Methodological Notes</w:t>
      </w:r>
    </w:p>
    <w:p>
      <w:r>
        <w:t>The t-test treats the Movie and TV Show viewing observations as independent groups and uses Welch's version to avoid assuming equal variances.</w:t>
      </w:r>
    </w:p>
    <w:p>
      <w:r>
        <w:t>The two-proportion z-test treats churn as a binary outcome and compares two groups: zero-fee subscriptions and paid subscriptions. The large group sizes provide ample observations for the normal approximation used by the test.</w:t>
      </w:r>
    </w:p>
    <w:p>
      <w:r>
        <w:t>Pearson correlation evaluates linear association, not causation. A non-significant correlation means that the analysis does not provide sufficient evidence of a linear relationship; it does not establish that no relationship of any form exists.</w:t>
      </w:r>
    </w:p>
    <w:p>
      <w:r>
        <w:t>The statistical results should be interpreted together with EDA, SQL findings, Power BI visuals and the later regression model. Statistical significance should not be confused with business importance.</w:t>
      </w:r>
    </w:p>
    <w:p>
      <w:pPr>
        <w:pStyle w:val="Heading1"/>
      </w:pPr>
      <w:r>
        <w:t>14. Limitations</w:t>
      </w:r>
    </w:p>
    <w:p>
      <w:pPr>
        <w:pStyle w:val="ListBullet"/>
      </w:pPr>
      <w:r>
        <w:t>The analysis is based on the available project datasets and their observed fields; external market factors are not included.</w:t>
      </w:r>
    </w:p>
    <w:p>
      <w:pPr>
        <w:pStyle w:val="ListBullet"/>
      </w:pPr>
      <w:r>
        <w:t>Statistical significance does not establish causality.</w:t>
      </w:r>
    </w:p>
    <w:p>
      <w:pPr>
        <w:pStyle w:val="ListBullet"/>
      </w:pPr>
      <w:r>
        <w:t>The analysis does not automatically account for every possible confounding variable.</w:t>
      </w:r>
    </w:p>
    <w:p>
      <w:pPr>
        <w:pStyle w:val="ListBullet"/>
      </w:pPr>
      <w:r>
        <w:t>Correlation tests assess linear relationships only.</w:t>
      </w:r>
    </w:p>
    <w:p>
      <w:pPr>
        <w:pStyle w:val="ListBullet"/>
      </w:pPr>
      <w:r>
        <w:t>The zero-fee versus paid comparison identifies a strong group difference but does not by itself explain why the difference occurs.</w:t>
      </w:r>
    </w:p>
    <w:p>
      <w:pPr>
        <w:pStyle w:val="Heading1"/>
      </w:pPr>
      <w:r>
        <w:t>15. Reproducibility — Python Workflow</w:t>
      </w:r>
    </w:p>
    <w:p>
      <w:r>
        <w:t>The Phase 8 Python script/notebook loads the five cleaned Excel datasets, prepares the required analytical joins, calculates probabilities, runs the statistical tests using scipy.stats, prints the test statistics and p-values, and applies the α = 0.05 decision rule.</w:t>
      </w:r>
    </w:p>
    <w:p>
      <w:r>
        <w:t>Core Python methods used:</w:t>
      </w:r>
    </w:p>
    <w:p>
      <w:pPr>
        <w:pStyle w:val="ListBullet"/>
      </w:pPr>
      <w:r>
        <w:t>pandas.read_excel() — load cleaned project datasets</w:t>
      </w:r>
    </w:p>
    <w:p>
      <w:pPr>
        <w:pStyle w:val="ListBullet"/>
      </w:pPr>
      <w:r>
        <w:t>scipy.stats.ttest_ind(..., equal_var=False) — Welch independent-samples t-test</w:t>
      </w:r>
    </w:p>
    <w:p>
      <w:pPr>
        <w:pStyle w:val="ListBullet"/>
      </w:pPr>
      <w:r>
        <w:t>scipy.stats.norm.sf() — two-tailed p-value for the z statistic</w:t>
      </w:r>
    </w:p>
    <w:p>
      <w:pPr>
        <w:pStyle w:val="ListBullet"/>
      </w:pPr>
      <w:r>
        <w:t>scipy.stats.pearsonr() — Pearson correlation</w:t>
      </w:r>
    </w:p>
    <w:p>
      <w:pPr>
        <w:pStyle w:val="ListBullet"/>
      </w:pPr>
      <w:r>
        <w:t>scipy.stats.chi2_contingency() — chi-square test of independence</w:t>
      </w:r>
    </w:p>
    <w:p>
      <w:pPr>
        <w:pStyle w:val="Heading1"/>
      </w:pPr>
      <w:r>
        <w:t>16. Deliverables for Phase 8</w:t>
      </w:r>
    </w:p>
    <w:p>
      <w:pPr>
        <w:pStyle w:val="ListBullet"/>
      </w:pPr>
      <w:r>
        <w:t>Phase 8 Jupyter Notebook</w:t>
      </w:r>
    </w:p>
    <w:p>
      <w:pPr>
        <w:pStyle w:val="ListBullet"/>
      </w:pPr>
      <w:r>
        <w:t>Phase 8 Python script</w:t>
      </w:r>
    </w:p>
    <w:p>
      <w:pPr>
        <w:pStyle w:val="ListBullet"/>
      </w:pPr>
      <w:r>
        <w:t>Probability analysis output</w:t>
      </w:r>
    </w:p>
    <w:p>
      <w:pPr>
        <w:pStyle w:val="ListBullet"/>
      </w:pPr>
      <w:r>
        <w:t>T-test output with means, test statistic and p-value</w:t>
      </w:r>
    </w:p>
    <w:p>
      <w:pPr>
        <w:pStyle w:val="ListBullet"/>
      </w:pPr>
      <w:r>
        <w:t>Z-test output with group proportions, z statistic and p-value</w:t>
      </w:r>
    </w:p>
    <w:p>
      <w:pPr>
        <w:pStyle w:val="ListBullet"/>
      </w:pPr>
      <w:r>
        <w:t>Supporting hypothesis-test results</w:t>
      </w:r>
    </w:p>
    <w:p>
      <w:pPr>
        <w:pStyle w:val="ListBullet"/>
      </w:pPr>
      <w:r>
        <w:t>Final hypothesis decision table</w:t>
      </w:r>
    </w:p>
    <w:p>
      <w:pPr>
        <w:pStyle w:val="ListBullet"/>
      </w:pPr>
      <w:r>
        <w:t>Business interpretation and conclusions</w:t>
      </w:r>
    </w:p>
    <w:p>
      <w:pPr>
        <w:pStyle w:val="ListBullet"/>
      </w:pPr>
      <w:r>
        <w:t>Statistical Validation Report</w:t>
      </w:r>
    </w:p>
    <w:p>
      <w:pPr>
        <w:pStyle w:val="ListBullet"/>
      </w:pPr>
      <w:r>
        <w:t>3–4 minute Phase 8 video explaining two key tests and their business interpretations</w:t>
      </w:r>
    </w:p>
    <w:p>
      <w:pPr>
        <w:pStyle w:val="Heading1"/>
      </w:pPr>
      <w:r>
        <w:t>17. Suggested 3–4 Minute Video Structure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Pr>
                <w:b/>
                <w:sz w:val="18"/>
              </w:rPr>
              <w:t>Time</w:t>
            </w:r>
          </w:p>
        </w:tc>
        <w:tc>
          <w:tcPr>
            <w:tcW w:type="dxa" w:w="5040"/>
            <w:vAlign w:val="center"/>
            <w:shd w:fill="D9EAF7"/>
          </w:tcPr>
          <w:p>
            <w:r>
              <w:rPr>
                <w:b/>
                <w:sz w:val="18"/>
              </w:rPr>
              <w:t>What to explain</w:t>
            </w:r>
          </w:p>
        </w:tc>
      </w:tr>
      <w:tr>
        <w:tc>
          <w:tcPr>
            <w:tcW w:type="dxa" w:w="5040"/>
            <w:vAlign w:val="center"/>
          </w:tcPr>
          <w:p>
            <w:r>
              <w:rPr>
                <w:b w:val="0"/>
                <w:sz w:val="18"/>
              </w:rPr>
              <w:t>0:00–0:30</w:t>
            </w:r>
          </w:p>
        </w:tc>
        <w:tc>
          <w:tcPr>
            <w:tcW w:type="dxa" w:w="5040"/>
            <w:vAlign w:val="center"/>
          </w:tcPr>
          <w:p>
            <w:r>
              <w:rPr>
                <w:b w:val="0"/>
                <w:sz w:val="18"/>
              </w:rPr>
              <w:t>Introduce Phase 8, α = 0.05 and the purpose of statistical validation.</w:t>
            </w:r>
          </w:p>
        </w:tc>
      </w:tr>
      <w:tr>
        <w:tc>
          <w:tcPr>
            <w:tcW w:type="dxa" w:w="5040"/>
            <w:vAlign w:val="center"/>
          </w:tcPr>
          <w:p>
            <w:r>
              <w:rPr>
                <w:b w:val="0"/>
                <w:sz w:val="18"/>
              </w:rPr>
              <w:t>0:30–1:45</w:t>
            </w:r>
          </w:p>
        </w:tc>
        <w:tc>
          <w:tcPr>
            <w:tcW w:type="dxa" w:w="5040"/>
            <w:vAlign w:val="center"/>
          </w:tcPr>
          <w:p>
            <w:r>
              <w:rPr>
                <w:b w:val="0"/>
                <w:sz w:val="18"/>
              </w:rPr>
              <w:t>Explain H1: Movies vs TV Shows, t-test, means, t-statistic, p-value and decision.</w:t>
            </w:r>
          </w:p>
        </w:tc>
      </w:tr>
      <w:tr>
        <w:tc>
          <w:tcPr>
            <w:tcW w:type="dxa" w:w="5040"/>
            <w:vAlign w:val="center"/>
          </w:tcPr>
          <w:p>
            <w:r>
              <w:rPr>
                <w:b w:val="0"/>
                <w:sz w:val="18"/>
              </w:rPr>
              <w:t>1:45–3:00</w:t>
            </w:r>
          </w:p>
        </w:tc>
        <w:tc>
          <w:tcPr>
            <w:tcW w:type="dxa" w:w="5040"/>
            <w:vAlign w:val="center"/>
          </w:tcPr>
          <w:p>
            <w:r>
              <w:rPr>
                <w:b w:val="0"/>
                <w:sz w:val="18"/>
              </w:rPr>
              <w:t>Explain H4: Free Trial vs Paid churn, z-test, proportions, z-statistic, p-value and decision.</w:t>
            </w:r>
          </w:p>
        </w:tc>
      </w:tr>
      <w:tr>
        <w:tc>
          <w:tcPr>
            <w:tcW w:type="dxa" w:w="5040"/>
            <w:vAlign w:val="center"/>
          </w:tcPr>
          <w:p>
            <w:r>
              <w:rPr>
                <w:b w:val="0"/>
                <w:sz w:val="18"/>
              </w:rPr>
              <w:t>3:00–3:30</w:t>
            </w:r>
          </w:p>
        </w:tc>
        <w:tc>
          <w:tcPr>
            <w:tcW w:type="dxa" w:w="5040"/>
            <w:vAlign w:val="center"/>
          </w:tcPr>
          <w:p>
            <w:r>
              <w:rPr>
                <w:b w:val="0"/>
                <w:sz w:val="18"/>
              </w:rPr>
              <w:t>State business implications: content-format optimisation and trial-to-paid retention.</w:t>
            </w:r>
          </w:p>
        </w:tc>
      </w:tr>
    </w:tbl>
    <w:p>
      <w:pPr>
        <w:pStyle w:val="Heading1"/>
      </w:pPr>
      <w:r>
        <w:t>18. Reference for Statistical Interpretation</w:t>
      </w:r>
    </w:p>
    <w:p>
      <w:r>
        <w:t>The standard p-value decision framework used here is: define H0/H1, calculate the test statistic and p-value, compare p-value with α, then state the conclusion in the context of the business problem. This follows the standard hypothesis-testing framework.</w:t>
      </w:r>
    </w:p>
    <w:p>
      <w:r>
        <w:t>Reference: Penn State STAT ONLINE — Hypothesis Testing (P-Value Approach): https://online.stat.psu.edu/statprogram/reviews/statistical-concepts/hypothesis-testing/p-value-approach</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OTT Platform Business Analytics — Phase 8 Statistical Validation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