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RETAIL SALES &amp; BUSINESS PERFORMANCE DASHBOARD</w:t>
        <w:br/>
        <w:t>EXECUTIVE SUMMARY</w:t>
      </w:r>
    </w:p>
    <w:p>
      <w:r>
        <w:t>Project: Data Analytics &amp; Business Intelligence – Internship Task 1</w:t>
      </w:r>
    </w:p>
    <w:p>
      <w:r>
        <w:t>Tool: Microsoft Excel | Reporting period: 1 January 2025 – 31 December 2025</w:t>
      </w:r>
    </w:p>
    <w:p>
      <w:r>
        <w:rPr>
          <w:b/>
        </w:rPr>
        <w:t xml:space="preserve">Dataset disclaimer: </w:t>
      </w:r>
      <w:r>
        <w:t>No source retail dataset was included with the task PDF. This report uses a synthetic illustrative dataset with 500 unique orders solely to demonstrate the requested workflow. Replace it with an approved real dataset before presenting findings as real-world results.</w:t>
      </w:r>
    </w:p>
    <w:p>
      <w:pPr>
        <w:pStyle w:val="Heading1"/>
      </w:pPr>
      <w:r>
        <w:t>1. Objective</w:t>
      </w:r>
    </w:p>
    <w:p>
      <w:r>
        <w:t>To demonstrate the analytics lifecycle by preparing retail sales data, applying data-quality checks, summarizing revenue and profit, visualizing business performance, and recommending follow-up actions.</w:t>
      </w:r>
    </w:p>
    <w:p>
      <w:pPr>
        <w:pStyle w:val="Heading1"/>
      </w:pPr>
      <w:r>
        <w:t>2. Data Preparation</w:t>
      </w:r>
    </w:p>
    <w:p>
      <w:pPr>
        <w:pStyle w:val="ListBullet"/>
      </w:pPr>
      <w:r>
        <w:t>Preserved the input-style data on a separate Raw_Data sheet.</w:t>
      </w:r>
    </w:p>
    <w:p>
      <w:pPr>
        <w:pStyle w:val="ListBullet"/>
      </w:pPr>
      <w:r>
        <w:t>Trimmed extra spaces in text fields and replaced a missing customer segment with “Unknown”.</w:t>
      </w:r>
    </w:p>
    <w:p>
      <w:pPr>
        <w:pStyle w:val="ListBullet"/>
      </w:pPr>
      <w:r>
        <w:t>Converted order dates and numeric measures to appropriate types.</w:t>
      </w:r>
    </w:p>
    <w:p>
      <w:pPr>
        <w:pStyle w:val="ListBullet"/>
      </w:pPr>
      <w:r>
        <w:t>Removed duplicate records using Order ID as the key.</w:t>
      </w:r>
    </w:p>
    <w:p>
      <w:pPr>
        <w:pStyle w:val="ListBullet"/>
      </w:pPr>
      <w:r>
        <w:t>Added month, month number, year, and profit margin fields to support reporting.</w:t>
      </w:r>
    </w:p>
    <w:p>
      <w:pPr>
        <w:pStyle w:val="Heading1"/>
      </w:pPr>
      <w:r>
        <w:t>3. KPI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KPI</w:t>
            </w:r>
          </w:p>
        </w:tc>
        <w:tc>
          <w:tcPr>
            <w:tcW w:type="dxa" w:w="4968"/>
          </w:tcPr>
          <w:p>
            <w:r>
              <w:t>Illustrative result</w:t>
            </w:r>
          </w:p>
        </w:tc>
      </w:tr>
      <w:tr>
        <w:tc>
          <w:tcPr>
            <w:tcW w:type="dxa" w:w="4968"/>
          </w:tcPr>
          <w:p>
            <w:r>
              <w:t>Total Revenue</w:t>
            </w:r>
          </w:p>
        </w:tc>
        <w:tc>
          <w:tcPr>
            <w:tcW w:type="dxa" w:w="4968"/>
          </w:tcPr>
          <w:p>
            <w:r>
              <w:t>₹320,564.45</w:t>
            </w:r>
          </w:p>
        </w:tc>
      </w:tr>
      <w:tr>
        <w:tc>
          <w:tcPr>
            <w:tcW w:type="dxa" w:w="4968"/>
          </w:tcPr>
          <w:p>
            <w:r>
              <w:t>Total Profit</w:t>
            </w:r>
          </w:p>
        </w:tc>
        <w:tc>
          <w:tcPr>
            <w:tcW w:type="dxa" w:w="4968"/>
          </w:tcPr>
          <w:p>
            <w:r>
              <w:t>₹110,005.45</w:t>
            </w:r>
          </w:p>
        </w:tc>
      </w:tr>
      <w:tr>
        <w:tc>
          <w:tcPr>
            <w:tcW w:type="dxa" w:w="4968"/>
          </w:tcPr>
          <w:p>
            <w:r>
              <w:t>Units Sold</w:t>
            </w:r>
          </w:p>
        </w:tc>
        <w:tc>
          <w:tcPr>
            <w:tcW w:type="dxa" w:w="4968"/>
          </w:tcPr>
          <w:p>
            <w:r>
              <w:t>3,958</w:t>
            </w:r>
          </w:p>
        </w:tc>
      </w:tr>
      <w:tr>
        <w:tc>
          <w:tcPr>
            <w:tcW w:type="dxa" w:w="4968"/>
          </w:tcPr>
          <w:p>
            <w:r>
              <w:t>Unique Orders</w:t>
            </w:r>
          </w:p>
        </w:tc>
        <w:tc>
          <w:tcPr>
            <w:tcW w:type="dxa" w:w="4968"/>
          </w:tcPr>
          <w:p>
            <w:r>
              <w:t>500</w:t>
            </w:r>
          </w:p>
        </w:tc>
      </w:tr>
      <w:tr>
        <w:tc>
          <w:tcPr>
            <w:tcW w:type="dxa" w:w="4968"/>
          </w:tcPr>
          <w:p>
            <w:r>
              <w:t>Profit Margin</w:t>
            </w:r>
          </w:p>
        </w:tc>
        <w:tc>
          <w:tcPr>
            <w:tcW w:type="dxa" w:w="4968"/>
          </w:tcPr>
          <w:p>
            <w:r>
              <w:t>34.3%</w:t>
            </w:r>
          </w:p>
        </w:tc>
      </w:tr>
    </w:tbl>
    <w:p>
      <w:pPr>
        <w:pStyle w:val="Heading1"/>
      </w:pPr>
      <w:r>
        <w:t>4. Key Findings</w:t>
      </w:r>
    </w:p>
    <w:p>
      <w:r>
        <w:t>Highest revenue region: East (₹71,306.85).</w:t>
      </w:r>
    </w:p>
    <w:p>
      <w:r>
        <w:t>Highest revenue product: Monitor (₹65,538.00).</w:t>
      </w:r>
    </w:p>
    <w:p>
      <w:r>
        <w:t>Highest revenue month: Nov (₹37,182.75).</w:t>
      </w:r>
    </w:p>
    <w:p>
      <w:r>
        <w:t>These findings describe only the generated demonstration data and must not be interpreted as actual market or company performance.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Review revenue and profit together each month to ensure sales growth is profitable.</w:t>
      </w:r>
    </w:p>
    <w:p>
      <w:pPr>
        <w:pStyle w:val="ListBullet"/>
      </w:pPr>
      <w:r>
        <w:t>Compare regional performance with stock availability, delivery coverage, and local demand before reallocating inventory.</w:t>
      </w:r>
    </w:p>
    <w:p>
      <w:pPr>
        <w:pStyle w:val="ListBullet"/>
      </w:pPr>
      <w:r>
        <w:t>Evaluate product-level margin and inventory turnover before prioritizing top-revenue products.</w:t>
      </w:r>
    </w:p>
    <w:p>
      <w:pPr>
        <w:pStyle w:val="ListBullet"/>
      </w:pPr>
      <w:r>
        <w:t>Monitor discount rates and their relationship to profit margin.</w:t>
      </w:r>
    </w:p>
    <w:p>
      <w:pPr>
        <w:pStyle w:val="ListBullet"/>
      </w:pPr>
      <w:r>
        <w:t>Validate source data and refresh reports regularly; document assumptions and data definitions.</w:t>
      </w:r>
    </w:p>
    <w:p>
      <w:pPr>
        <w:pStyle w:val="Heading1"/>
      </w:pPr>
      <w:r>
        <w:t>6. Deliverables and Limitations</w:t>
      </w:r>
    </w:p>
    <w:p>
      <w:r>
        <w:t>The workbook contains raw-style data, cleaned data, aggregated summary tables, a dashboard, and this executive summary. Summary_Tables are Pivot-style aggregations; to meet a strict native-PivotTable requirement, create actual PivotTables in Excel from Clean_Data using Insert &gt; PivotTable. Interactive slicers and timeline controls have not been added to this generated workbook.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