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 android:padding="20dp"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android:id="@+id/questionText"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android:text="Question"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&lt;RadioGroup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android:id="@+id/optionGroup"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&lt;RadioButton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android:id="@+id/option1"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android:text="Mumbai" /&gt;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&lt;RadioButton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android:id="@+id/option2"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android:text="Delhi" /&gt;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&lt;RadioButton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android:id="@+id/option3"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android:text="Kolkata" /&gt;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&lt;/RadioGroup&gt;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android:id="@+id/submitButton"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android:text="Submit"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android:id="@+id/scoreText"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android:text=""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Main_Activity.java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package com.example.studentquiz;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import android.widget.*;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TextView questionText, scoreText;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RadioGroup optionGroup;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RadioButton option1, option2, option3;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Button submitButton;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int score = 0;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boolean answered = false;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    questionText = findViewById(R.id.questionText);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   scoreText = findViewById(R.id.scoreText);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    optionGroup = findViewById(R.id.optionGroup);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    option1 = findViewById(R.id.option1);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  option2 = findViewById(R.id.option2);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    option3 = findViewById(R.id.option3);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    submitButton = findViewById(R.id.submitButton);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    questionText.setText("What is the capital of India?");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    option1.setText("Mumbai");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    option2.setText("Delhi"); // correct answer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    option3.setText("Kolkata");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    submitButton.setOnClickListener(view -&gt; {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(answered) return;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int selectedId = optionGroup.getCheckedRadioButtonId();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(selectedId == -1) {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Toast.makeText(this, "Please select an answer", Toast.LENGTH_SHORT).show();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        RadioButton selected = findViewById(selectedId);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(selected.getText().toString().equals("Delhi")) {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score = 1;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scoreText.setText("Your Score: " + score + "/1");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answered = true;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