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484C" w14:textId="77777777" w:rsidR="00D61B3F" w:rsidRDefault="00D61B3F" w:rsidP="00D61B3F">
      <w:pPr>
        <w:spacing w:after="60"/>
        <w:jc w:val="center"/>
        <w:rPr>
          <w:rFonts w:ascii="Bodoni MT" w:eastAsia="Calibri" w:hAnsi="Bodoni MT" w:cs="Calibri"/>
          <w:b/>
          <w:bCs/>
          <w:sz w:val="36"/>
          <w:szCs w:val="36"/>
        </w:rPr>
      </w:pPr>
    </w:p>
    <w:p w14:paraId="49AD4288" w14:textId="77777777" w:rsidR="00116E98" w:rsidRPr="00D61B3F" w:rsidRDefault="00000000" w:rsidP="00D61B3F">
      <w:pPr>
        <w:spacing w:after="60"/>
        <w:jc w:val="center"/>
        <w:rPr>
          <w:rFonts w:ascii="Bodoni MT" w:hAnsi="Bodoni MT"/>
          <w:sz w:val="36"/>
          <w:szCs w:val="36"/>
        </w:rPr>
      </w:pPr>
      <w:r w:rsidRPr="00D61B3F">
        <w:rPr>
          <w:rFonts w:ascii="Bodoni MT" w:eastAsia="Calibri" w:hAnsi="Bodoni MT" w:cs="Calibri"/>
          <w:b/>
          <w:bCs/>
          <w:sz w:val="36"/>
          <w:szCs w:val="36"/>
        </w:rPr>
        <w:t>VESPER-SEC-01 — Week 6 Deliverable</w:t>
      </w:r>
    </w:p>
    <w:p w14:paraId="16DE3AB8" w14:textId="77777777" w:rsidR="00D61B3F" w:rsidRDefault="00D61B3F">
      <w:pPr>
        <w:spacing w:after="60"/>
        <w:rPr>
          <w:rFonts w:ascii="Calibri" w:eastAsia="Calibri" w:hAnsi="Calibri" w:cs="Calibri"/>
          <w:color w:val="1F4E5F"/>
          <w:sz w:val="19"/>
          <w:szCs w:val="24"/>
        </w:rPr>
      </w:pPr>
    </w:p>
    <w:p w14:paraId="667F6881" w14:textId="77777777" w:rsidR="00D61B3F" w:rsidRDefault="00D61B3F">
      <w:pPr>
        <w:spacing w:after="60"/>
        <w:rPr>
          <w:rFonts w:ascii="Calibri" w:eastAsia="Calibri" w:hAnsi="Calibri" w:cs="Calibri"/>
          <w:color w:val="1F4E5F"/>
          <w:sz w:val="19"/>
          <w:szCs w:val="24"/>
        </w:rPr>
      </w:pPr>
    </w:p>
    <w:p w14:paraId="40D8F787" w14:textId="77777777" w:rsidR="00116E98" w:rsidRPr="00D61B3F" w:rsidRDefault="00000000">
      <w:pPr>
        <w:spacing w:after="60"/>
        <w:rPr>
          <w:sz w:val="24"/>
          <w:szCs w:val="24"/>
        </w:rPr>
      </w:pPr>
      <w:r w:rsidRPr="00D61B3F">
        <w:rPr>
          <w:rFonts w:ascii="Calibri" w:eastAsia="Calibri" w:hAnsi="Calibri" w:cs="Calibri"/>
          <w:b/>
          <w:bCs/>
          <w:color w:val="1F4E5F"/>
          <w:sz w:val="24"/>
          <w:szCs w:val="24"/>
        </w:rPr>
        <w:t>First Working Artifact:</w:t>
      </w:r>
      <w:r w:rsidRPr="00D61B3F">
        <w:rPr>
          <w:rFonts w:ascii="Calibri" w:eastAsia="Calibri" w:hAnsi="Calibri" w:cs="Calibri"/>
          <w:color w:val="1F4E5F"/>
          <w:sz w:val="24"/>
          <w:szCs w:val="24"/>
        </w:rPr>
        <w:t xml:space="preserve"> </w:t>
      </w:r>
      <w:r w:rsidRPr="00D61B3F">
        <w:rPr>
          <w:rFonts w:ascii="Calibri" w:eastAsia="Calibri" w:hAnsi="Calibri" w:cs="Calibri"/>
          <w:b/>
          <w:bCs/>
          <w:color w:val="1F4E5F"/>
          <w:sz w:val="24"/>
          <w:szCs w:val="24"/>
        </w:rPr>
        <w:t xml:space="preserve">Cryptographic Primitive Benchmarking Under Cortex-M4 / </w:t>
      </w:r>
      <w:proofErr w:type="spellStart"/>
      <w:r w:rsidRPr="00D61B3F">
        <w:rPr>
          <w:rFonts w:ascii="Calibri" w:eastAsia="Calibri" w:hAnsi="Calibri" w:cs="Calibri"/>
          <w:b/>
          <w:bCs/>
          <w:color w:val="1F4E5F"/>
          <w:sz w:val="24"/>
          <w:szCs w:val="24"/>
        </w:rPr>
        <w:t>Renode</w:t>
      </w:r>
      <w:proofErr w:type="spellEnd"/>
      <w:r w:rsidRPr="00D61B3F">
        <w:rPr>
          <w:rFonts w:ascii="Calibri" w:eastAsia="Calibri" w:hAnsi="Calibri" w:cs="Calibri"/>
          <w:b/>
          <w:bCs/>
          <w:color w:val="1F4E5F"/>
          <w:sz w:val="24"/>
          <w:szCs w:val="24"/>
        </w:rPr>
        <w:t xml:space="preserve"> Emulation</w:t>
      </w:r>
    </w:p>
    <w:p w14:paraId="5E9CC7A3" w14:textId="77777777" w:rsidR="00D61B3F" w:rsidRPr="00D61B3F" w:rsidRDefault="00000000" w:rsidP="00D61B3F">
      <w:pPr>
        <w:spacing w:after="60"/>
        <w:jc w:val="center"/>
        <w:rPr>
          <w:rFonts w:ascii="Calibri" w:eastAsia="Calibri" w:hAnsi="Calibri" w:cs="Calibri"/>
          <w:color w:val="4472C4" w:themeColor="accent1"/>
          <w:sz w:val="24"/>
          <w:szCs w:val="24"/>
        </w:rPr>
      </w:pPr>
      <w:r w:rsidRPr="00D61B3F">
        <w:rPr>
          <w:rFonts w:ascii="Calibri" w:eastAsia="Calibri" w:hAnsi="Calibri" w:cs="Calibri"/>
          <w:color w:val="4472C4" w:themeColor="accent1"/>
          <w:sz w:val="24"/>
          <w:szCs w:val="24"/>
        </w:rPr>
        <w:t>Rutvika Mahadev Ashtekar</w:t>
      </w:r>
    </w:p>
    <w:p w14:paraId="3FA3B100" w14:textId="77777777" w:rsidR="00D61B3F" w:rsidRPr="00D61B3F" w:rsidRDefault="00000000" w:rsidP="00D61B3F">
      <w:pPr>
        <w:spacing w:after="60"/>
        <w:jc w:val="center"/>
        <w:rPr>
          <w:rFonts w:ascii="Calibri" w:eastAsia="Calibri" w:hAnsi="Calibri" w:cs="Calibri"/>
          <w:color w:val="4472C4" w:themeColor="accent1"/>
          <w:sz w:val="24"/>
          <w:szCs w:val="24"/>
        </w:rPr>
      </w:pPr>
      <w:r w:rsidRPr="00D61B3F">
        <w:rPr>
          <w:rFonts w:ascii="Calibri" w:eastAsia="Calibri" w:hAnsi="Calibri" w:cs="Calibri"/>
          <w:color w:val="4472C4" w:themeColor="accent1"/>
          <w:sz w:val="24"/>
          <w:szCs w:val="24"/>
        </w:rPr>
        <w:t>VISVAMBHARA, Week 6</w:t>
      </w:r>
    </w:p>
    <w:p w14:paraId="05CA1F5A" w14:textId="77777777" w:rsidR="00D61B3F" w:rsidRPr="00D61B3F" w:rsidRDefault="00000000" w:rsidP="00D61B3F">
      <w:pPr>
        <w:spacing w:after="60"/>
        <w:jc w:val="center"/>
        <w:rPr>
          <w:rFonts w:ascii="Calibri" w:eastAsia="Calibri" w:hAnsi="Calibri" w:cs="Calibri"/>
          <w:color w:val="4472C4" w:themeColor="accent1"/>
          <w:sz w:val="24"/>
          <w:szCs w:val="24"/>
        </w:rPr>
      </w:pPr>
      <w:r w:rsidRPr="00D61B3F">
        <w:rPr>
          <w:rFonts w:ascii="Calibri" w:eastAsia="Calibri" w:hAnsi="Calibri" w:cs="Calibri"/>
          <w:color w:val="4472C4" w:themeColor="accent1"/>
          <w:sz w:val="24"/>
          <w:szCs w:val="24"/>
        </w:rPr>
        <w:t>Domain: Cybersecurity (Option 3.5 A)</w:t>
      </w:r>
    </w:p>
    <w:p w14:paraId="362164B6" w14:textId="77777777" w:rsidR="00D61B3F" w:rsidRPr="00D61B3F" w:rsidRDefault="00D61B3F" w:rsidP="00D61B3F">
      <w:pPr>
        <w:spacing w:after="60"/>
        <w:jc w:val="center"/>
        <w:rPr>
          <w:rFonts w:ascii="Calibri" w:eastAsia="Calibri" w:hAnsi="Calibri" w:cs="Calibri"/>
          <w:color w:val="4472C4" w:themeColor="accent1"/>
          <w:sz w:val="24"/>
          <w:szCs w:val="24"/>
        </w:rPr>
      </w:pPr>
    </w:p>
    <w:p w14:paraId="3A21699E" w14:textId="77777777" w:rsidR="00116E98" w:rsidRPr="00D61B3F" w:rsidRDefault="00000000" w:rsidP="00D61B3F">
      <w:pPr>
        <w:spacing w:after="60"/>
        <w:rPr>
          <w:b/>
          <w:bCs/>
          <w:sz w:val="28"/>
          <w:szCs w:val="28"/>
        </w:rPr>
      </w:pPr>
      <w:r w:rsidRPr="00D61B3F">
        <w:rPr>
          <w:b/>
          <w:bCs/>
          <w:sz w:val="28"/>
          <w:szCs w:val="28"/>
        </w:rPr>
        <w:t>1. Week 6 Objective</w:t>
      </w:r>
    </w:p>
    <w:p w14:paraId="2EDDA186" w14:textId="77777777" w:rsidR="00D61B3F" w:rsidRPr="00D61B3F" w:rsidRDefault="00D61B3F" w:rsidP="00D61B3F">
      <w:pPr>
        <w:spacing w:after="60"/>
        <w:rPr>
          <w:sz w:val="24"/>
          <w:szCs w:val="24"/>
        </w:rPr>
      </w:pPr>
    </w:p>
    <w:p w14:paraId="078A6454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 xml:space="preserve">Per the charter's weekly cadence (§2.1), Week 6 requires "a minimum version that produces a number, verified against at least one analytical limit." This document reports the first working benchmark artifact built on top of the Week 5 analytical model: four cryptographic primitives compiled for ARM Cortex-M4 and executed under 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Renode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, each producing a measured cycle count via the DWT cycle counter defined in Week 5.</w:t>
      </w:r>
    </w:p>
    <w:p w14:paraId="6337AB67" w14:textId="77777777" w:rsid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sz w:val="24"/>
          <w:szCs w:val="24"/>
        </w:rPr>
        <w:t>Scope note: published cryptographic-result validation is outside the Week 6 scope and is planned for the later validation stage (Week 8). This document does not claim hardware-validated cycle accuracy for any primitive.</w:t>
      </w:r>
    </w:p>
    <w:p w14:paraId="69B773CB" w14:textId="77777777" w:rsidR="00D61B3F" w:rsidRDefault="00D61B3F" w:rsidP="00D61B3F">
      <w:pPr>
        <w:spacing w:after="60" w:line="276" w:lineRule="auto"/>
        <w:rPr>
          <w:sz w:val="24"/>
          <w:szCs w:val="24"/>
        </w:rPr>
      </w:pPr>
    </w:p>
    <w:p w14:paraId="3DE229BC" w14:textId="77777777" w:rsidR="00116E98" w:rsidRPr="00D61B3F" w:rsidRDefault="00000000" w:rsidP="00D61B3F">
      <w:pPr>
        <w:spacing w:after="60" w:line="276" w:lineRule="auto"/>
        <w:rPr>
          <w:b/>
          <w:bCs/>
          <w:sz w:val="28"/>
          <w:szCs w:val="28"/>
        </w:rPr>
      </w:pPr>
      <w:r w:rsidRPr="00D61B3F">
        <w:rPr>
          <w:b/>
          <w:bCs/>
          <w:sz w:val="28"/>
          <w:szCs w:val="28"/>
        </w:rPr>
        <w:t>2. Environment</w:t>
      </w:r>
    </w:p>
    <w:p w14:paraId="2867D5DC" w14:textId="77777777" w:rsidR="00D61B3F" w:rsidRPr="00D61B3F" w:rsidRDefault="00D61B3F" w:rsidP="00D61B3F">
      <w:pPr>
        <w:spacing w:after="60" w:line="276" w:lineRule="auto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7"/>
        <w:gridCol w:w="7251"/>
      </w:tblGrid>
      <w:tr w:rsidR="00116E98" w:rsidRPr="00D61B3F" w14:paraId="191831B3" w14:textId="77777777" w:rsidTr="00D61B3F">
        <w:tc>
          <w:tcPr>
            <w:tcW w:w="1500" w:type="pct"/>
            <w:shd w:val="clear" w:color="auto" w:fill="1F4E5F"/>
          </w:tcPr>
          <w:p w14:paraId="3284141E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3500" w:type="pct"/>
            <w:shd w:val="clear" w:color="auto" w:fill="1F4E5F"/>
          </w:tcPr>
          <w:p w14:paraId="10048969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116E98" w:rsidRPr="00D61B3F" w14:paraId="0F2F42CD" w14:textId="77777777" w:rsidTr="00D61B3F">
        <w:tc>
          <w:tcPr>
            <w:tcW w:w="1500" w:type="pct"/>
          </w:tcPr>
          <w:p w14:paraId="50376E7A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Toolchain</w:t>
            </w:r>
          </w:p>
        </w:tc>
        <w:tc>
          <w:tcPr>
            <w:tcW w:w="3500" w:type="pct"/>
          </w:tcPr>
          <w:p w14:paraId="79961EFA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Arm GNU Toolchain (arm-none-</w:t>
            </w:r>
            <w:proofErr w:type="spellStart"/>
            <w:r w:rsidRPr="00D61B3F">
              <w:rPr>
                <w:rFonts w:ascii="Calibri" w:eastAsia="Calibri" w:hAnsi="Calibri" w:cs="Calibri"/>
                <w:sz w:val="24"/>
                <w:szCs w:val="24"/>
              </w:rPr>
              <w:t>eabi</w:t>
            </w:r>
            <w:proofErr w:type="spellEnd"/>
            <w:r w:rsidRPr="00D61B3F"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proofErr w:type="spellStart"/>
            <w:r w:rsidRPr="00D61B3F">
              <w:rPr>
                <w:rFonts w:ascii="Calibri" w:eastAsia="Calibri" w:hAnsi="Calibri" w:cs="Calibri"/>
                <w:sz w:val="24"/>
                <w:szCs w:val="24"/>
              </w:rPr>
              <w:t>gcc</w:t>
            </w:r>
            <w:proofErr w:type="spellEnd"/>
            <w:r w:rsidRPr="00D61B3F">
              <w:rPr>
                <w:rFonts w:ascii="Calibri" w:eastAsia="Calibri" w:hAnsi="Calibri" w:cs="Calibri"/>
                <w:sz w:val="24"/>
                <w:szCs w:val="24"/>
              </w:rPr>
              <w:t>), MSYS2 supporting build environment</w:t>
            </w:r>
          </w:p>
        </w:tc>
      </w:tr>
      <w:tr w:rsidR="00116E98" w:rsidRPr="00D61B3F" w14:paraId="02A97FA5" w14:textId="77777777" w:rsidTr="00D61B3F">
        <w:tc>
          <w:tcPr>
            <w:tcW w:w="1500" w:type="pct"/>
          </w:tcPr>
          <w:p w14:paraId="23226E31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Emulator</w:t>
            </w:r>
          </w:p>
        </w:tc>
        <w:tc>
          <w:tcPr>
            <w:tcW w:w="3500" w:type="pct"/>
          </w:tcPr>
          <w:p w14:paraId="7AEA1EB8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D61B3F">
              <w:rPr>
                <w:rFonts w:ascii="Calibri" w:eastAsia="Calibri" w:hAnsi="Calibri" w:cs="Calibri"/>
                <w:sz w:val="24"/>
                <w:szCs w:val="24"/>
              </w:rPr>
              <w:t>Renode</w:t>
            </w:r>
            <w:proofErr w:type="spellEnd"/>
            <w:r w:rsidRPr="00D61B3F">
              <w:rPr>
                <w:rFonts w:ascii="Calibri" w:eastAsia="Calibri" w:hAnsi="Calibri" w:cs="Calibri"/>
                <w:sz w:val="24"/>
                <w:szCs w:val="24"/>
              </w:rPr>
              <w:t>, STM32F4 Discovery platform model</w:t>
            </w:r>
          </w:p>
        </w:tc>
      </w:tr>
      <w:tr w:rsidR="00116E98" w:rsidRPr="00D61B3F" w14:paraId="2F740B93" w14:textId="77777777" w:rsidTr="00D61B3F">
        <w:tc>
          <w:tcPr>
            <w:tcW w:w="1500" w:type="pct"/>
          </w:tcPr>
          <w:p w14:paraId="3B9287BA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Target</w:t>
            </w:r>
          </w:p>
        </w:tc>
        <w:tc>
          <w:tcPr>
            <w:tcW w:w="3500" w:type="pct"/>
          </w:tcPr>
          <w:p w14:paraId="7F6DB98B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ARM Cortex-M4 (STM32F407-class)</w:t>
            </w:r>
          </w:p>
        </w:tc>
      </w:tr>
      <w:tr w:rsidR="00116E98" w:rsidRPr="00D61B3F" w14:paraId="2002192B" w14:textId="77777777" w:rsidTr="00D61B3F">
        <w:tc>
          <w:tcPr>
            <w:tcW w:w="1500" w:type="pct"/>
          </w:tcPr>
          <w:p w14:paraId="11ECC678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Cycle measurement</w:t>
            </w:r>
          </w:p>
        </w:tc>
        <w:tc>
          <w:tcPr>
            <w:tcW w:w="3500" w:type="pct"/>
          </w:tcPr>
          <w:p w14:paraId="4386A8AF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DWT peripheral mapped at 0xE0001000 (168 MHz); DWT→CYCCNT reset and enabled before each run, per the Week 5 model (Eq. 1)</w:t>
            </w:r>
          </w:p>
        </w:tc>
      </w:tr>
      <w:tr w:rsidR="00116E98" w:rsidRPr="00D61B3F" w14:paraId="490F2E96" w14:textId="77777777" w:rsidTr="00D61B3F">
        <w:tc>
          <w:tcPr>
            <w:tcW w:w="1500" w:type="pct"/>
          </w:tcPr>
          <w:p w14:paraId="0B8C4710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Workspace</w:t>
            </w:r>
          </w:p>
        </w:tc>
        <w:tc>
          <w:tcPr>
            <w:tcW w:w="3500" w:type="pct"/>
          </w:tcPr>
          <w:p w14:paraId="1F8EEC62" w14:textId="77777777" w:rsidR="00116E98" w:rsidRPr="00D61B3F" w:rsidRDefault="00000000" w:rsidP="00D61B3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VESPER-SEC-xx/week6/</w:t>
            </w:r>
            <w:proofErr w:type="spellStart"/>
            <w:r w:rsidRPr="00D61B3F">
              <w:rPr>
                <w:rFonts w:ascii="Calibri" w:eastAsia="Calibri" w:hAnsi="Calibri" w:cs="Calibri"/>
                <w:sz w:val="24"/>
                <w:szCs w:val="24"/>
              </w:rPr>
              <w:t>src</w:t>
            </w:r>
            <w:proofErr w:type="spellEnd"/>
            <w:proofErr w:type="gramStart"/>
            <w:r w:rsidRPr="00D61B3F">
              <w:rPr>
                <w:rFonts w:ascii="Calibri" w:eastAsia="Calibri" w:hAnsi="Calibri" w:cs="Calibri"/>
                <w:sz w:val="24"/>
                <w:szCs w:val="24"/>
              </w:rPr>
              <w:t>/{</w:t>
            </w:r>
            <w:proofErr w:type="gramEnd"/>
            <w:r w:rsidRPr="00D61B3F">
              <w:rPr>
                <w:rFonts w:ascii="Calibri" w:eastAsia="Calibri" w:hAnsi="Calibri" w:cs="Calibri"/>
                <w:sz w:val="24"/>
                <w:szCs w:val="24"/>
              </w:rPr>
              <w:t xml:space="preserve">ascon, </w:t>
            </w:r>
            <w:proofErr w:type="spellStart"/>
            <w:r w:rsidRPr="00D61B3F">
              <w:rPr>
                <w:rFonts w:ascii="Calibri" w:eastAsia="Calibri" w:hAnsi="Calibri" w:cs="Calibri"/>
                <w:sz w:val="24"/>
                <w:szCs w:val="24"/>
              </w:rPr>
              <w:t>chacha</w:t>
            </w:r>
            <w:proofErr w:type="spellEnd"/>
            <w:r w:rsidRPr="00D61B3F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D61B3F">
              <w:rPr>
                <w:rFonts w:ascii="Calibri" w:eastAsia="Calibri" w:hAnsi="Calibri" w:cs="Calibri"/>
                <w:sz w:val="24"/>
                <w:szCs w:val="24"/>
              </w:rPr>
              <w:t>kyber</w:t>
            </w:r>
            <w:proofErr w:type="spellEnd"/>
            <w:r w:rsidRPr="00D61B3F">
              <w:rPr>
                <w:rFonts w:ascii="Calibri" w:eastAsia="Calibri" w:hAnsi="Calibri" w:cs="Calibri"/>
                <w:sz w:val="24"/>
                <w:szCs w:val="24"/>
              </w:rPr>
              <w:t xml:space="preserve">-ref, </w:t>
            </w:r>
            <w:proofErr w:type="spellStart"/>
            <w:r w:rsidRPr="00D61B3F">
              <w:rPr>
                <w:rFonts w:ascii="Calibri" w:eastAsia="Calibri" w:hAnsi="Calibri" w:cs="Calibri"/>
                <w:sz w:val="24"/>
                <w:szCs w:val="24"/>
              </w:rPr>
              <w:t>sphincsplus</w:t>
            </w:r>
            <w:proofErr w:type="spellEnd"/>
            <w:r w:rsidRPr="00D61B3F">
              <w:rPr>
                <w:rFonts w:ascii="Calibri" w:eastAsia="Calibri" w:hAnsi="Calibri" w:cs="Calibri"/>
                <w:sz w:val="24"/>
                <w:szCs w:val="24"/>
              </w:rPr>
              <w:t>, heinz-mkm4}</w:t>
            </w:r>
          </w:p>
        </w:tc>
      </w:tr>
    </w:tbl>
    <w:p w14:paraId="667B192A" w14:textId="77777777" w:rsidR="00D61B3F" w:rsidRDefault="00D61B3F" w:rsidP="00D61B3F">
      <w:pPr>
        <w:pStyle w:val="Heading1"/>
        <w:spacing w:after="60" w:line="276" w:lineRule="auto"/>
        <w:rPr>
          <w:sz w:val="24"/>
          <w:szCs w:val="24"/>
        </w:rPr>
      </w:pPr>
    </w:p>
    <w:p w14:paraId="1B8156F2" w14:textId="77777777" w:rsidR="00116E98" w:rsidRPr="00D61B3F" w:rsidRDefault="00000000" w:rsidP="00D61B3F">
      <w:pPr>
        <w:pStyle w:val="Heading1"/>
        <w:spacing w:after="60" w:line="276" w:lineRule="auto"/>
        <w:rPr>
          <w:b/>
          <w:bCs/>
          <w:color w:val="262626" w:themeColor="text1" w:themeTint="D9"/>
          <w:sz w:val="28"/>
          <w:szCs w:val="28"/>
        </w:rPr>
      </w:pPr>
      <w:r w:rsidRPr="00D61B3F">
        <w:rPr>
          <w:b/>
          <w:bCs/>
          <w:color w:val="262626" w:themeColor="text1" w:themeTint="D9"/>
          <w:sz w:val="28"/>
          <w:szCs w:val="28"/>
        </w:rPr>
        <w:t>3. Analytical Limit Verification (Carried Forward)</w:t>
      </w:r>
    </w:p>
    <w:p w14:paraId="4BF150F7" w14:textId="77777777" w:rsidR="00D61B3F" w:rsidRDefault="00D61B3F" w:rsidP="00D61B3F">
      <w:pPr>
        <w:spacing w:after="60" w:line="276" w:lineRule="auto"/>
        <w:rPr>
          <w:rFonts w:ascii="Calibri" w:eastAsia="Calibri" w:hAnsi="Calibri" w:cs="Calibri"/>
          <w:sz w:val="24"/>
          <w:szCs w:val="24"/>
        </w:rPr>
      </w:pPr>
    </w:p>
    <w:p w14:paraId="03BBDF69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>Before interpreting the cryptographic measurements, the Week 6 artifact is checked against the simple analytical limiting case established in Week 4/5: 1,000 single-cycle NOP instructions.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8"/>
        <w:gridCol w:w="3418"/>
        <w:gridCol w:w="3522"/>
      </w:tblGrid>
      <w:tr w:rsidR="00116E98" w:rsidRPr="00D61B3F" w14:paraId="0FD80028" w14:textId="77777777" w:rsidTr="00D61B3F">
        <w:tc>
          <w:tcPr>
            <w:tcW w:w="1650" w:type="pct"/>
            <w:shd w:val="clear" w:color="auto" w:fill="1F4E5F"/>
          </w:tcPr>
          <w:p w14:paraId="59768427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Expected</w:t>
            </w:r>
          </w:p>
        </w:tc>
        <w:tc>
          <w:tcPr>
            <w:tcW w:w="1650" w:type="pct"/>
            <w:shd w:val="clear" w:color="auto" w:fill="1F4E5F"/>
          </w:tcPr>
          <w:p w14:paraId="32B8B12C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Measured</w:t>
            </w:r>
          </w:p>
        </w:tc>
        <w:tc>
          <w:tcPr>
            <w:tcW w:w="1700" w:type="pct"/>
            <w:shd w:val="clear" w:color="auto" w:fill="1F4E5F"/>
          </w:tcPr>
          <w:p w14:paraId="7271B920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Discrepancy</w:t>
            </w:r>
          </w:p>
        </w:tc>
      </w:tr>
      <w:tr w:rsidR="00116E98" w:rsidRPr="00D61B3F" w14:paraId="2779159B" w14:textId="77777777" w:rsidTr="00D61B3F">
        <w:tc>
          <w:tcPr>
            <w:tcW w:w="1650" w:type="pct"/>
          </w:tcPr>
          <w:p w14:paraId="6C8AB800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1,000 cycles</w:t>
            </w:r>
          </w:p>
        </w:tc>
        <w:tc>
          <w:tcPr>
            <w:tcW w:w="1650" w:type="pct"/>
          </w:tcPr>
          <w:p w14:paraId="20C1BE0E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1,003 cycles</w:t>
            </w:r>
          </w:p>
        </w:tc>
        <w:tc>
          <w:tcPr>
            <w:tcW w:w="1700" w:type="pct"/>
          </w:tcPr>
          <w:p w14:paraId="43A4E1D9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0.3% — within the ≤5% tolerance</w:t>
            </w:r>
          </w:p>
        </w:tc>
      </w:tr>
    </w:tbl>
    <w:p w14:paraId="6B3E91A1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i/>
          <w:iCs/>
          <w:color w:val="555555"/>
          <w:sz w:val="24"/>
          <w:szCs w:val="24"/>
        </w:rPr>
        <w:lastRenderedPageBreak/>
        <w:t>This confirms the basic instruction-execution/cycle-counting mechanism works. It does not by itself prove cycle-accuracy for multi-cycle, branching cryptographic code — that distinction is kept explicit throughout this document.</w:t>
      </w:r>
    </w:p>
    <w:p w14:paraId="5A65C1C7" w14:textId="77777777" w:rsidR="00116E98" w:rsidRPr="00D61B3F" w:rsidRDefault="00000000" w:rsidP="00D61B3F">
      <w:pPr>
        <w:spacing w:after="60" w:line="276" w:lineRule="auto"/>
        <w:rPr>
          <w:b/>
          <w:bCs/>
          <w:sz w:val="28"/>
          <w:szCs w:val="28"/>
        </w:rPr>
      </w:pPr>
      <w:r w:rsidRPr="00D61B3F">
        <w:rPr>
          <w:b/>
          <w:bCs/>
          <w:sz w:val="28"/>
          <w:szCs w:val="28"/>
        </w:rPr>
        <w:t>4. Benchmark Results</w:t>
      </w:r>
    </w:p>
    <w:p w14:paraId="0CC7C58A" w14:textId="77777777" w:rsidR="00D61B3F" w:rsidRDefault="00D61B3F" w:rsidP="00D61B3F">
      <w:pPr>
        <w:spacing w:after="60" w:line="276" w:lineRule="auto"/>
        <w:rPr>
          <w:rFonts w:ascii="Calibri" w:eastAsia="Calibri" w:hAnsi="Calibri" w:cs="Calibri"/>
          <w:sz w:val="24"/>
          <w:szCs w:val="24"/>
        </w:rPr>
      </w:pPr>
    </w:p>
    <w:p w14:paraId="66F1F53B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 xml:space="preserve">All four target primitives from the Week 5 model were compiled, linked, loaded into 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Renode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, and executed. Each produced a measured cycle count.</w:t>
      </w:r>
    </w:p>
    <w:p w14:paraId="6B59B7D1" w14:textId="77777777" w:rsidR="00116E98" w:rsidRPr="00D61B3F" w:rsidRDefault="00000000" w:rsidP="00D61B3F">
      <w:pPr>
        <w:pStyle w:val="Heading2"/>
        <w:spacing w:after="60" w:line="276" w:lineRule="auto"/>
        <w:rPr>
          <w:sz w:val="24"/>
          <w:szCs w:val="24"/>
        </w:rPr>
      </w:pPr>
      <w:r w:rsidRPr="00D61B3F">
        <w:rPr>
          <w:sz w:val="24"/>
          <w:szCs w:val="24"/>
        </w:rPr>
        <w:t>4.1 Ascon v1.2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61"/>
        <w:gridCol w:w="5697"/>
      </w:tblGrid>
      <w:tr w:rsidR="00116E98" w:rsidRPr="00D61B3F" w14:paraId="2DF5960C" w14:textId="77777777">
        <w:trPr>
          <w:jc w:val="center"/>
        </w:trPr>
        <w:tc>
          <w:tcPr>
            <w:tcW w:w="2250" w:type="pct"/>
            <w:shd w:val="clear" w:color="auto" w:fill="1F4E5F"/>
          </w:tcPr>
          <w:p w14:paraId="6BEDAF87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750" w:type="pct"/>
            <w:shd w:val="clear" w:color="auto" w:fill="1F4E5F"/>
          </w:tcPr>
          <w:p w14:paraId="1873CFBF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116E98" w:rsidRPr="00D61B3F" w14:paraId="06182CB8" w14:textId="77777777">
        <w:trPr>
          <w:jc w:val="center"/>
        </w:trPr>
        <w:tc>
          <w:tcPr>
            <w:tcW w:w="2250" w:type="pct"/>
          </w:tcPr>
          <w:p w14:paraId="418A2506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Measured cycles</w:t>
            </w:r>
          </w:p>
        </w:tc>
        <w:tc>
          <w:tcPr>
            <w:tcW w:w="2750" w:type="pct"/>
          </w:tcPr>
          <w:p w14:paraId="6BBB28C6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9,606 (16-byte plaintext)</w:t>
            </w:r>
          </w:p>
        </w:tc>
      </w:tr>
      <w:tr w:rsidR="00116E98" w:rsidRPr="00D61B3F" w14:paraId="26E3CC31" w14:textId="77777777">
        <w:trPr>
          <w:jc w:val="center"/>
        </w:trPr>
        <w:tc>
          <w:tcPr>
            <w:tcW w:w="2250" w:type="pct"/>
          </w:tcPr>
          <w:p w14:paraId="68783AD3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Cycles/byte</w:t>
            </w:r>
          </w:p>
        </w:tc>
        <w:tc>
          <w:tcPr>
            <w:tcW w:w="2750" w:type="pct"/>
          </w:tcPr>
          <w:p w14:paraId="6775A264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600.375 (9,606 / 16, per Week 5 Eq. 2)</w:t>
            </w:r>
          </w:p>
        </w:tc>
      </w:tr>
      <w:tr w:rsidR="00116E98" w:rsidRPr="00D61B3F" w14:paraId="032F7047" w14:textId="77777777">
        <w:trPr>
          <w:jc w:val="center"/>
        </w:trPr>
        <w:tc>
          <w:tcPr>
            <w:tcW w:w="2250" w:type="pct"/>
          </w:tcPr>
          <w:p w14:paraId="0C1D42EE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Reported stack</w:t>
            </w:r>
          </w:p>
        </w:tc>
        <w:tc>
          <w:tcPr>
            <w:tcW w:w="2750" w:type="pct"/>
          </w:tcPr>
          <w:p w14:paraId="599D50BE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264 B</w:t>
            </w:r>
          </w:p>
        </w:tc>
      </w:tr>
      <w:tr w:rsidR="00116E98" w:rsidRPr="00D61B3F" w14:paraId="11D9FD38" w14:textId="77777777">
        <w:trPr>
          <w:jc w:val="center"/>
        </w:trPr>
        <w:tc>
          <w:tcPr>
            <w:tcW w:w="2250" w:type="pct"/>
          </w:tcPr>
          <w:p w14:paraId="4DF312CF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ELF size (text/data/</w:t>
            </w:r>
            <w:proofErr w:type="spellStart"/>
            <w:r w:rsidRPr="00D61B3F">
              <w:rPr>
                <w:rFonts w:ascii="Calibri" w:eastAsia="Calibri" w:hAnsi="Calibri" w:cs="Calibri"/>
                <w:sz w:val="24"/>
                <w:szCs w:val="24"/>
              </w:rPr>
              <w:t>bss</w:t>
            </w:r>
            <w:proofErr w:type="spellEnd"/>
            <w:r w:rsidRPr="00D61B3F">
              <w:rPr>
                <w:rFonts w:ascii="Calibri" w:eastAsia="Calibri" w:hAnsi="Calibri" w:cs="Calibri"/>
                <w:sz w:val="24"/>
                <w:szCs w:val="24"/>
              </w:rPr>
              <w:t>/total)</w:t>
            </w:r>
          </w:p>
        </w:tc>
        <w:tc>
          <w:tcPr>
            <w:tcW w:w="2750" w:type="pct"/>
          </w:tcPr>
          <w:p w14:paraId="01255FD4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22,984 / 0 / 44 / 23,028 B</w:t>
            </w:r>
          </w:p>
        </w:tc>
      </w:tr>
    </w:tbl>
    <w:p w14:paraId="72D3FF78" w14:textId="77777777" w:rsidR="00116E98" w:rsidRPr="00D61B3F" w:rsidRDefault="00000000" w:rsidP="00D61B3F">
      <w:pPr>
        <w:pStyle w:val="Heading2"/>
        <w:spacing w:after="60" w:line="276" w:lineRule="auto"/>
        <w:rPr>
          <w:sz w:val="24"/>
          <w:szCs w:val="24"/>
        </w:rPr>
      </w:pPr>
      <w:r w:rsidRPr="00D61B3F">
        <w:rPr>
          <w:sz w:val="24"/>
          <w:szCs w:val="24"/>
        </w:rPr>
        <w:t>4.2 ChaCha20-Poly1305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61"/>
        <w:gridCol w:w="5697"/>
      </w:tblGrid>
      <w:tr w:rsidR="00116E98" w:rsidRPr="00D61B3F" w14:paraId="1DE79A35" w14:textId="77777777">
        <w:trPr>
          <w:jc w:val="center"/>
        </w:trPr>
        <w:tc>
          <w:tcPr>
            <w:tcW w:w="2250" w:type="pct"/>
            <w:shd w:val="clear" w:color="auto" w:fill="1F4E5F"/>
          </w:tcPr>
          <w:p w14:paraId="49FC97CA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750" w:type="pct"/>
            <w:shd w:val="clear" w:color="auto" w:fill="1F4E5F"/>
          </w:tcPr>
          <w:p w14:paraId="7A5805E8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116E98" w:rsidRPr="00D61B3F" w14:paraId="0A049795" w14:textId="77777777">
        <w:trPr>
          <w:jc w:val="center"/>
        </w:trPr>
        <w:tc>
          <w:tcPr>
            <w:tcW w:w="2250" w:type="pct"/>
          </w:tcPr>
          <w:p w14:paraId="59139FB8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Measured cycles</w:t>
            </w:r>
          </w:p>
        </w:tc>
        <w:tc>
          <w:tcPr>
            <w:tcW w:w="2750" w:type="pct"/>
          </w:tcPr>
          <w:p w14:paraId="60E34616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40,597 (114-byte plaintext)</w:t>
            </w:r>
          </w:p>
        </w:tc>
      </w:tr>
      <w:tr w:rsidR="00116E98" w:rsidRPr="00D61B3F" w14:paraId="153930FA" w14:textId="77777777">
        <w:trPr>
          <w:jc w:val="center"/>
        </w:trPr>
        <w:tc>
          <w:tcPr>
            <w:tcW w:w="2250" w:type="pct"/>
          </w:tcPr>
          <w:p w14:paraId="6D37DD95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Cycles/byte</w:t>
            </w:r>
          </w:p>
        </w:tc>
        <w:tc>
          <w:tcPr>
            <w:tcW w:w="2750" w:type="pct"/>
          </w:tcPr>
          <w:p w14:paraId="133C8EA6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≈356.114 (40,597 / 114)</w:t>
            </w:r>
          </w:p>
        </w:tc>
      </w:tr>
      <w:tr w:rsidR="00116E98" w:rsidRPr="00D61B3F" w14:paraId="75655FF8" w14:textId="77777777">
        <w:trPr>
          <w:jc w:val="center"/>
        </w:trPr>
        <w:tc>
          <w:tcPr>
            <w:tcW w:w="2250" w:type="pct"/>
          </w:tcPr>
          <w:p w14:paraId="4E18A2EA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Reported stack</w:t>
            </w:r>
          </w:p>
        </w:tc>
        <w:tc>
          <w:tcPr>
            <w:tcW w:w="2750" w:type="pct"/>
          </w:tcPr>
          <w:p w14:paraId="222EB869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544 B</w:t>
            </w:r>
          </w:p>
        </w:tc>
      </w:tr>
      <w:tr w:rsidR="00116E98" w:rsidRPr="00D61B3F" w14:paraId="6D0D8B79" w14:textId="77777777">
        <w:trPr>
          <w:jc w:val="center"/>
        </w:trPr>
        <w:tc>
          <w:tcPr>
            <w:tcW w:w="2250" w:type="pct"/>
          </w:tcPr>
          <w:p w14:paraId="4D1FA667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ELF size (text/data/</w:t>
            </w:r>
            <w:proofErr w:type="spellStart"/>
            <w:r w:rsidRPr="00D61B3F">
              <w:rPr>
                <w:rFonts w:ascii="Calibri" w:eastAsia="Calibri" w:hAnsi="Calibri" w:cs="Calibri"/>
                <w:sz w:val="24"/>
                <w:szCs w:val="24"/>
              </w:rPr>
              <w:t>bss</w:t>
            </w:r>
            <w:proofErr w:type="spellEnd"/>
            <w:r w:rsidRPr="00D61B3F">
              <w:rPr>
                <w:rFonts w:ascii="Calibri" w:eastAsia="Calibri" w:hAnsi="Calibri" w:cs="Calibri"/>
                <w:sz w:val="24"/>
                <w:szCs w:val="24"/>
              </w:rPr>
              <w:t>/total)</w:t>
            </w:r>
          </w:p>
        </w:tc>
        <w:tc>
          <w:tcPr>
            <w:tcW w:w="2750" w:type="pct"/>
          </w:tcPr>
          <w:p w14:paraId="523F9A41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5,104 / 0 / 148 / 5,252 B</w:t>
            </w:r>
          </w:p>
        </w:tc>
      </w:tr>
      <w:tr w:rsidR="00116E98" w:rsidRPr="00D61B3F" w14:paraId="1E7EE037" w14:textId="77777777">
        <w:trPr>
          <w:jc w:val="center"/>
        </w:trPr>
        <w:tc>
          <w:tcPr>
            <w:tcW w:w="2250" w:type="pct"/>
          </w:tcPr>
          <w:p w14:paraId="3BAC9552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Validation flags</w:t>
            </w:r>
          </w:p>
        </w:tc>
        <w:tc>
          <w:tcPr>
            <w:tcW w:w="2750" w:type="pct"/>
          </w:tcPr>
          <w:p w14:paraId="66E94813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valid = 1, done = 1</w:t>
            </w:r>
          </w:p>
        </w:tc>
      </w:tr>
    </w:tbl>
    <w:p w14:paraId="046C5342" w14:textId="77777777" w:rsidR="00116E98" w:rsidRPr="00D61B3F" w:rsidRDefault="00000000" w:rsidP="00D61B3F">
      <w:pPr>
        <w:pStyle w:val="Heading2"/>
        <w:spacing w:after="60" w:line="276" w:lineRule="auto"/>
        <w:rPr>
          <w:sz w:val="24"/>
          <w:szCs w:val="24"/>
        </w:rPr>
      </w:pPr>
      <w:r w:rsidRPr="00D61B3F">
        <w:rPr>
          <w:sz w:val="24"/>
          <w:szCs w:val="24"/>
        </w:rPr>
        <w:t>4.3 ML-KEM / Kyber-512</w:t>
      </w:r>
    </w:p>
    <w:p w14:paraId="4AC2C412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>Configured with KYBER_K = 2 (Kyber-512). For a fixed-size KEM operation, cycles/operation is the primary metric — not cycles/byte — per the Week 5 limiting-case discussion (§8.2 of the Week 5 model).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9"/>
        <w:gridCol w:w="5179"/>
      </w:tblGrid>
      <w:tr w:rsidR="00116E98" w:rsidRPr="00D61B3F" w14:paraId="51BD1313" w14:textId="77777777">
        <w:trPr>
          <w:jc w:val="center"/>
        </w:trPr>
        <w:tc>
          <w:tcPr>
            <w:tcW w:w="2500" w:type="pct"/>
            <w:shd w:val="clear" w:color="auto" w:fill="1F4E5F"/>
          </w:tcPr>
          <w:p w14:paraId="2CE8D01D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Operation</w:t>
            </w:r>
          </w:p>
        </w:tc>
        <w:tc>
          <w:tcPr>
            <w:tcW w:w="2500" w:type="pct"/>
            <w:shd w:val="clear" w:color="auto" w:fill="1F4E5F"/>
          </w:tcPr>
          <w:p w14:paraId="7A84BFC0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Measured Cycles</w:t>
            </w:r>
          </w:p>
        </w:tc>
      </w:tr>
      <w:tr w:rsidR="00116E98" w:rsidRPr="00D61B3F" w14:paraId="1334970D" w14:textId="77777777">
        <w:trPr>
          <w:jc w:val="center"/>
        </w:trPr>
        <w:tc>
          <w:tcPr>
            <w:tcW w:w="2500" w:type="pct"/>
          </w:tcPr>
          <w:p w14:paraId="5D919026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Key generation</w:t>
            </w:r>
          </w:p>
        </w:tc>
        <w:tc>
          <w:tcPr>
            <w:tcW w:w="2500" w:type="pct"/>
          </w:tcPr>
          <w:p w14:paraId="3453F040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1,157,443</w:t>
            </w:r>
          </w:p>
        </w:tc>
      </w:tr>
      <w:tr w:rsidR="00116E98" w:rsidRPr="00D61B3F" w14:paraId="74115DE0" w14:textId="77777777">
        <w:trPr>
          <w:jc w:val="center"/>
        </w:trPr>
        <w:tc>
          <w:tcPr>
            <w:tcW w:w="2500" w:type="pct"/>
          </w:tcPr>
          <w:p w14:paraId="6393925B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Encapsulation</w:t>
            </w:r>
          </w:p>
        </w:tc>
        <w:tc>
          <w:tcPr>
            <w:tcW w:w="2500" w:type="pct"/>
          </w:tcPr>
          <w:p w14:paraId="2F629596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1,300,194</w:t>
            </w:r>
          </w:p>
        </w:tc>
      </w:tr>
      <w:tr w:rsidR="00116E98" w:rsidRPr="00D61B3F" w14:paraId="66F2BEAA" w14:textId="77777777">
        <w:trPr>
          <w:jc w:val="center"/>
        </w:trPr>
        <w:tc>
          <w:tcPr>
            <w:tcW w:w="2500" w:type="pct"/>
          </w:tcPr>
          <w:p w14:paraId="594B5807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Decapsulation</w:t>
            </w:r>
          </w:p>
        </w:tc>
        <w:tc>
          <w:tcPr>
            <w:tcW w:w="2500" w:type="pct"/>
          </w:tcPr>
          <w:p w14:paraId="3A7CF5E9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1,538,934</w:t>
            </w:r>
          </w:p>
        </w:tc>
      </w:tr>
    </w:tbl>
    <w:p w14:paraId="0989637E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>Reported stack: 9,748 B. ELF size (text/data/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bss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/total): 10,992 / 0 / 3,288 / 14,280 B. Validation flags: valid = 1, done = 1.</w:t>
      </w:r>
    </w:p>
    <w:p w14:paraId="76BA832E" w14:textId="77777777" w:rsidR="00116E98" w:rsidRPr="00D61B3F" w:rsidRDefault="00000000" w:rsidP="00D61B3F">
      <w:pPr>
        <w:pStyle w:val="Heading2"/>
        <w:spacing w:after="60" w:line="276" w:lineRule="auto"/>
        <w:rPr>
          <w:sz w:val="24"/>
          <w:szCs w:val="24"/>
        </w:rPr>
      </w:pPr>
      <w:r w:rsidRPr="00D61B3F">
        <w:rPr>
          <w:sz w:val="24"/>
          <w:szCs w:val="24"/>
        </w:rPr>
        <w:t>4.4 SPHINCS+-Haraka-128f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9"/>
        <w:gridCol w:w="5179"/>
      </w:tblGrid>
      <w:tr w:rsidR="00116E98" w:rsidRPr="00D61B3F" w14:paraId="6F14F042" w14:textId="77777777">
        <w:trPr>
          <w:jc w:val="center"/>
        </w:trPr>
        <w:tc>
          <w:tcPr>
            <w:tcW w:w="2500" w:type="pct"/>
            <w:shd w:val="clear" w:color="auto" w:fill="1F4E5F"/>
          </w:tcPr>
          <w:p w14:paraId="6C477491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Operation</w:t>
            </w:r>
          </w:p>
        </w:tc>
        <w:tc>
          <w:tcPr>
            <w:tcW w:w="2500" w:type="pct"/>
            <w:shd w:val="clear" w:color="auto" w:fill="1F4E5F"/>
          </w:tcPr>
          <w:p w14:paraId="0C4FDE6F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Measured Cycles</w:t>
            </w:r>
          </w:p>
        </w:tc>
      </w:tr>
      <w:tr w:rsidR="00116E98" w:rsidRPr="00D61B3F" w14:paraId="105D0F62" w14:textId="77777777">
        <w:trPr>
          <w:jc w:val="center"/>
        </w:trPr>
        <w:tc>
          <w:tcPr>
            <w:tcW w:w="2500" w:type="pct"/>
          </w:tcPr>
          <w:p w14:paraId="11520D10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Key generation</w:t>
            </w:r>
          </w:p>
        </w:tc>
        <w:tc>
          <w:tcPr>
            <w:tcW w:w="2500" w:type="pct"/>
          </w:tcPr>
          <w:p w14:paraId="13CBE6AC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153,849,855</w:t>
            </w:r>
          </w:p>
        </w:tc>
      </w:tr>
      <w:tr w:rsidR="00116E98" w:rsidRPr="00D61B3F" w14:paraId="347B977B" w14:textId="77777777">
        <w:trPr>
          <w:jc w:val="center"/>
        </w:trPr>
        <w:tc>
          <w:tcPr>
            <w:tcW w:w="2500" w:type="pct"/>
          </w:tcPr>
          <w:p w14:paraId="5D23CD3C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Signing</w:t>
            </w:r>
          </w:p>
        </w:tc>
        <w:tc>
          <w:tcPr>
            <w:tcW w:w="2500" w:type="pct"/>
          </w:tcPr>
          <w:p w14:paraId="41855E33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3,738,100,285</w:t>
            </w:r>
          </w:p>
        </w:tc>
      </w:tr>
      <w:tr w:rsidR="00116E98" w:rsidRPr="00D61B3F" w14:paraId="1F34FE90" w14:textId="77777777">
        <w:trPr>
          <w:jc w:val="center"/>
        </w:trPr>
        <w:tc>
          <w:tcPr>
            <w:tcW w:w="2500" w:type="pct"/>
          </w:tcPr>
          <w:p w14:paraId="046F1211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Verification</w:t>
            </w:r>
          </w:p>
        </w:tc>
        <w:tc>
          <w:tcPr>
            <w:tcW w:w="2500" w:type="pct"/>
          </w:tcPr>
          <w:p w14:paraId="3414DB7C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242,116,523</w:t>
            </w:r>
          </w:p>
        </w:tc>
      </w:tr>
    </w:tbl>
    <w:p w14:paraId="4F169DF9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>Signature length: 17,088 B. ELF size (text/data/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bss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/total): 11,592 / 4 / 17,292 / 28,888 B. Validation flags: valid = 1, done = 1.</w:t>
      </w:r>
    </w:p>
    <w:p w14:paraId="54995C71" w14:textId="77777777" w:rsidR="00F25D3D" w:rsidRPr="00F25D3D" w:rsidRDefault="00F25D3D">
      <w:pPr>
        <w:rPr>
          <w:bCs/>
          <w:i/>
          <w:iCs/>
          <w:sz w:val="22"/>
          <w:szCs w:val="22"/>
        </w:rPr>
      </w:pPr>
      <w:r w:rsidRPr="00F25D3D">
        <w:rPr>
          <w:bCs/>
          <w:i/>
          <w:iCs/>
          <w:sz w:val="22"/>
          <w:szCs w:val="22"/>
        </w:rPr>
        <w:t>Limitation: the SPHINCS+ stack-pattern region had already been overwritten before the measurement scan, causing the raw figure (57,856 B) to represent the full scanned region rather than a valid peak-stack measurement. This figure is therefore not reported as a valid peak-stack result and is excluded from quantitative stack comparison.</w:t>
      </w:r>
    </w:p>
    <w:p w14:paraId="5C575ADB" w14:textId="49D3921E" w:rsidR="0037192E" w:rsidRDefault="00000000">
      <w:pPr>
        <w:rPr>
          <w:b/>
          <w:sz w:val="28"/>
        </w:rPr>
      </w:pPr>
      <w:r>
        <w:rPr>
          <w:b/>
          <w:sz w:val="28"/>
        </w:rPr>
        <w:lastRenderedPageBreak/>
        <w:t>Test and Verification Results</w:t>
      </w:r>
    </w:p>
    <w:p w14:paraId="54A363FD" w14:textId="77777777" w:rsidR="00084C9E" w:rsidRDefault="00084C9E"/>
    <w:p w14:paraId="1E457C58" w14:textId="77777777" w:rsidR="0037192E" w:rsidRDefault="00000000">
      <w:pPr>
        <w:rPr>
          <w:sz w:val="24"/>
        </w:rPr>
      </w:pPr>
      <w:r>
        <w:rPr>
          <w:sz w:val="24"/>
        </w:rPr>
        <w:t>The completed Week 6 benchmark artifacts were checked using a project-specific test suite containing 22 checks. The suite covers the analytical limiting case and result-validity/logic checks for all four benchmarked primitives.</w:t>
      </w:r>
    </w:p>
    <w:p w14:paraId="77482548" w14:textId="77777777" w:rsidR="00084C9E" w:rsidRDefault="00084C9E"/>
    <w:p w14:paraId="6AC00E50" w14:textId="77777777" w:rsidR="0037192E" w:rsidRDefault="00000000">
      <w:r>
        <w:rPr>
          <w:b/>
          <w:sz w:val="24"/>
        </w:rPr>
        <w:t>Overall result: 22/22 Week 6 project test-suite checks passing.</w:t>
      </w:r>
    </w:p>
    <w:p w14:paraId="64F204CD" w14:textId="77777777" w:rsidR="0037192E" w:rsidRDefault="00000000">
      <w:r>
        <w:rPr>
          <w:sz w:val="24"/>
        </w:rPr>
        <w:t>•  NOP analytical limiting case — PASS</w:t>
      </w:r>
    </w:p>
    <w:p w14:paraId="33AF2256" w14:textId="77777777" w:rsidR="0037192E" w:rsidRDefault="00000000">
      <w:r>
        <w:rPr>
          <w:sz w:val="24"/>
        </w:rPr>
        <w:t>•  Ascon v1.2 checks — PASS</w:t>
      </w:r>
    </w:p>
    <w:p w14:paraId="60C50C5D" w14:textId="77777777" w:rsidR="0037192E" w:rsidRDefault="00000000">
      <w:r>
        <w:rPr>
          <w:sz w:val="24"/>
        </w:rPr>
        <w:t>•  ChaCha20-Poly1305 checks — PASS</w:t>
      </w:r>
    </w:p>
    <w:p w14:paraId="027844CC" w14:textId="77777777" w:rsidR="0037192E" w:rsidRDefault="00000000">
      <w:r>
        <w:rPr>
          <w:sz w:val="24"/>
        </w:rPr>
        <w:t>•  ML-KEM/Kyber-512 checks — PASS</w:t>
      </w:r>
    </w:p>
    <w:p w14:paraId="5AF406FF" w14:textId="77777777" w:rsidR="0037192E" w:rsidRDefault="00000000">
      <w:pPr>
        <w:rPr>
          <w:sz w:val="24"/>
        </w:rPr>
      </w:pPr>
      <w:r>
        <w:rPr>
          <w:sz w:val="24"/>
        </w:rPr>
        <w:t>•  SPHINCS+-Haraka-128f checks — PASS</w:t>
      </w:r>
    </w:p>
    <w:p w14:paraId="7E1BE7E9" w14:textId="77777777" w:rsidR="00084C9E" w:rsidRDefault="00084C9E"/>
    <w:p w14:paraId="5EBD4A04" w14:textId="77777777" w:rsidR="0037192E" w:rsidRDefault="00000000">
      <w:pPr>
        <w:rPr>
          <w:sz w:val="24"/>
        </w:rPr>
      </w:pPr>
      <w:r>
        <w:rPr>
          <w:sz w:val="24"/>
        </w:rPr>
        <w:t>The NOP check measured 1,003 cycles against an expected 1,000 cycles, giving a 0.3% discrepancy (consistent with the Section 3 result).</w:t>
      </w:r>
    </w:p>
    <w:p w14:paraId="0E0F9FA8" w14:textId="77777777" w:rsidR="00084C9E" w:rsidRDefault="00084C9E"/>
    <w:p w14:paraId="6C4813C2" w14:textId="241B8E14" w:rsidR="00084C9E" w:rsidRPr="00084C9E" w:rsidRDefault="00084C9E" w:rsidP="00084C9E">
      <w:r w:rsidRPr="00084C9E">
        <w:rPr>
          <w:noProof/>
        </w:rPr>
        <w:drawing>
          <wp:inline distT="0" distB="0" distL="0" distR="0" wp14:anchorId="523F951B" wp14:editId="3F609C70">
            <wp:extent cx="6888480" cy="4556760"/>
            <wp:effectExtent l="0" t="0" r="7620" b="0"/>
            <wp:docPr id="469058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3410" w14:textId="77777777" w:rsidR="00084C9E" w:rsidRDefault="00084C9E"/>
    <w:p w14:paraId="56DA4CFD" w14:textId="77777777" w:rsidR="00084C9E" w:rsidRDefault="00084C9E">
      <w:pPr>
        <w:rPr>
          <w:i/>
          <w:color w:val="555555"/>
          <w:sz w:val="24"/>
        </w:rPr>
      </w:pPr>
    </w:p>
    <w:p w14:paraId="1ECD6315" w14:textId="785E5B1D" w:rsidR="0037192E" w:rsidRDefault="00000000">
      <w:r>
        <w:rPr>
          <w:i/>
          <w:color w:val="555555"/>
          <w:sz w:val="24"/>
        </w:rPr>
        <w:t>The test suite verifies Week 6 analytical and logical conditions and the recorded benchmark outputs. It does not claim published-result reproduction or cryptographic cycle-accuracy validation. Published-result validation remains outside the Week 6 scope. The SPHINCS+ peak-stack result is excluded because its measurement was determined to be invalid.</w:t>
      </w:r>
    </w:p>
    <w:p w14:paraId="485ED81F" w14:textId="77777777" w:rsidR="00116E98" w:rsidRDefault="00000000" w:rsidP="00D61B3F">
      <w:pPr>
        <w:spacing w:after="60" w:line="276" w:lineRule="auto"/>
        <w:rPr>
          <w:b/>
          <w:bCs/>
          <w:sz w:val="28"/>
          <w:szCs w:val="28"/>
        </w:rPr>
      </w:pPr>
      <w:r w:rsidRPr="00D61B3F">
        <w:rPr>
          <w:sz w:val="24"/>
          <w:szCs w:val="24"/>
        </w:rPr>
        <w:br w:type="page"/>
      </w:r>
      <w:r w:rsidRPr="00D61B3F">
        <w:rPr>
          <w:b/>
          <w:bCs/>
          <w:sz w:val="28"/>
          <w:szCs w:val="28"/>
        </w:rPr>
        <w:lastRenderedPageBreak/>
        <w:t>5. SPHINCS+ Source Attribution</w:t>
      </w:r>
    </w:p>
    <w:p w14:paraId="7995FFA4" w14:textId="77777777" w:rsidR="00D61B3F" w:rsidRPr="00D61B3F" w:rsidRDefault="00D61B3F" w:rsidP="00D61B3F">
      <w:pPr>
        <w:spacing w:after="60"/>
        <w:rPr>
          <w:b/>
          <w:bCs/>
          <w:sz w:val="28"/>
          <w:szCs w:val="28"/>
        </w:rPr>
      </w:pPr>
    </w:p>
    <w:p w14:paraId="0A7D2361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 xml:space="preserve">The SPHINCS+ reference implementation was taken from the official 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sphincs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/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sphincsplus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 xml:space="preserve"> repository and is not claimed as original work. The following integration-level changes were made to run it in the bare-metal Cortex-M4/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Renode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 xml:space="preserve"> environment, and are the only parts original to this project:</w:t>
      </w:r>
    </w:p>
    <w:p w14:paraId="7DC2E9D2" w14:textId="77777777" w:rsidR="00116E98" w:rsidRPr="00D61B3F" w:rsidRDefault="00000000" w:rsidP="00D61B3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 xml:space="preserve">Deterministic </w:t>
      </w:r>
      <w:proofErr w:type="spellStart"/>
      <w:proofErr w:type="gramStart"/>
      <w:r w:rsidRPr="00D61B3F">
        <w:rPr>
          <w:rFonts w:ascii="Calibri" w:eastAsia="Calibri" w:hAnsi="Calibri" w:cs="Calibri"/>
          <w:sz w:val="24"/>
          <w:szCs w:val="24"/>
        </w:rPr>
        <w:t>randombytes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(</w:t>
      </w:r>
      <w:proofErr w:type="gramEnd"/>
      <w:r w:rsidRPr="00D61B3F">
        <w:rPr>
          <w:rFonts w:ascii="Calibri" w:eastAsia="Calibri" w:hAnsi="Calibri" w:cs="Calibri"/>
          <w:sz w:val="24"/>
          <w:szCs w:val="24"/>
        </w:rPr>
        <w:t>) implementation (benchmark/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randombytes.c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), replacing OS-sourced randomness unavailable in bare-metal.</w:t>
      </w:r>
    </w:p>
    <w:p w14:paraId="39911639" w14:textId="77777777" w:rsidR="00116E98" w:rsidRPr="00D61B3F" w:rsidRDefault="00000000" w:rsidP="00D61B3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 xml:space="preserve">Local 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memset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/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memcpy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/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memmove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/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memcmp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 xml:space="preserve"> implementations (benchmark/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mem.c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), since no host C runtime is present.</w:t>
      </w:r>
    </w:p>
    <w:p w14:paraId="0E0E6925" w14:textId="77777777" w:rsidR="00116E98" w:rsidRPr="00D61B3F" w:rsidRDefault="00000000" w:rsidP="00D61B3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 xml:space="preserve">Minor source compatibility/pointer-type fixes (including in 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merkle.c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).</w:t>
      </w:r>
    </w:p>
    <w:p w14:paraId="59E45B26" w14:textId="77777777" w:rsidR="00116E98" w:rsidRPr="00D61B3F" w:rsidRDefault="00000000" w:rsidP="00D61B3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>A project-specific linker script (</w:t>
      </w:r>
      <w:proofErr w:type="spellStart"/>
      <w:proofErr w:type="gramStart"/>
      <w:r w:rsidRPr="00D61B3F">
        <w:rPr>
          <w:rFonts w:ascii="Calibri" w:eastAsia="Calibri" w:hAnsi="Calibri" w:cs="Calibri"/>
          <w:sz w:val="24"/>
          <w:szCs w:val="24"/>
        </w:rPr>
        <w:t>sphincs.ld</w:t>
      </w:r>
      <w:proofErr w:type="spellEnd"/>
      <w:proofErr w:type="gramEnd"/>
      <w:r w:rsidRPr="00D61B3F">
        <w:rPr>
          <w:rFonts w:ascii="Calibri" w:eastAsia="Calibri" w:hAnsi="Calibri" w:cs="Calibri"/>
          <w:sz w:val="24"/>
          <w:szCs w:val="24"/>
        </w:rPr>
        <w:t>) and Cortex-M4 startup code (</w:t>
      </w:r>
      <w:proofErr w:type="spellStart"/>
      <w:proofErr w:type="gramStart"/>
      <w:r w:rsidRPr="00D61B3F">
        <w:rPr>
          <w:rFonts w:ascii="Calibri" w:eastAsia="Calibri" w:hAnsi="Calibri" w:cs="Calibri"/>
          <w:sz w:val="24"/>
          <w:szCs w:val="24"/>
        </w:rPr>
        <w:t>startup.s</w:t>
      </w:r>
      <w:proofErr w:type="spellEnd"/>
      <w:proofErr w:type="gramEnd"/>
      <w:r w:rsidRPr="00D61B3F">
        <w:rPr>
          <w:rFonts w:ascii="Calibri" w:eastAsia="Calibri" w:hAnsi="Calibri" w:cs="Calibri"/>
          <w:sz w:val="24"/>
          <w:szCs w:val="24"/>
        </w:rPr>
        <w:t>).</w:t>
      </w:r>
    </w:p>
    <w:p w14:paraId="2889AF2D" w14:textId="77777777" w:rsidR="00D61B3F" w:rsidRPr="00D61B3F" w:rsidRDefault="00000000" w:rsidP="00D61B3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 xml:space="preserve">A dedicated 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Renode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 xml:space="preserve"> platform file (sphincs-stm32f4.repl) adding the DWT mapping the default STM32F4 platform did not provide.</w:t>
      </w:r>
    </w:p>
    <w:p w14:paraId="45121A2E" w14:textId="77777777" w:rsidR="00D61B3F" w:rsidRPr="00D61B3F" w:rsidRDefault="00D61B3F" w:rsidP="00D61B3F">
      <w:pPr>
        <w:pStyle w:val="ListParagraph"/>
        <w:spacing w:after="60"/>
        <w:ind w:left="400"/>
        <w:rPr>
          <w:sz w:val="24"/>
          <w:szCs w:val="24"/>
        </w:rPr>
      </w:pPr>
    </w:p>
    <w:p w14:paraId="62831F77" w14:textId="77777777" w:rsidR="00116E98" w:rsidRPr="00D61B3F" w:rsidRDefault="00000000" w:rsidP="00D61B3F">
      <w:pPr>
        <w:spacing w:after="60"/>
        <w:rPr>
          <w:b/>
          <w:bCs/>
          <w:sz w:val="28"/>
          <w:szCs w:val="28"/>
        </w:rPr>
      </w:pPr>
      <w:r w:rsidRPr="00D61B3F">
        <w:rPr>
          <w:b/>
          <w:bCs/>
          <w:sz w:val="28"/>
          <w:szCs w:val="28"/>
        </w:rPr>
        <w:t>6. Heinz Reference — Investigated, Not Used for Validation</w:t>
      </w:r>
    </w:p>
    <w:p w14:paraId="5B5B0061" w14:textId="77777777" w:rsidR="00D61B3F" w:rsidRPr="00D61B3F" w:rsidRDefault="00D61B3F" w:rsidP="00D61B3F">
      <w:pPr>
        <w:spacing w:after="60"/>
        <w:rPr>
          <w:sz w:val="24"/>
          <w:szCs w:val="24"/>
        </w:rPr>
      </w:pPr>
    </w:p>
    <w:p w14:paraId="4D2A7582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 xml:space="preserve">The Heinz [8] "First-Order Masked Kyber on ARM Cortex-M4" reference was built successfully (ELF: elf/crypto_kem_kyber768_m4_test.elf, 370 KB), after correcting </w:t>
      </w:r>
      <w:proofErr w:type="gramStart"/>
      <w:r w:rsidRPr="00D61B3F">
        <w:rPr>
          <w:rFonts w:ascii="Calibri" w:eastAsia="Calibri" w:hAnsi="Calibri" w:cs="Calibri"/>
          <w:sz w:val="24"/>
          <w:szCs w:val="24"/>
        </w:rPr>
        <w:t>missing .type/.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thumb</w:t>
      </w:r>
      <w:proofErr w:type="gramEnd"/>
      <w:r w:rsidRPr="00D61B3F">
        <w:rPr>
          <w:rFonts w:ascii="Calibri" w:eastAsia="Calibri" w:hAnsi="Calibri" w:cs="Calibri"/>
          <w:sz w:val="24"/>
          <w:szCs w:val="24"/>
        </w:rPr>
        <w:t>_func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 xml:space="preserve"> metadata in several Keccak assembly functions (KeccakF1600_Initialize, KeccakF1600_StateXORBytes, KeccakF1600_StateExtractBytes, KeccakF1600_StatePermute).</w:t>
      </w:r>
    </w:p>
    <w:p w14:paraId="70EAE81F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>A citation discrepancy was identified during this work: the Week 4 proposal cites Heinz [8] as a masked Kyber-512 benchmark, but Heinz's actual published implementation is masked Kyber768 — a different parameter set from this project's unmasked Kyber-512. Comparing the two cycle counts directly would not be a like-for-like comparison, so no such comparison is made here. Heinz's documented measurement procedure also requires physical STM32F4 Discovery hardware (ST-Link/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OpenOCD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 xml:space="preserve">/GDB), which falls outside this project's 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Renode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-only, zero-hardware approach.</w:t>
      </w:r>
    </w:p>
    <w:p w14:paraId="7ED7DCAD" w14:textId="77777777" w:rsid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sz w:val="24"/>
          <w:szCs w:val="24"/>
        </w:rPr>
        <w:t>Status: Heinz reference build — complete. Direct cycle-count validation against Heinz was not attempted and is not claimed. The later validation stage can either use a matching Kyber-512 published reference or document the parameter-set mismatch as a scoped limitation.</w:t>
      </w:r>
    </w:p>
    <w:p w14:paraId="3A39DCF2" w14:textId="77777777" w:rsidR="00D61B3F" w:rsidRDefault="00D61B3F" w:rsidP="00D61B3F">
      <w:pPr>
        <w:spacing w:after="60"/>
        <w:rPr>
          <w:sz w:val="24"/>
          <w:szCs w:val="24"/>
        </w:rPr>
      </w:pPr>
    </w:p>
    <w:p w14:paraId="58DE12BE" w14:textId="77777777" w:rsidR="00116E98" w:rsidRPr="00D61B3F" w:rsidRDefault="00000000" w:rsidP="00D61B3F">
      <w:pPr>
        <w:spacing w:after="60"/>
        <w:rPr>
          <w:b/>
          <w:bCs/>
          <w:color w:val="0D0D0D" w:themeColor="text1" w:themeTint="F2"/>
          <w:sz w:val="28"/>
          <w:szCs w:val="28"/>
        </w:rPr>
      </w:pPr>
      <w:r w:rsidRPr="00D61B3F">
        <w:rPr>
          <w:b/>
          <w:bCs/>
          <w:color w:val="0D0D0D" w:themeColor="text1" w:themeTint="F2"/>
          <w:sz w:val="28"/>
          <w:szCs w:val="28"/>
        </w:rPr>
        <w:t>7. Evidence Collected</w:t>
      </w:r>
    </w:p>
    <w:p w14:paraId="5A81F344" w14:textId="77777777" w:rsidR="00D61B3F" w:rsidRPr="00D61B3F" w:rsidRDefault="00D61B3F" w:rsidP="00D61B3F">
      <w:pPr>
        <w:spacing w:after="60"/>
        <w:rPr>
          <w:sz w:val="24"/>
          <w:szCs w:val="24"/>
        </w:rPr>
      </w:pPr>
    </w:p>
    <w:p w14:paraId="465E554A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 xml:space="preserve">Three evidence screenshots were captured per primitive: compile/ELF size, ELF symbols, and 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Renode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 xml:space="preserve"> execution results (12 screenshots total, plus the Week 4 toolchain-verification set).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9"/>
        <w:gridCol w:w="7769"/>
      </w:tblGrid>
      <w:tr w:rsidR="00116E98" w:rsidRPr="00D61B3F" w14:paraId="44321574" w14:textId="77777777">
        <w:trPr>
          <w:jc w:val="center"/>
        </w:trPr>
        <w:tc>
          <w:tcPr>
            <w:tcW w:w="1250" w:type="pct"/>
            <w:shd w:val="clear" w:color="auto" w:fill="1F4E5F"/>
          </w:tcPr>
          <w:p w14:paraId="2BFACCB4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Primitive</w:t>
            </w:r>
          </w:p>
        </w:tc>
        <w:tc>
          <w:tcPr>
            <w:tcW w:w="3750" w:type="pct"/>
            <w:shd w:val="clear" w:color="auto" w:fill="1F4E5F"/>
          </w:tcPr>
          <w:p w14:paraId="4F8BE08B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Evidence Files</w:t>
            </w:r>
          </w:p>
        </w:tc>
      </w:tr>
      <w:tr w:rsidR="00116E98" w:rsidRPr="00D61B3F" w14:paraId="588E768B" w14:textId="77777777">
        <w:trPr>
          <w:jc w:val="center"/>
        </w:trPr>
        <w:tc>
          <w:tcPr>
            <w:tcW w:w="1250" w:type="pct"/>
          </w:tcPr>
          <w:p w14:paraId="506DDEA1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Ascon v1.2</w:t>
            </w:r>
          </w:p>
        </w:tc>
        <w:tc>
          <w:tcPr>
            <w:tcW w:w="3750" w:type="pct"/>
          </w:tcPr>
          <w:p w14:paraId="22029803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01_ascon_final_compile_size.png · 02_ascon_final_elf_symbols.png · 03_ascon_final_renode_results.png</w:t>
            </w:r>
          </w:p>
        </w:tc>
      </w:tr>
      <w:tr w:rsidR="00116E98" w:rsidRPr="00D61B3F" w14:paraId="27BD9D65" w14:textId="77777777">
        <w:trPr>
          <w:jc w:val="center"/>
        </w:trPr>
        <w:tc>
          <w:tcPr>
            <w:tcW w:w="1250" w:type="pct"/>
          </w:tcPr>
          <w:p w14:paraId="6C6688F6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ChaCha20-Poly1305</w:t>
            </w:r>
          </w:p>
        </w:tc>
        <w:tc>
          <w:tcPr>
            <w:tcW w:w="3750" w:type="pct"/>
          </w:tcPr>
          <w:p w14:paraId="34A136BC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01_chacha_final_compile_size.png · 02_chacha_final_elf_symbols.png · 03_chacha_final_renode_results.png</w:t>
            </w:r>
          </w:p>
        </w:tc>
      </w:tr>
      <w:tr w:rsidR="00116E98" w:rsidRPr="00D61B3F" w14:paraId="0921960A" w14:textId="77777777">
        <w:trPr>
          <w:jc w:val="center"/>
        </w:trPr>
        <w:tc>
          <w:tcPr>
            <w:tcW w:w="1250" w:type="pct"/>
          </w:tcPr>
          <w:p w14:paraId="304BF007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Kyber-512</w:t>
            </w:r>
          </w:p>
        </w:tc>
        <w:tc>
          <w:tcPr>
            <w:tcW w:w="3750" w:type="pct"/>
          </w:tcPr>
          <w:p w14:paraId="6C440931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01_kyber_final_compile_size.png · 02_kyber_final_elf_symbols.png · 03_kyber_final_renode_results.png</w:t>
            </w:r>
          </w:p>
        </w:tc>
      </w:tr>
      <w:tr w:rsidR="00116E98" w:rsidRPr="00D61B3F" w14:paraId="6424C58B" w14:textId="77777777">
        <w:trPr>
          <w:jc w:val="center"/>
        </w:trPr>
        <w:tc>
          <w:tcPr>
            <w:tcW w:w="1250" w:type="pct"/>
          </w:tcPr>
          <w:p w14:paraId="6885AD36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SPHINCS+-Haraka-128f</w:t>
            </w:r>
          </w:p>
        </w:tc>
        <w:tc>
          <w:tcPr>
            <w:tcW w:w="3750" w:type="pct"/>
          </w:tcPr>
          <w:p w14:paraId="6B52D791" w14:textId="77777777" w:rsidR="00116E98" w:rsidRPr="00D61B3F" w:rsidRDefault="00000000" w:rsidP="00D61B3F">
            <w:pPr>
              <w:spacing w:line="276" w:lineRule="auto"/>
              <w:rPr>
                <w:sz w:val="24"/>
                <w:szCs w:val="24"/>
              </w:rPr>
            </w:pPr>
            <w:r w:rsidRPr="00D61B3F">
              <w:rPr>
                <w:rFonts w:ascii="Calibri" w:eastAsia="Calibri" w:hAnsi="Calibri" w:cs="Calibri"/>
                <w:sz w:val="24"/>
                <w:szCs w:val="24"/>
              </w:rPr>
              <w:t>01_sphincs_final_compile_size.png · 02_sphincs_final_elf_symbols.png · 03_sphincs_final_renode_results.png</w:t>
            </w:r>
          </w:p>
        </w:tc>
      </w:tr>
    </w:tbl>
    <w:p w14:paraId="71BB46AD" w14:textId="77777777" w:rsidR="00D61B3F" w:rsidRDefault="00D61B3F" w:rsidP="00D61B3F">
      <w:pPr>
        <w:pStyle w:val="Heading1"/>
        <w:spacing w:after="60" w:line="276" w:lineRule="auto"/>
        <w:rPr>
          <w:sz w:val="24"/>
          <w:szCs w:val="24"/>
        </w:rPr>
      </w:pPr>
    </w:p>
    <w:p w14:paraId="38934B3E" w14:textId="77777777" w:rsidR="00116E98" w:rsidRPr="00D61B3F" w:rsidRDefault="00000000">
      <w:pPr>
        <w:pStyle w:val="Heading1"/>
        <w:spacing w:after="60"/>
        <w:rPr>
          <w:b/>
          <w:bCs/>
          <w:color w:val="0D0D0D" w:themeColor="text1" w:themeTint="F2"/>
          <w:sz w:val="28"/>
          <w:szCs w:val="28"/>
        </w:rPr>
      </w:pPr>
      <w:r w:rsidRPr="00D61B3F">
        <w:rPr>
          <w:b/>
          <w:bCs/>
          <w:color w:val="0D0D0D" w:themeColor="text1" w:themeTint="F2"/>
          <w:sz w:val="28"/>
          <w:szCs w:val="28"/>
        </w:rPr>
        <w:t>8. What Is Not Claimed (Explicitly Out of Scope for Week 6)</w:t>
      </w:r>
    </w:p>
    <w:p w14:paraId="05BA4EB0" w14:textId="77777777" w:rsidR="00D61B3F" w:rsidRPr="00D61B3F" w:rsidRDefault="00D61B3F">
      <w:pPr>
        <w:pStyle w:val="Heading1"/>
        <w:spacing w:after="60"/>
        <w:rPr>
          <w:b/>
          <w:bCs/>
          <w:color w:val="0D0D0D" w:themeColor="text1" w:themeTint="F2"/>
          <w:sz w:val="28"/>
          <w:szCs w:val="28"/>
        </w:rPr>
      </w:pPr>
    </w:p>
    <w:p w14:paraId="57695C26" w14:textId="77777777" w:rsidR="00116E98" w:rsidRPr="00D61B3F" w:rsidRDefault="00000000" w:rsidP="00D61B3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>Published cryptographic-result reproduction (Heinz or otherwise) — this is a Week 8 requirement.</w:t>
      </w:r>
    </w:p>
    <w:p w14:paraId="00011013" w14:textId="77777777" w:rsidR="00116E98" w:rsidRPr="00D61B3F" w:rsidRDefault="00000000" w:rsidP="00D61B3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>Hardware-validated cycle accuracy for any of the four primitives.</w:t>
      </w:r>
    </w:p>
    <w:p w14:paraId="43D25C74" w14:textId="77777777" w:rsidR="00116E98" w:rsidRPr="00D61B3F" w:rsidRDefault="00000000" w:rsidP="00D61B3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D61B3F">
        <w:rPr>
          <w:sz w:val="24"/>
          <w:szCs w:val="24"/>
        </w:rPr>
        <w:t>A final FEASIBLE/MARGINAL/NOT FEASIBLE classification is not claimed in Week 6.</w:t>
      </w:r>
    </w:p>
    <w:p w14:paraId="7831A6C7" w14:textId="77777777" w:rsidR="00D61B3F" w:rsidRPr="00D61B3F" w:rsidRDefault="00000000" w:rsidP="00D61B3F">
      <w:pPr>
        <w:pStyle w:val="ListParagraph"/>
        <w:numPr>
          <w:ilvl w:val="0"/>
          <w:numId w:val="2"/>
        </w:num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>A valid SPHINCS+ peak-stack figure — excluded from quantitative comparison for the reason stated in §4.4.</w:t>
      </w:r>
    </w:p>
    <w:p w14:paraId="23D829CA" w14:textId="77777777" w:rsidR="00D61B3F" w:rsidRPr="00D61B3F" w:rsidRDefault="00D61B3F" w:rsidP="00D61B3F">
      <w:pPr>
        <w:spacing w:after="60"/>
        <w:ind w:left="140"/>
        <w:rPr>
          <w:sz w:val="24"/>
          <w:szCs w:val="24"/>
        </w:rPr>
      </w:pPr>
    </w:p>
    <w:p w14:paraId="36C7E9D9" w14:textId="77777777" w:rsidR="00116E98" w:rsidRPr="00D61B3F" w:rsidRDefault="00000000" w:rsidP="00D61B3F">
      <w:pPr>
        <w:spacing w:after="60"/>
        <w:rPr>
          <w:b/>
          <w:bCs/>
          <w:sz w:val="28"/>
          <w:szCs w:val="28"/>
        </w:rPr>
      </w:pPr>
      <w:r w:rsidRPr="00D61B3F">
        <w:rPr>
          <w:b/>
          <w:bCs/>
          <w:sz w:val="28"/>
          <w:szCs w:val="28"/>
        </w:rPr>
        <w:t>9. Conclusion</w:t>
      </w:r>
    </w:p>
    <w:p w14:paraId="2E62FDE7" w14:textId="77777777" w:rsidR="00D61B3F" w:rsidRDefault="00D61B3F">
      <w:pPr>
        <w:spacing w:after="60"/>
        <w:rPr>
          <w:rFonts w:ascii="Calibri" w:eastAsia="Calibri" w:hAnsi="Calibri" w:cs="Calibri"/>
          <w:sz w:val="24"/>
          <w:szCs w:val="24"/>
        </w:rPr>
      </w:pPr>
    </w:p>
    <w:p w14:paraId="26B3591E" w14:textId="77777777" w:rsidR="00116E98" w:rsidRPr="00D61B3F" w:rsidRDefault="00000000" w:rsidP="00D61B3F">
      <w:pPr>
        <w:spacing w:after="60" w:line="276" w:lineRule="auto"/>
        <w:rPr>
          <w:sz w:val="24"/>
          <w:szCs w:val="24"/>
        </w:rPr>
      </w:pPr>
      <w:r w:rsidRPr="00D61B3F">
        <w:rPr>
          <w:rFonts w:ascii="Calibri" w:eastAsia="Calibri" w:hAnsi="Calibri" w:cs="Calibri"/>
          <w:sz w:val="24"/>
          <w:szCs w:val="24"/>
        </w:rPr>
        <w:t xml:space="preserve">The Week 6 requirement — a minimum working artifact producing a number, verified against at least one analytical limit — is satisfied. Four cryptographic primitives (Ascon v1.2, ChaCha20-Poly1305, ML-KEM/Kyber-512, SPHINCS+-Haraka-128f) were compiled for Cortex-M4, executed under </w:t>
      </w:r>
      <w:proofErr w:type="spellStart"/>
      <w:r w:rsidRPr="00D61B3F">
        <w:rPr>
          <w:rFonts w:ascii="Calibri" w:eastAsia="Calibri" w:hAnsi="Calibri" w:cs="Calibri"/>
          <w:sz w:val="24"/>
          <w:szCs w:val="24"/>
        </w:rPr>
        <w:t>Renode</w:t>
      </w:r>
      <w:proofErr w:type="spellEnd"/>
      <w:r w:rsidRPr="00D61B3F">
        <w:rPr>
          <w:rFonts w:ascii="Calibri" w:eastAsia="Calibri" w:hAnsi="Calibri" w:cs="Calibri"/>
          <w:sz w:val="24"/>
          <w:szCs w:val="24"/>
        </w:rPr>
        <w:t>, and each produced measured cycle counts, supported by ELF/build and execution evidence. The execution framework itself was sanity-checked against the 1,000-NOP analytical limit (1,003 measured vs. 1,000 expected, 0.3% discrepancy). No claim of published-result reproduction, hardware validation, or final feasibility verdict is made at this stage; those remain explicitly scoped to later weeks.</w:t>
      </w:r>
    </w:p>
    <w:sectPr w:rsidR="00116E98" w:rsidRPr="00D61B3F">
      <w:pgSz w:w="12240" w:h="15840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1336"/>
    <w:multiLevelType w:val="hybridMultilevel"/>
    <w:tmpl w:val="469EA8C2"/>
    <w:lvl w:ilvl="0" w:tplc="B1E2C390">
      <w:start w:val="1"/>
      <w:numFmt w:val="bullet"/>
      <w:lvlText w:val="•"/>
      <w:lvlJc w:val="left"/>
      <w:pPr>
        <w:ind w:left="400" w:hanging="260"/>
      </w:pPr>
    </w:lvl>
    <w:lvl w:ilvl="1" w:tplc="0194E0F8">
      <w:numFmt w:val="decimal"/>
      <w:lvlText w:val=""/>
      <w:lvlJc w:val="left"/>
    </w:lvl>
    <w:lvl w:ilvl="2" w:tplc="3272BCB2">
      <w:numFmt w:val="decimal"/>
      <w:lvlText w:val=""/>
      <w:lvlJc w:val="left"/>
    </w:lvl>
    <w:lvl w:ilvl="3" w:tplc="B32E9BD8">
      <w:numFmt w:val="decimal"/>
      <w:lvlText w:val=""/>
      <w:lvlJc w:val="left"/>
    </w:lvl>
    <w:lvl w:ilvl="4" w:tplc="37CE5698">
      <w:numFmt w:val="decimal"/>
      <w:lvlText w:val=""/>
      <w:lvlJc w:val="left"/>
    </w:lvl>
    <w:lvl w:ilvl="5" w:tplc="98AC6378">
      <w:numFmt w:val="decimal"/>
      <w:lvlText w:val=""/>
      <w:lvlJc w:val="left"/>
    </w:lvl>
    <w:lvl w:ilvl="6" w:tplc="89BEE5CC">
      <w:numFmt w:val="decimal"/>
      <w:lvlText w:val=""/>
      <w:lvlJc w:val="left"/>
    </w:lvl>
    <w:lvl w:ilvl="7" w:tplc="4EE40016">
      <w:numFmt w:val="decimal"/>
      <w:lvlText w:val=""/>
      <w:lvlJc w:val="left"/>
    </w:lvl>
    <w:lvl w:ilvl="8" w:tplc="89ECB628">
      <w:numFmt w:val="decimal"/>
      <w:lvlText w:val=""/>
      <w:lvlJc w:val="left"/>
    </w:lvl>
  </w:abstractNum>
  <w:abstractNum w:abstractNumId="1" w15:restartNumberingAfterBreak="0">
    <w:nsid w:val="75591865"/>
    <w:multiLevelType w:val="hybridMultilevel"/>
    <w:tmpl w:val="3E4653A4"/>
    <w:lvl w:ilvl="0" w:tplc="0F9A0AFA">
      <w:start w:val="1"/>
      <w:numFmt w:val="bullet"/>
      <w:lvlText w:val="●"/>
      <w:lvlJc w:val="left"/>
      <w:pPr>
        <w:ind w:left="720" w:hanging="360"/>
      </w:pPr>
    </w:lvl>
    <w:lvl w:ilvl="1" w:tplc="91AE643A">
      <w:start w:val="1"/>
      <w:numFmt w:val="bullet"/>
      <w:lvlText w:val="○"/>
      <w:lvlJc w:val="left"/>
      <w:pPr>
        <w:ind w:left="1440" w:hanging="360"/>
      </w:pPr>
    </w:lvl>
    <w:lvl w:ilvl="2" w:tplc="757EF0EC">
      <w:start w:val="1"/>
      <w:numFmt w:val="bullet"/>
      <w:lvlText w:val="■"/>
      <w:lvlJc w:val="left"/>
      <w:pPr>
        <w:ind w:left="2160" w:hanging="360"/>
      </w:pPr>
    </w:lvl>
    <w:lvl w:ilvl="3" w:tplc="16784F48">
      <w:start w:val="1"/>
      <w:numFmt w:val="bullet"/>
      <w:lvlText w:val="●"/>
      <w:lvlJc w:val="left"/>
      <w:pPr>
        <w:ind w:left="2880" w:hanging="360"/>
      </w:pPr>
    </w:lvl>
    <w:lvl w:ilvl="4" w:tplc="F0A20F62">
      <w:start w:val="1"/>
      <w:numFmt w:val="bullet"/>
      <w:lvlText w:val="○"/>
      <w:lvlJc w:val="left"/>
      <w:pPr>
        <w:ind w:left="3600" w:hanging="360"/>
      </w:pPr>
    </w:lvl>
    <w:lvl w:ilvl="5" w:tplc="9A3ED82C">
      <w:start w:val="1"/>
      <w:numFmt w:val="bullet"/>
      <w:lvlText w:val="■"/>
      <w:lvlJc w:val="left"/>
      <w:pPr>
        <w:ind w:left="4320" w:hanging="360"/>
      </w:pPr>
    </w:lvl>
    <w:lvl w:ilvl="6" w:tplc="B59C90B0">
      <w:start w:val="1"/>
      <w:numFmt w:val="bullet"/>
      <w:lvlText w:val="●"/>
      <w:lvlJc w:val="left"/>
      <w:pPr>
        <w:ind w:left="5040" w:hanging="360"/>
      </w:pPr>
    </w:lvl>
    <w:lvl w:ilvl="7" w:tplc="32BA7A1C">
      <w:start w:val="1"/>
      <w:numFmt w:val="bullet"/>
      <w:lvlText w:val="●"/>
      <w:lvlJc w:val="left"/>
      <w:pPr>
        <w:ind w:left="5760" w:hanging="360"/>
      </w:pPr>
    </w:lvl>
    <w:lvl w:ilvl="8" w:tplc="1E40D37A">
      <w:start w:val="1"/>
      <w:numFmt w:val="bullet"/>
      <w:lvlText w:val="●"/>
      <w:lvlJc w:val="left"/>
      <w:pPr>
        <w:ind w:left="6480" w:hanging="360"/>
      </w:pPr>
    </w:lvl>
  </w:abstractNum>
  <w:num w:numId="1" w16cid:durableId="698238891">
    <w:abstractNumId w:val="1"/>
    <w:lvlOverride w:ilvl="0">
      <w:startOverride w:val="1"/>
    </w:lvlOverride>
  </w:num>
  <w:num w:numId="2" w16cid:durableId="1028144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E98"/>
    <w:rsid w:val="00084C9E"/>
    <w:rsid w:val="00116E98"/>
    <w:rsid w:val="001C7DCC"/>
    <w:rsid w:val="0037192E"/>
    <w:rsid w:val="00D61B3F"/>
    <w:rsid w:val="00F2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8B71"/>
  <w15:docId w15:val="{E9DF8B29-98D3-40AC-9B11-2F7F4843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rutvika ashtekar</cp:lastModifiedBy>
  <cp:revision>4</cp:revision>
  <dcterms:created xsi:type="dcterms:W3CDTF">2026-10-04T08:50:00Z</dcterms:created>
  <dcterms:modified xsi:type="dcterms:W3CDTF">2026-10-04T11:04:00Z</dcterms:modified>
</cp:coreProperties>
</file>