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F091" w14:textId="77777777" w:rsidR="00271BD7" w:rsidRPr="000873D4" w:rsidRDefault="00000000" w:rsidP="000873D4">
      <w:pPr>
        <w:spacing w:after="60"/>
        <w:jc w:val="center"/>
        <w:rPr>
          <w:sz w:val="24"/>
          <w:szCs w:val="24"/>
        </w:rPr>
      </w:pPr>
      <w:r w:rsidRPr="000873D4">
        <w:rPr>
          <w:rFonts w:ascii="Calibri" w:eastAsia="Calibri" w:hAnsi="Calibri" w:cs="Calibri"/>
          <w:b/>
          <w:bCs/>
          <w:sz w:val="24"/>
          <w:szCs w:val="24"/>
        </w:rPr>
        <w:t>VESPER-SEC-01 — Week 6 Progress Report</w:t>
      </w:r>
    </w:p>
    <w:p w14:paraId="5874DC1E" w14:textId="77777777" w:rsidR="000873D4" w:rsidRDefault="00000000" w:rsidP="000873D4">
      <w:pPr>
        <w:spacing w:after="60"/>
        <w:jc w:val="center"/>
        <w:rPr>
          <w:rFonts w:ascii="Calibri" w:eastAsia="Calibri" w:hAnsi="Calibri" w:cs="Calibri"/>
          <w:color w:val="555555"/>
          <w:sz w:val="24"/>
          <w:szCs w:val="24"/>
        </w:rPr>
      </w:pPr>
      <w:r w:rsidRPr="000873D4">
        <w:rPr>
          <w:rFonts w:ascii="Calibri" w:eastAsia="Calibri" w:hAnsi="Calibri" w:cs="Calibri"/>
          <w:color w:val="555555"/>
          <w:sz w:val="24"/>
          <w:szCs w:val="24"/>
        </w:rPr>
        <w:t>Rutvika Mahadev Ashtekar · VISVAMBHARA · Cybersecurity (Option 3.5 A)</w:t>
      </w:r>
    </w:p>
    <w:p w14:paraId="162D44E4" w14:textId="77777777" w:rsidR="000873D4" w:rsidRDefault="000873D4" w:rsidP="000873D4">
      <w:pPr>
        <w:spacing w:after="60"/>
        <w:jc w:val="center"/>
        <w:rPr>
          <w:rFonts w:ascii="Calibri" w:eastAsia="Calibri" w:hAnsi="Calibri" w:cs="Calibri"/>
          <w:color w:val="555555"/>
          <w:sz w:val="24"/>
          <w:szCs w:val="24"/>
        </w:rPr>
      </w:pPr>
    </w:p>
    <w:p w14:paraId="61B89812" w14:textId="77777777" w:rsidR="00271BD7" w:rsidRPr="000873D4" w:rsidRDefault="00000000" w:rsidP="000873D4">
      <w:pPr>
        <w:spacing w:after="60"/>
        <w:rPr>
          <w:b/>
          <w:bCs/>
          <w:sz w:val="24"/>
          <w:szCs w:val="24"/>
        </w:rPr>
      </w:pPr>
      <w:r w:rsidRPr="000873D4">
        <w:rPr>
          <w:b/>
          <w:bCs/>
          <w:sz w:val="24"/>
          <w:szCs w:val="24"/>
        </w:rPr>
        <w:t>What Was Attempted</w:t>
      </w:r>
    </w:p>
    <w:p w14:paraId="01AEE20E" w14:textId="77777777" w:rsidR="000873D4" w:rsidRPr="000873D4" w:rsidRDefault="000873D4" w:rsidP="000873D4">
      <w:pPr>
        <w:spacing w:after="60"/>
        <w:rPr>
          <w:rFonts w:ascii="Calibri" w:eastAsia="Calibri" w:hAnsi="Calibri" w:cs="Calibri"/>
          <w:color w:val="555555"/>
          <w:sz w:val="24"/>
          <w:szCs w:val="24"/>
        </w:rPr>
      </w:pPr>
    </w:p>
    <w:p w14:paraId="2D22DBB3" w14:textId="77777777" w:rsidR="000873D4" w:rsidRDefault="00000000" w:rsidP="000873D4">
      <w:pPr>
        <w:spacing w:after="60"/>
        <w:rPr>
          <w:rFonts w:ascii="Calibri" w:eastAsia="Calibri" w:hAnsi="Calibri" w:cs="Calibri"/>
          <w:sz w:val="24"/>
          <w:szCs w:val="24"/>
        </w:rPr>
      </w:pPr>
      <w:r w:rsidRPr="000873D4">
        <w:rPr>
          <w:rFonts w:ascii="Calibri" w:eastAsia="Calibri" w:hAnsi="Calibri" w:cs="Calibri"/>
          <w:sz w:val="24"/>
          <w:szCs w:val="24"/>
        </w:rPr>
        <w:t xml:space="preserve">Built the Week 6 charter deliverable: a minimum working benchmark artifact for four cryptographic primitives (Ascon v1.2, ChaCha20-Poly1305, ML-KEM/Kyber-512, SPHINCS+-Haraka-128f), compiled for ARM Cortex-M4 and executed under </w:t>
      </w:r>
      <w:proofErr w:type="spellStart"/>
      <w:r w:rsidRPr="000873D4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0873D4">
        <w:rPr>
          <w:rFonts w:ascii="Calibri" w:eastAsia="Calibri" w:hAnsi="Calibri" w:cs="Calibri"/>
          <w:sz w:val="24"/>
          <w:szCs w:val="24"/>
        </w:rPr>
        <w:t>, using the DWT cycle-counter methodology defined in the Week 5 analytical model.</w:t>
      </w:r>
    </w:p>
    <w:p w14:paraId="2D5326BE" w14:textId="77777777" w:rsidR="000873D4" w:rsidRDefault="000873D4" w:rsidP="000873D4">
      <w:pPr>
        <w:spacing w:after="60"/>
        <w:rPr>
          <w:sz w:val="24"/>
          <w:szCs w:val="24"/>
        </w:rPr>
      </w:pPr>
    </w:p>
    <w:p w14:paraId="6A0200CA" w14:textId="77777777" w:rsidR="00271BD7" w:rsidRPr="000873D4" w:rsidRDefault="00000000" w:rsidP="000873D4">
      <w:pPr>
        <w:spacing w:after="60"/>
        <w:rPr>
          <w:b/>
          <w:bCs/>
          <w:sz w:val="24"/>
          <w:szCs w:val="24"/>
        </w:rPr>
      </w:pPr>
      <w:r w:rsidRPr="000873D4">
        <w:rPr>
          <w:b/>
          <w:bCs/>
          <w:sz w:val="24"/>
          <w:szCs w:val="24"/>
        </w:rPr>
        <w:t>What Worked</w:t>
      </w:r>
    </w:p>
    <w:p w14:paraId="69E5474E" w14:textId="77777777" w:rsidR="000873D4" w:rsidRPr="000873D4" w:rsidRDefault="000873D4" w:rsidP="000873D4">
      <w:pPr>
        <w:spacing w:after="60"/>
        <w:rPr>
          <w:rFonts w:ascii="Calibri" w:eastAsia="Calibri" w:hAnsi="Calibri" w:cs="Calibri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7"/>
        <w:gridCol w:w="7251"/>
      </w:tblGrid>
      <w:tr w:rsidR="00271BD7" w:rsidRPr="000873D4" w14:paraId="3481FC32" w14:textId="77777777">
        <w:trPr>
          <w:jc w:val="center"/>
        </w:trPr>
        <w:tc>
          <w:tcPr>
            <w:tcW w:w="1500" w:type="pct"/>
            <w:shd w:val="clear" w:color="auto" w:fill="1F4E5F"/>
          </w:tcPr>
          <w:p w14:paraId="1BED7A31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3500" w:type="pct"/>
            <w:shd w:val="clear" w:color="auto" w:fill="1F4E5F"/>
          </w:tcPr>
          <w:p w14:paraId="00757123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271BD7" w:rsidRPr="000873D4" w14:paraId="0B4533B6" w14:textId="77777777">
        <w:trPr>
          <w:jc w:val="center"/>
        </w:trPr>
        <w:tc>
          <w:tcPr>
            <w:tcW w:w="1500" w:type="pct"/>
          </w:tcPr>
          <w:p w14:paraId="79B4D1A5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Ascon v1.2</w:t>
            </w:r>
          </w:p>
        </w:tc>
        <w:tc>
          <w:tcPr>
            <w:tcW w:w="3500" w:type="pct"/>
          </w:tcPr>
          <w:p w14:paraId="28DB9739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9,606 cycles (16 B) — 600.375 cycles/byte; stack 264 B; ELF 23,028 B</w:t>
            </w:r>
          </w:p>
        </w:tc>
      </w:tr>
      <w:tr w:rsidR="00271BD7" w:rsidRPr="000873D4" w14:paraId="0F775960" w14:textId="77777777">
        <w:trPr>
          <w:jc w:val="center"/>
        </w:trPr>
        <w:tc>
          <w:tcPr>
            <w:tcW w:w="1500" w:type="pct"/>
          </w:tcPr>
          <w:p w14:paraId="78DD83F6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ChaCha20-Poly1305</w:t>
            </w:r>
          </w:p>
        </w:tc>
        <w:tc>
          <w:tcPr>
            <w:tcW w:w="3500" w:type="pct"/>
          </w:tcPr>
          <w:p w14:paraId="651C7312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40,597 cycles (114 B) — ≈356.114 cycles/byte; stack 544 B; ELF 5,252 B</w:t>
            </w:r>
          </w:p>
        </w:tc>
      </w:tr>
      <w:tr w:rsidR="00271BD7" w:rsidRPr="000873D4" w14:paraId="2971B4CB" w14:textId="77777777">
        <w:trPr>
          <w:jc w:val="center"/>
        </w:trPr>
        <w:tc>
          <w:tcPr>
            <w:tcW w:w="1500" w:type="pct"/>
          </w:tcPr>
          <w:p w14:paraId="70AC7790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Kyber-512</w:t>
            </w:r>
          </w:p>
        </w:tc>
        <w:tc>
          <w:tcPr>
            <w:tcW w:w="3500" w:type="pct"/>
          </w:tcPr>
          <w:p w14:paraId="2373B84A" w14:textId="77777777" w:rsidR="00271BD7" w:rsidRPr="000873D4" w:rsidRDefault="00000000">
            <w:pPr>
              <w:rPr>
                <w:sz w:val="24"/>
                <w:szCs w:val="24"/>
              </w:rPr>
            </w:pPr>
            <w:proofErr w:type="spellStart"/>
            <w:r w:rsidRPr="000873D4">
              <w:rPr>
                <w:rFonts w:ascii="Calibri" w:eastAsia="Calibri" w:hAnsi="Calibri" w:cs="Calibri"/>
                <w:sz w:val="24"/>
                <w:szCs w:val="24"/>
              </w:rPr>
              <w:t>KeyGen</w:t>
            </w:r>
            <w:proofErr w:type="spellEnd"/>
            <w:r w:rsidRPr="000873D4">
              <w:rPr>
                <w:rFonts w:ascii="Calibri" w:eastAsia="Calibri" w:hAnsi="Calibri" w:cs="Calibri"/>
                <w:sz w:val="24"/>
                <w:szCs w:val="24"/>
              </w:rPr>
              <w:t xml:space="preserve"> 1,157,443 / Enc 1,300,194 / Dec 1,538,934 cycles; stack 9,748 B; ELF 14,280 B</w:t>
            </w:r>
          </w:p>
        </w:tc>
      </w:tr>
      <w:tr w:rsidR="00271BD7" w:rsidRPr="000873D4" w14:paraId="39665947" w14:textId="77777777">
        <w:trPr>
          <w:jc w:val="center"/>
        </w:trPr>
        <w:tc>
          <w:tcPr>
            <w:tcW w:w="1500" w:type="pct"/>
          </w:tcPr>
          <w:p w14:paraId="0A319548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SPHINCS+-Haraka-128f</w:t>
            </w:r>
          </w:p>
        </w:tc>
        <w:tc>
          <w:tcPr>
            <w:tcW w:w="3500" w:type="pct"/>
          </w:tcPr>
          <w:p w14:paraId="2B38B437" w14:textId="77777777" w:rsidR="00271BD7" w:rsidRPr="000873D4" w:rsidRDefault="00000000">
            <w:pPr>
              <w:rPr>
                <w:sz w:val="24"/>
                <w:szCs w:val="24"/>
              </w:rPr>
            </w:pPr>
            <w:proofErr w:type="spellStart"/>
            <w:r w:rsidRPr="000873D4">
              <w:rPr>
                <w:rFonts w:ascii="Calibri" w:eastAsia="Calibri" w:hAnsi="Calibri" w:cs="Calibri"/>
                <w:sz w:val="24"/>
                <w:szCs w:val="24"/>
              </w:rPr>
              <w:t>KeyGen</w:t>
            </w:r>
            <w:proofErr w:type="spellEnd"/>
            <w:r w:rsidRPr="000873D4">
              <w:rPr>
                <w:rFonts w:ascii="Calibri" w:eastAsia="Calibri" w:hAnsi="Calibri" w:cs="Calibri"/>
                <w:sz w:val="24"/>
                <w:szCs w:val="24"/>
              </w:rPr>
              <w:t xml:space="preserve"> 153,849,855 / Sign 3,738,100,285 / Verify 242,116,523 cycles; ELF 28,888 B</w:t>
            </w:r>
          </w:p>
        </w:tc>
      </w:tr>
      <w:tr w:rsidR="00271BD7" w:rsidRPr="000873D4" w14:paraId="7B934939" w14:textId="77777777">
        <w:trPr>
          <w:jc w:val="center"/>
        </w:trPr>
        <w:tc>
          <w:tcPr>
            <w:tcW w:w="1500" w:type="pct"/>
          </w:tcPr>
          <w:p w14:paraId="267BD495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Analytical limit (carried forward)</w:t>
            </w:r>
          </w:p>
        </w:tc>
        <w:tc>
          <w:tcPr>
            <w:tcW w:w="3500" w:type="pct"/>
          </w:tcPr>
          <w:p w14:paraId="77971F28" w14:textId="77777777" w:rsidR="00271BD7" w:rsidRPr="000873D4" w:rsidRDefault="00000000">
            <w:pPr>
              <w:rPr>
                <w:sz w:val="24"/>
                <w:szCs w:val="24"/>
              </w:rPr>
            </w:pPr>
            <w:r w:rsidRPr="000873D4">
              <w:rPr>
                <w:rFonts w:ascii="Calibri" w:eastAsia="Calibri" w:hAnsi="Calibri" w:cs="Calibri"/>
                <w:sz w:val="24"/>
                <w:szCs w:val="24"/>
              </w:rPr>
              <w:t>1,000-NOP test: 1,003 measured vs. 1,000 expected (0.3% discrepancy)</w:t>
            </w:r>
          </w:p>
        </w:tc>
      </w:tr>
    </w:tbl>
    <w:p w14:paraId="5C6D0E1C" w14:textId="77777777" w:rsidR="000873D4" w:rsidRDefault="000873D4">
      <w:pPr>
        <w:pStyle w:val="Heading1"/>
        <w:spacing w:after="60"/>
        <w:rPr>
          <w:sz w:val="24"/>
          <w:szCs w:val="24"/>
        </w:rPr>
      </w:pPr>
    </w:p>
    <w:p w14:paraId="5EC3327E" w14:textId="77777777" w:rsidR="003F6018" w:rsidRDefault="00000000">
      <w:pPr>
        <w:rPr>
          <w:b/>
          <w:sz w:val="24"/>
        </w:rPr>
      </w:pPr>
      <w:r>
        <w:rPr>
          <w:b/>
          <w:sz w:val="24"/>
        </w:rPr>
        <w:t>Test Suite Verification</w:t>
      </w:r>
    </w:p>
    <w:p w14:paraId="2EBD8378" w14:textId="77777777" w:rsidR="00803A2B" w:rsidRDefault="00803A2B"/>
    <w:p w14:paraId="01750250" w14:textId="77777777" w:rsidR="003F6018" w:rsidRDefault="00000000">
      <w:pPr>
        <w:rPr>
          <w:sz w:val="24"/>
        </w:rPr>
      </w:pPr>
      <w:r>
        <w:rPr>
          <w:sz w:val="24"/>
        </w:rPr>
        <w:t>A project-specific Week 6 test suite was executed after completion of the benchmark artifacts. The suite contains 22 checks covering the analytical limiting case and logical/result checks for Ascon v1.2, ChaCha20-Poly1305, ML-KEM/Kyber-512, and SPHINCS+-Haraka-128f.</w:t>
      </w:r>
    </w:p>
    <w:p w14:paraId="5DFF6335" w14:textId="77777777" w:rsidR="00803A2B" w:rsidRDefault="00803A2B"/>
    <w:p w14:paraId="00E6782E" w14:textId="77777777" w:rsidR="003F6018" w:rsidRDefault="00000000">
      <w:r>
        <w:rPr>
          <w:b/>
          <w:sz w:val="24"/>
        </w:rPr>
        <w:t>Test result: 22/22 Week 6 project test-suite checks passing.</w:t>
      </w:r>
    </w:p>
    <w:p w14:paraId="249D2A45" w14:textId="77777777" w:rsidR="003F6018" w:rsidRDefault="00000000">
      <w:r>
        <w:rPr>
          <w:sz w:val="24"/>
        </w:rPr>
        <w:t>The analytical limiting-case check measured 1,003 cycles for the 1,000-instruction NOP test, corresponding to a 0.3% discrepancy from the expected value.</w:t>
      </w:r>
    </w:p>
    <w:p w14:paraId="3C6B68D3" w14:textId="77777777" w:rsidR="003F6018" w:rsidRDefault="00000000">
      <w:pPr>
        <w:rPr>
          <w:i/>
          <w:color w:val="555555"/>
          <w:sz w:val="24"/>
        </w:rPr>
      </w:pPr>
      <w:r>
        <w:rPr>
          <w:i/>
          <w:color w:val="555555"/>
          <w:sz w:val="24"/>
        </w:rPr>
        <w:t>Test scope: these tests verify the Week 6 analytical/logic conditions and recorded benchmark outputs. They do not constitute published-result reproduction or cryptographic cycle-accuracy validation. The SPHINCS+ peak-stack measurement was excluded because it was identified as invalid.</w:t>
      </w:r>
    </w:p>
    <w:p w14:paraId="41640179" w14:textId="77777777" w:rsidR="00803A2B" w:rsidRPr="00803A2B" w:rsidRDefault="00803A2B">
      <w:pPr>
        <w:rPr>
          <w:iCs/>
        </w:rPr>
      </w:pPr>
    </w:p>
    <w:p w14:paraId="7FA14A57" w14:textId="77777777" w:rsidR="00271BD7" w:rsidRPr="000873D4" w:rsidRDefault="00000000">
      <w:pPr>
        <w:pStyle w:val="Heading1"/>
        <w:spacing w:after="60"/>
        <w:rPr>
          <w:b/>
          <w:bCs/>
          <w:color w:val="0D0D0D" w:themeColor="text1" w:themeTint="F2"/>
          <w:sz w:val="24"/>
          <w:szCs w:val="24"/>
        </w:rPr>
      </w:pPr>
      <w:r w:rsidRPr="000873D4">
        <w:rPr>
          <w:b/>
          <w:bCs/>
          <w:color w:val="0D0D0D" w:themeColor="text1" w:themeTint="F2"/>
          <w:sz w:val="24"/>
          <w:szCs w:val="24"/>
        </w:rPr>
        <w:t>What Did Not Work / Open Items</w:t>
      </w:r>
    </w:p>
    <w:p w14:paraId="69ADF279" w14:textId="77777777" w:rsidR="000873D4" w:rsidRPr="000873D4" w:rsidRDefault="000873D4">
      <w:pPr>
        <w:pStyle w:val="Heading1"/>
        <w:spacing w:after="60"/>
        <w:rPr>
          <w:sz w:val="24"/>
          <w:szCs w:val="24"/>
        </w:rPr>
      </w:pPr>
    </w:p>
    <w:p w14:paraId="513C0A5C" w14:textId="77777777" w:rsidR="00271BD7" w:rsidRPr="000873D4" w:rsidRDefault="00000000">
      <w:pPr>
        <w:spacing w:after="60"/>
        <w:rPr>
          <w:sz w:val="24"/>
          <w:szCs w:val="24"/>
        </w:rPr>
      </w:pPr>
      <w:r w:rsidRPr="000873D4">
        <w:rPr>
          <w:rFonts w:ascii="Calibri" w:eastAsia="Calibri" w:hAnsi="Calibri" w:cs="Calibri"/>
          <w:sz w:val="24"/>
          <w:szCs w:val="24"/>
        </w:rPr>
        <w:t>SPHINCS+ peak-stack measurement was invalidated — the stack-pattern region had already been overwritten before the measurement scan, causing the raw 57,856 B figure to represent the full scanned region rather than a valid peak-stack measurement. The figure is therefore excluded from stack comparison.</w:t>
      </w:r>
    </w:p>
    <w:p w14:paraId="076655AD" w14:textId="77777777" w:rsidR="000873D4" w:rsidRDefault="00000000" w:rsidP="000873D4">
      <w:pPr>
        <w:spacing w:after="60"/>
        <w:rPr>
          <w:sz w:val="24"/>
          <w:szCs w:val="24"/>
        </w:rPr>
      </w:pPr>
      <w:r w:rsidRPr="000873D4">
        <w:rPr>
          <w:sz w:val="24"/>
          <w:szCs w:val="24"/>
        </w:rPr>
        <w:t xml:space="preserve">The Heinz [8] reference was successfully built after correcting </w:t>
      </w:r>
      <w:proofErr w:type="gramStart"/>
      <w:r w:rsidRPr="000873D4">
        <w:rPr>
          <w:sz w:val="24"/>
          <w:szCs w:val="24"/>
        </w:rPr>
        <w:t>missing .type/.</w:t>
      </w:r>
      <w:proofErr w:type="spellStart"/>
      <w:r w:rsidRPr="000873D4">
        <w:rPr>
          <w:sz w:val="24"/>
          <w:szCs w:val="24"/>
        </w:rPr>
        <w:t>thumb</w:t>
      </w:r>
      <w:proofErr w:type="gramEnd"/>
      <w:r w:rsidRPr="000873D4">
        <w:rPr>
          <w:sz w:val="24"/>
          <w:szCs w:val="24"/>
        </w:rPr>
        <w:t>_func</w:t>
      </w:r>
      <w:proofErr w:type="spellEnd"/>
      <w:r w:rsidRPr="000873D4">
        <w:rPr>
          <w:sz w:val="24"/>
          <w:szCs w:val="24"/>
        </w:rPr>
        <w:t xml:space="preserve"> metadata in four Keccak assembly functions. During review, we confirmed that Heinz implements first-order masked Kyber768, not Kyber-512. Since this differs from the project's unmasked Kyber-512 parameter set, no direct cycle-count comparison was made. Published-result validation is outside the Week 6 scope and is planned for the later validation stage.</w:t>
      </w:r>
    </w:p>
    <w:p w14:paraId="7BF170B0" w14:textId="77777777" w:rsidR="000873D4" w:rsidRDefault="000873D4" w:rsidP="000873D4">
      <w:pPr>
        <w:spacing w:after="60"/>
        <w:rPr>
          <w:sz w:val="24"/>
          <w:szCs w:val="24"/>
        </w:rPr>
      </w:pPr>
    </w:p>
    <w:p w14:paraId="787CFB88" w14:textId="77777777" w:rsidR="00271BD7" w:rsidRPr="000873D4" w:rsidRDefault="00000000" w:rsidP="000873D4">
      <w:pPr>
        <w:spacing w:after="60"/>
        <w:rPr>
          <w:b/>
          <w:bCs/>
          <w:sz w:val="24"/>
          <w:szCs w:val="24"/>
        </w:rPr>
      </w:pPr>
      <w:r w:rsidRPr="000873D4">
        <w:rPr>
          <w:b/>
          <w:bCs/>
          <w:sz w:val="24"/>
          <w:szCs w:val="24"/>
        </w:rPr>
        <w:lastRenderedPageBreak/>
        <w:t>Changes to the Plan</w:t>
      </w:r>
    </w:p>
    <w:p w14:paraId="6DCA8A50" w14:textId="77777777" w:rsidR="000873D4" w:rsidRPr="000873D4" w:rsidRDefault="000873D4" w:rsidP="000873D4">
      <w:pPr>
        <w:spacing w:after="60"/>
        <w:rPr>
          <w:b/>
          <w:bCs/>
          <w:sz w:val="24"/>
          <w:szCs w:val="24"/>
        </w:rPr>
      </w:pPr>
    </w:p>
    <w:p w14:paraId="0E290D49" w14:textId="77777777" w:rsidR="000873D4" w:rsidRDefault="00000000" w:rsidP="000873D4">
      <w:pPr>
        <w:spacing w:after="60"/>
        <w:rPr>
          <w:sz w:val="24"/>
          <w:szCs w:val="24"/>
        </w:rPr>
      </w:pPr>
      <w:r w:rsidRPr="000873D4">
        <w:rPr>
          <w:sz w:val="24"/>
          <w:szCs w:val="24"/>
        </w:rPr>
        <w:t>No change was made to the completed Week 6 benchmark results. During review, a documentation correction was identified: the Week 4 proposal described Heinz [8] as Kyber-512, whereas the investigated Heinz implementation is first-order masked Kyber768. No Week 6 benchmark result was changed on the basis of this reference.</w:t>
      </w:r>
    </w:p>
    <w:p w14:paraId="57EF647D" w14:textId="77777777" w:rsidR="000873D4" w:rsidRDefault="000873D4" w:rsidP="000873D4">
      <w:pPr>
        <w:spacing w:after="60"/>
        <w:rPr>
          <w:sz w:val="24"/>
          <w:szCs w:val="24"/>
        </w:rPr>
      </w:pPr>
    </w:p>
    <w:p w14:paraId="15EEE761" w14:textId="77777777" w:rsidR="00271BD7" w:rsidRPr="000873D4" w:rsidRDefault="00000000" w:rsidP="000873D4">
      <w:pPr>
        <w:spacing w:after="60"/>
        <w:rPr>
          <w:b/>
          <w:bCs/>
          <w:sz w:val="24"/>
          <w:szCs w:val="24"/>
        </w:rPr>
      </w:pPr>
      <w:r w:rsidRPr="000873D4">
        <w:rPr>
          <w:b/>
          <w:bCs/>
          <w:sz w:val="24"/>
          <w:szCs w:val="24"/>
        </w:rPr>
        <w:t>Next Week's Specific Objective (Week 7)</w:t>
      </w:r>
    </w:p>
    <w:p w14:paraId="092F3129" w14:textId="77777777" w:rsidR="000873D4" w:rsidRPr="000873D4" w:rsidRDefault="000873D4" w:rsidP="000873D4">
      <w:pPr>
        <w:spacing w:after="60"/>
        <w:rPr>
          <w:sz w:val="24"/>
          <w:szCs w:val="24"/>
        </w:rPr>
      </w:pPr>
    </w:p>
    <w:p w14:paraId="727D98DB" w14:textId="77777777" w:rsidR="00271BD7" w:rsidRPr="000873D4" w:rsidRDefault="00000000">
      <w:pPr>
        <w:spacing w:after="60"/>
        <w:rPr>
          <w:sz w:val="24"/>
          <w:szCs w:val="24"/>
        </w:rPr>
      </w:pPr>
      <w:r w:rsidRPr="000873D4">
        <w:rPr>
          <w:sz w:val="24"/>
          <w:szCs w:val="24"/>
        </w:rPr>
        <w:t>Per the charter, Week 7 is the extension stage. The next objective is to extend the Week 6 working artifact with the capability specified in the Week 7 charter, without changing the recorded Week 6 measurements.</w:t>
      </w:r>
    </w:p>
    <w:sectPr w:rsidR="00271BD7" w:rsidRPr="000873D4">
      <w:pgSz w:w="12240" w:h="15840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6C11"/>
    <w:multiLevelType w:val="hybridMultilevel"/>
    <w:tmpl w:val="0C6E513C"/>
    <w:lvl w:ilvl="0" w:tplc="CFD8238E">
      <w:start w:val="1"/>
      <w:numFmt w:val="bullet"/>
      <w:lvlText w:val="●"/>
      <w:lvlJc w:val="left"/>
      <w:pPr>
        <w:ind w:left="720" w:hanging="360"/>
      </w:pPr>
    </w:lvl>
    <w:lvl w:ilvl="1" w:tplc="545A5F94">
      <w:start w:val="1"/>
      <w:numFmt w:val="bullet"/>
      <w:lvlText w:val="○"/>
      <w:lvlJc w:val="left"/>
      <w:pPr>
        <w:ind w:left="1440" w:hanging="360"/>
      </w:pPr>
    </w:lvl>
    <w:lvl w:ilvl="2" w:tplc="4F4ED82E">
      <w:start w:val="1"/>
      <w:numFmt w:val="bullet"/>
      <w:lvlText w:val="■"/>
      <w:lvlJc w:val="left"/>
      <w:pPr>
        <w:ind w:left="2160" w:hanging="360"/>
      </w:pPr>
    </w:lvl>
    <w:lvl w:ilvl="3" w:tplc="DD4C5364">
      <w:start w:val="1"/>
      <w:numFmt w:val="bullet"/>
      <w:lvlText w:val="●"/>
      <w:lvlJc w:val="left"/>
      <w:pPr>
        <w:ind w:left="2880" w:hanging="360"/>
      </w:pPr>
    </w:lvl>
    <w:lvl w:ilvl="4" w:tplc="AB12673C">
      <w:start w:val="1"/>
      <w:numFmt w:val="bullet"/>
      <w:lvlText w:val="○"/>
      <w:lvlJc w:val="left"/>
      <w:pPr>
        <w:ind w:left="3600" w:hanging="360"/>
      </w:pPr>
    </w:lvl>
    <w:lvl w:ilvl="5" w:tplc="DD220F10">
      <w:start w:val="1"/>
      <w:numFmt w:val="bullet"/>
      <w:lvlText w:val="■"/>
      <w:lvlJc w:val="left"/>
      <w:pPr>
        <w:ind w:left="4320" w:hanging="360"/>
      </w:pPr>
    </w:lvl>
    <w:lvl w:ilvl="6" w:tplc="2D1A8D20">
      <w:start w:val="1"/>
      <w:numFmt w:val="bullet"/>
      <w:lvlText w:val="●"/>
      <w:lvlJc w:val="left"/>
      <w:pPr>
        <w:ind w:left="5040" w:hanging="360"/>
      </w:pPr>
    </w:lvl>
    <w:lvl w:ilvl="7" w:tplc="9F868004">
      <w:start w:val="1"/>
      <w:numFmt w:val="bullet"/>
      <w:lvlText w:val="●"/>
      <w:lvlJc w:val="left"/>
      <w:pPr>
        <w:ind w:left="5760" w:hanging="360"/>
      </w:pPr>
    </w:lvl>
    <w:lvl w:ilvl="8" w:tplc="7606501E">
      <w:start w:val="1"/>
      <w:numFmt w:val="bullet"/>
      <w:lvlText w:val="●"/>
      <w:lvlJc w:val="left"/>
      <w:pPr>
        <w:ind w:left="6480" w:hanging="360"/>
      </w:pPr>
    </w:lvl>
  </w:abstractNum>
  <w:num w:numId="1" w16cid:durableId="754401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BD7"/>
    <w:rsid w:val="000873D4"/>
    <w:rsid w:val="001C7DCC"/>
    <w:rsid w:val="00271BD7"/>
    <w:rsid w:val="003F6018"/>
    <w:rsid w:val="0080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DC19"/>
  <w15:docId w15:val="{E9DF8B29-98D3-40AC-9B11-2F7F4843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rutvika ashtekar</cp:lastModifiedBy>
  <cp:revision>3</cp:revision>
  <dcterms:created xsi:type="dcterms:W3CDTF">2026-10-04T08:50:00Z</dcterms:created>
  <dcterms:modified xsi:type="dcterms:W3CDTF">2026-10-04T10:50:00Z</dcterms:modified>
</cp:coreProperties>
</file>