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CC4BD" w14:textId="76594756" w:rsidR="003F0E92" w:rsidRDefault="00571166" w:rsidP="003F0E92">
      <w:pPr>
        <w:pStyle w:val="Heading1"/>
        <w:jc w:val="center"/>
        <w:rPr>
          <w:color w:val="2F5496" w:themeColor="accent1" w:themeShade="BF"/>
          <w:sz w:val="40"/>
        </w:rPr>
      </w:pPr>
      <w:r w:rsidRPr="0036458E">
        <w:rPr>
          <w:color w:val="2F5496" w:themeColor="accent1" w:themeShade="BF"/>
          <w:sz w:val="40"/>
        </w:rPr>
        <w:t xml:space="preserve">BANKRUPTCY PREDICTION </w:t>
      </w:r>
      <w:r w:rsidR="003B723B" w:rsidRPr="0036458E">
        <w:rPr>
          <w:color w:val="2F5496" w:themeColor="accent1" w:themeShade="BF"/>
          <w:sz w:val="40"/>
        </w:rPr>
        <w:t>USING NEURAL NETWORKS</w:t>
      </w:r>
    </w:p>
    <w:p w14:paraId="18F28C4C" w14:textId="77777777" w:rsidR="00E067C2" w:rsidRDefault="00E067C2" w:rsidP="003F0E92">
      <w:pPr>
        <w:pStyle w:val="Heading3"/>
      </w:pPr>
    </w:p>
    <w:p w14:paraId="08DAE4C6" w14:textId="04E427D6" w:rsidR="0036458E" w:rsidRPr="001B447A" w:rsidRDefault="0036458E" w:rsidP="009073B6">
      <w:pPr>
        <w:pStyle w:val="Heading3"/>
        <w:jc w:val="center"/>
      </w:pPr>
      <w:r>
        <w:t>Bhopatrao, Rutvi</w:t>
      </w:r>
      <w:r w:rsidR="00FC3A01">
        <w:t>k</w:t>
      </w:r>
    </w:p>
    <w:p w14:paraId="046234A5" w14:textId="509FC230" w:rsidR="00D709BF" w:rsidRDefault="00E067C2" w:rsidP="005446F1">
      <w:pPr>
        <w:pStyle w:val="Heading2"/>
      </w:pPr>
      <w:r>
        <w:rPr>
          <w:noProof/>
        </w:rPr>
        <mc:AlternateContent>
          <mc:Choice Requires="wps">
            <w:drawing>
              <wp:inline distT="0" distB="0" distL="0" distR="0" wp14:anchorId="1BE999CF" wp14:editId="6BBE6307">
                <wp:extent cx="5928360" cy="6350"/>
                <wp:effectExtent l="0" t="0" r="34290" b="31750"/>
                <wp:docPr id="1" name="Straight Connector 1"/>
                <wp:cNvGraphicFramePr/>
                <a:graphic xmlns:a="http://schemas.openxmlformats.org/drawingml/2006/main">
                  <a:graphicData uri="http://schemas.microsoft.com/office/word/2010/wordprocessingShape">
                    <wps:wsp>
                      <wps:cNvCnPr/>
                      <wps:spPr>
                        <a:xfrm flipV="1">
                          <a:off x="0" y="0"/>
                          <a:ext cx="5928360" cy="6350"/>
                        </a:xfrm>
                        <a:prstGeom prst="line">
                          <a:avLst/>
                        </a:prstGeom>
                        <a:noFill/>
                        <a:ln w="6350" cap="flat" cmpd="sng" algn="ctr">
                          <a:solidFill>
                            <a:srgbClr val="4472C4"/>
                          </a:solidFill>
                          <a:prstDash val="solid"/>
                          <a:miter lim="800000"/>
                        </a:ln>
                        <a:effectLst/>
                      </wps:spPr>
                      <wps:bodyPr/>
                    </wps:wsp>
                  </a:graphicData>
                </a:graphic>
              </wp:inline>
            </w:drawing>
          </mc:Choice>
          <mc:Fallback>
            <w:pict>
              <v:line w14:anchorId="4D65EBB2"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6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" strokecolor="#4472c4" strokeweight=".5pt">
                <v:stroke joinstyle="miter"/>
                <w10:anchorlock/>
              </v:line>
            </w:pict>
          </mc:Fallback>
        </mc:AlternateContent>
      </w:r>
    </w:p>
    <w:p w14:paraId="3A45F226" w14:textId="77777777" w:rsidR="007272A1" w:rsidRPr="007272A1" w:rsidRDefault="007272A1" w:rsidP="007272A1"/>
    <w:p w14:paraId="638DFC0B" w14:textId="71CDEF4C" w:rsidR="00571166" w:rsidRPr="005446F1" w:rsidRDefault="00571166" w:rsidP="005446F1">
      <w:pPr>
        <w:pStyle w:val="Heading2"/>
      </w:pPr>
      <w:r w:rsidRPr="005446F1">
        <w:t>ABSTRACT</w:t>
      </w:r>
    </w:p>
    <w:p w14:paraId="590B108E" w14:textId="77777777" w:rsidR="00571166" w:rsidRPr="00310F45" w:rsidRDefault="00571166" w:rsidP="00571166">
      <w:pPr>
        <w:pStyle w:val="NoSpacing"/>
        <w:rPr>
          <w:sz w:val="20"/>
        </w:rPr>
      </w:pPr>
    </w:p>
    <w:p w14:paraId="0D3BE503" w14:textId="0250F1B8" w:rsidR="00571166" w:rsidRPr="00310F45" w:rsidRDefault="000E0D42" w:rsidP="000E0D42">
      <w:pPr>
        <w:pStyle w:val="NoSpacing"/>
        <w:jc w:val="both"/>
      </w:pPr>
      <w:r w:rsidRPr="00310F45">
        <w:t xml:space="preserve">Prediction of </w:t>
      </w:r>
      <w:r w:rsidR="002D0176" w:rsidRPr="00310F45">
        <w:t>B</w:t>
      </w:r>
      <w:r w:rsidRPr="00310F45">
        <w:t xml:space="preserve">ankruptcy is one of the major business classification problems. It is the task of predicting bankruptcy and various measures of financial distress of firms. The main aim of such projects is to help the investors and creditors in evaluating the likelihood of a firm going bankrupt. </w:t>
      </w:r>
      <w:r w:rsidR="00C502DC">
        <w:t>The</w:t>
      </w:r>
      <w:r w:rsidRPr="00310F45">
        <w:t xml:space="preserve"> problem statement focuses on developing a predictive model that combines various econometric parameters which allow foreseeing the financial condition of a firm. Our dataset has synthetic features which were used to reflect higher-order statistics. The dataset we used for this project involves Polish companies. The data was collected from Emerging Markets Information Services (EMIS), which is a database containing information on emerging markets around the world. The bankrupt companies were analyzed in the period of 2000 to 2012, while the still operating companies were evaluated from 2007 to 2013. </w:t>
      </w:r>
      <w:r w:rsidR="00716B15" w:rsidRPr="00310F45">
        <w:t>In this project, we have documented our o</w:t>
      </w:r>
      <w:r w:rsidR="00F85DA9" w:rsidRPr="00310F45">
        <w:t xml:space="preserve">bservations as we try to explore, build and compare some of the widely used models </w:t>
      </w:r>
      <w:bookmarkStart w:id="0" w:name="_GoBack"/>
      <w:bookmarkEnd w:id="0"/>
      <w:r w:rsidR="00F85DA9" w:rsidRPr="00310F45">
        <w:t>such as Logistic Regression, Suppo</w:t>
      </w:r>
      <w:r w:rsidR="004D25CD" w:rsidRPr="00310F45">
        <w:t xml:space="preserve">rt Vector Machines and Neural Networks with/without dropout technique. </w:t>
      </w:r>
      <w:r w:rsidRPr="00310F45">
        <w:t xml:space="preserve">This report contributes to a thorough understanding of the features of the tools used to develop bankruptcy prediction models and their related shortcomings. We begin by doing data preprocessing and exploratory analysis where we impute the missing values. In the end, we analyze and evaluate the performance of the models on the validation datasets. The average accuracy for all the 3 models ranges from 65% to 93%. The classification accuracy and validation test results indicate that </w:t>
      </w:r>
      <w:r w:rsidR="009C4B68" w:rsidRPr="00310F45">
        <w:t>Support Vector Machines model</w:t>
      </w:r>
      <w:r w:rsidRPr="00310F45">
        <w:t xml:space="preserve"> outperforms the other two models. Towards the end, we discuss the challenges we faced and suggest ways to improve the prediction, including the scope for future work.</w:t>
      </w:r>
    </w:p>
    <w:p w14:paraId="34C13790" w14:textId="77777777" w:rsidR="000E0D42" w:rsidRPr="005446F1" w:rsidRDefault="000E0D42" w:rsidP="00B05C70">
      <w:pPr>
        <w:pStyle w:val="NoSpacing"/>
      </w:pPr>
    </w:p>
    <w:p w14:paraId="4DCD638E" w14:textId="77777777" w:rsidR="003D4556" w:rsidRPr="005446F1" w:rsidRDefault="003D4556" w:rsidP="005446F1">
      <w:pPr>
        <w:pStyle w:val="Heading2"/>
      </w:pPr>
      <w:r w:rsidRPr="005446F1">
        <w:t>SOURCE</w:t>
      </w:r>
    </w:p>
    <w:p w14:paraId="5B7112A7" w14:textId="77777777" w:rsidR="003D4556" w:rsidRPr="005446F1" w:rsidRDefault="003D4556" w:rsidP="003D4556">
      <w:pPr>
        <w:pStyle w:val="NoSpacing"/>
      </w:pPr>
    </w:p>
    <w:p w14:paraId="1BE5893B" w14:textId="61839100" w:rsidR="003D4556" w:rsidRPr="00310F45" w:rsidRDefault="003D4556" w:rsidP="003D4556">
      <w:pPr>
        <w:pStyle w:val="NoSpacing"/>
        <w:rPr>
          <w:rFonts w:ascii="Arial" w:eastAsia="Times New Roman" w:hAnsi="Arial" w:cs="Arial"/>
          <w:sz w:val="20"/>
          <w:szCs w:val="21"/>
        </w:rPr>
      </w:pPr>
      <w:r w:rsidRPr="00310F45">
        <w:t xml:space="preserve">UCI Machine Learning Repository: </w:t>
      </w:r>
      <w:hyperlink r:id="rId8" w:history="1">
        <w:r w:rsidR="00960C47" w:rsidRPr="00310F45">
          <w:rPr>
            <w:rStyle w:val="Hyperlink"/>
            <w:sz w:val="20"/>
          </w:rPr>
          <w:t>https://archive.ics.uci.edu/ml/datasets/Polish+companies+bankruptcy+data#</w:t>
        </w:r>
      </w:hyperlink>
    </w:p>
    <w:p w14:paraId="4FCE59E0" w14:textId="77777777" w:rsidR="003D4556" w:rsidRPr="00310F45" w:rsidRDefault="003D4556" w:rsidP="003D4556">
      <w:pPr>
        <w:shd w:val="clear" w:color="auto" w:fill="FFFFFF"/>
        <w:spacing w:after="0" w:line="330" w:lineRule="atLeast"/>
        <w:textAlignment w:val="baseline"/>
        <w:rPr>
          <w:rFonts w:ascii="Arial" w:eastAsia="Times New Roman" w:hAnsi="Arial" w:cs="Arial"/>
          <w:sz w:val="20"/>
          <w:szCs w:val="21"/>
        </w:rPr>
      </w:pPr>
    </w:p>
    <w:p w14:paraId="3A5ABE1E" w14:textId="77777777" w:rsidR="003D4556" w:rsidRPr="005446F1" w:rsidRDefault="003D4556" w:rsidP="005446F1">
      <w:pPr>
        <w:pStyle w:val="Heading2"/>
      </w:pPr>
      <w:r w:rsidRPr="005446F1">
        <w:t>INTRODUCTION</w:t>
      </w:r>
    </w:p>
    <w:p w14:paraId="463C5346" w14:textId="1A503B75" w:rsidR="003D4556" w:rsidRDefault="003D4556" w:rsidP="003D4D9C">
      <w:pPr>
        <w:pStyle w:val="NoSpacing"/>
      </w:pPr>
    </w:p>
    <w:p w14:paraId="6D39AC6D" w14:textId="47E2E674" w:rsidR="00CF625D" w:rsidRPr="00310F45" w:rsidRDefault="00FD3620" w:rsidP="00576F53">
      <w:pPr>
        <w:pStyle w:val="NoSpacing"/>
        <w:jc w:val="both"/>
      </w:pPr>
      <w:r w:rsidRPr="00310F45">
        <w:rPr>
          <w:bCs/>
          <w:shd w:val="clear" w:color="auto" w:fill="FFFFFF"/>
        </w:rPr>
        <w:t>Financial distress</w:t>
      </w:r>
      <w:r w:rsidRPr="00310F45">
        <w:rPr>
          <w:shd w:val="clear" w:color="auto" w:fill="FFFFFF"/>
        </w:rPr>
        <w:t> and then the consequent failure of a business is usually an extremely costly and disruptive event. Statistical </w:t>
      </w:r>
      <w:r w:rsidRPr="00310F45">
        <w:rPr>
          <w:bCs/>
          <w:shd w:val="clear" w:color="auto" w:fill="FFFFFF"/>
        </w:rPr>
        <w:t xml:space="preserve">financial distress prediction </w:t>
      </w:r>
      <w:r w:rsidRPr="00310F45">
        <w:rPr>
          <w:shd w:val="clear" w:color="auto" w:fill="FFFFFF"/>
        </w:rPr>
        <w:t>models attempt to </w:t>
      </w:r>
      <w:r w:rsidRPr="00310F45">
        <w:rPr>
          <w:bCs/>
          <w:shd w:val="clear" w:color="auto" w:fill="FFFFFF"/>
        </w:rPr>
        <w:t>predict</w:t>
      </w:r>
      <w:r w:rsidRPr="00310F45">
        <w:rPr>
          <w:shd w:val="clear" w:color="auto" w:fill="FFFFFF"/>
        </w:rPr>
        <w:t> whether a business will experience </w:t>
      </w:r>
      <w:r w:rsidRPr="00310F45">
        <w:rPr>
          <w:bCs/>
          <w:shd w:val="clear" w:color="auto" w:fill="FFFFFF"/>
        </w:rPr>
        <w:t>financial distress</w:t>
      </w:r>
      <w:r w:rsidRPr="00310F45">
        <w:rPr>
          <w:shd w:val="clear" w:color="auto" w:fill="FFFFFF"/>
        </w:rPr>
        <w:t> in the future.</w:t>
      </w:r>
      <w:r w:rsidR="00EF0C8D" w:rsidRPr="00310F45">
        <w:rPr>
          <w:shd w:val="clear" w:color="auto" w:fill="FFFFFF"/>
        </w:rPr>
        <w:t xml:space="preserve"> </w:t>
      </w:r>
      <w:r w:rsidR="002B219F" w:rsidRPr="00310F45">
        <w:rPr>
          <w:shd w:val="clear" w:color="auto" w:fill="FFFFFF"/>
        </w:rPr>
        <w:t xml:space="preserve">Bankruptcy prediction </w:t>
      </w:r>
      <w:r w:rsidR="00EE41A9" w:rsidRPr="00310F45">
        <w:rPr>
          <w:shd w:val="clear" w:color="auto" w:fill="FFFFFF"/>
        </w:rPr>
        <w:t xml:space="preserve">holds an important role in economic decision making. </w:t>
      </w:r>
      <w:r w:rsidR="00BD34D7" w:rsidRPr="00310F45">
        <w:rPr>
          <w:shd w:val="clear" w:color="auto" w:fill="FFFFFF"/>
        </w:rPr>
        <w:t xml:space="preserve">Be it a large or small company, any kind of business </w:t>
      </w:r>
      <w:r w:rsidR="00350739" w:rsidRPr="00310F45">
        <w:rPr>
          <w:shd w:val="clear" w:color="auto" w:fill="FFFFFF"/>
        </w:rPr>
        <w:t>concerns creditors, investors, local communities</w:t>
      </w:r>
      <w:r w:rsidR="000258AE" w:rsidRPr="00310F45">
        <w:rPr>
          <w:shd w:val="clear" w:color="auto" w:fill="FFFFFF"/>
        </w:rPr>
        <w:t xml:space="preserve"> and industry participants. It also influences global economy to a large extent. </w:t>
      </w:r>
      <w:r w:rsidR="00C51322" w:rsidRPr="00310F45">
        <w:rPr>
          <w:shd w:val="clear" w:color="auto" w:fill="FFFFFF"/>
        </w:rPr>
        <w:t xml:space="preserve">Therefore, high social and economic costs </w:t>
      </w:r>
      <w:r w:rsidR="006524EC" w:rsidRPr="00310F45">
        <w:rPr>
          <w:shd w:val="clear" w:color="auto" w:fill="FFFFFF"/>
        </w:rPr>
        <w:t>created by bankruptcies have attracted attention of researchers</w:t>
      </w:r>
      <w:r w:rsidR="00F34377" w:rsidRPr="00310F45">
        <w:rPr>
          <w:shd w:val="clear" w:color="auto" w:fill="FFFFFF"/>
        </w:rPr>
        <w:t xml:space="preserve"> for better understanding of the causes and factors </w:t>
      </w:r>
      <w:r w:rsidR="006838C8" w:rsidRPr="00310F45">
        <w:rPr>
          <w:shd w:val="clear" w:color="auto" w:fill="FFFFFF"/>
        </w:rPr>
        <w:t xml:space="preserve">and eventually </w:t>
      </w:r>
      <w:r w:rsidR="005B3DCD" w:rsidRPr="00310F45">
        <w:rPr>
          <w:shd w:val="clear" w:color="auto" w:fill="FFFFFF"/>
        </w:rPr>
        <w:t xml:space="preserve">prediction </w:t>
      </w:r>
      <w:r w:rsidR="009C2511" w:rsidRPr="00310F45">
        <w:rPr>
          <w:shd w:val="clear" w:color="auto" w:fill="FFFFFF"/>
        </w:rPr>
        <w:t>of financial distress [2]</w:t>
      </w:r>
      <w:r w:rsidR="005B3DCD" w:rsidRPr="00310F45">
        <w:rPr>
          <w:shd w:val="clear" w:color="auto" w:fill="FFFFFF"/>
        </w:rPr>
        <w:t xml:space="preserve">. </w:t>
      </w:r>
      <w:r w:rsidR="009C2511" w:rsidRPr="00310F45">
        <w:rPr>
          <w:shd w:val="clear" w:color="auto" w:fill="FFFFFF"/>
        </w:rPr>
        <w:t xml:space="preserve"> The surge </w:t>
      </w:r>
      <w:r w:rsidR="00AA21BF" w:rsidRPr="00310F45">
        <w:rPr>
          <w:shd w:val="clear" w:color="auto" w:fill="FFFFFF"/>
        </w:rPr>
        <w:t>in the research is a function of the availability of data</w:t>
      </w:r>
      <w:r w:rsidR="0035118A" w:rsidRPr="00310F45">
        <w:rPr>
          <w:shd w:val="clear" w:color="auto" w:fill="FFFFFF"/>
        </w:rPr>
        <w:t>, f</w:t>
      </w:r>
      <w:r w:rsidR="00AA21BF" w:rsidRPr="00310F45">
        <w:rPr>
          <w:shd w:val="clear" w:color="auto" w:fill="FFFFFF"/>
        </w:rPr>
        <w:t xml:space="preserve">or public firms which went bankrupt or did not, </w:t>
      </w:r>
      <w:r w:rsidR="00AA21BF" w:rsidRPr="00310F45">
        <w:rPr>
          <w:shd w:val="clear" w:color="auto" w:fill="FFFFFF"/>
        </w:rPr>
        <w:lastRenderedPageBreak/>
        <w:t xml:space="preserve">numerous </w:t>
      </w:r>
      <w:r w:rsidR="0035118A" w:rsidRPr="00310F45">
        <w:t>accounting ratios that might indicate danger can be calculated, and numerous other potential explanatory variables are also available.</w:t>
      </w:r>
      <w:r w:rsidR="00572340" w:rsidRPr="00310F45">
        <w:t xml:space="preserve"> Consequently, the area is well-suited for testing of increasingly sophisticated, data-intensive forecasting approaches [3].</w:t>
      </w:r>
    </w:p>
    <w:p w14:paraId="66AFC316" w14:textId="7FDBFFC0" w:rsidR="00572340" w:rsidRPr="00310F45" w:rsidRDefault="00572340" w:rsidP="00576F53">
      <w:pPr>
        <w:pStyle w:val="NoSpacing"/>
        <w:jc w:val="both"/>
        <w:rPr>
          <w:shd w:val="clear" w:color="auto" w:fill="FFFFFF"/>
        </w:rPr>
      </w:pPr>
    </w:p>
    <w:p w14:paraId="6CB2B49F" w14:textId="56D6D1E9" w:rsidR="0050338D" w:rsidRPr="00310F45" w:rsidRDefault="0050338D" w:rsidP="00576F53">
      <w:pPr>
        <w:pStyle w:val="NoSpacing"/>
        <w:jc w:val="both"/>
      </w:pPr>
      <w:r w:rsidRPr="00310F45">
        <w:t xml:space="preserve">The history of bankruptcy prediction includes application of numerous statistical tools which gradually became </w:t>
      </w:r>
      <w:r w:rsidR="007E5D20" w:rsidRPr="00310F45">
        <w:t>available and</w:t>
      </w:r>
      <w:r w:rsidRPr="00310F45">
        <w:t xml:space="preserve"> involves deepening appreciation of various pitfalls in early analyses. Interestingly, research is still published that suffers pitfalls that have been understood for many years. Bankruptcy prediction has been a subject of formal analysis since at least 1932, when </w:t>
      </w:r>
      <w:proofErr w:type="spellStart"/>
      <w:r w:rsidRPr="00310F45">
        <w:t>FitzPatrick</w:t>
      </w:r>
      <w:proofErr w:type="spellEnd"/>
      <w:r w:rsidRPr="00310F45">
        <w:t xml:space="preserve"> published a study of 20 pairs of firms, one failed and one surviving, matched by date, size and industry, in The Certified Public Accountant. He did not perform statistical analysis as is now common, but he thoughtfully interpreted the ratios and trends in the ratios. His interpretation was effectively a complex, multiple variable analysis. </w:t>
      </w:r>
    </w:p>
    <w:p w14:paraId="33894C38" w14:textId="77777777" w:rsidR="00FB71DF" w:rsidRPr="00310F45" w:rsidRDefault="00FB71DF" w:rsidP="00576F53">
      <w:pPr>
        <w:pStyle w:val="NoSpacing"/>
        <w:jc w:val="both"/>
      </w:pPr>
    </w:p>
    <w:p w14:paraId="1EC830D9" w14:textId="6DF04522" w:rsidR="0050338D" w:rsidRPr="00310F45" w:rsidRDefault="0050338D" w:rsidP="00576F53">
      <w:pPr>
        <w:pStyle w:val="NoSpacing"/>
        <w:jc w:val="both"/>
      </w:pPr>
      <w:r w:rsidRPr="00310F45">
        <w:t xml:space="preserve">The purpose of the bankruptcy prediction is to assess the financial condition of a company and its future perspectives within the context of long-term operation on the market [4]. It is a vast area of finance and econometrics that combines expert knowledge about the phenomenon and historical data of prosperous and unsuccessful companies. Typically, enterprises are quantified by numerous indicators that describe their business condition that are further used to induce a mathematical model using past observations [5]. </w:t>
      </w:r>
    </w:p>
    <w:p w14:paraId="359917B9" w14:textId="77777777" w:rsidR="00EC75A4" w:rsidRPr="00310F45" w:rsidRDefault="00EC75A4" w:rsidP="00576F53">
      <w:pPr>
        <w:pStyle w:val="NoSpacing"/>
        <w:jc w:val="both"/>
      </w:pPr>
    </w:p>
    <w:p w14:paraId="35EF6402" w14:textId="4A7DE084" w:rsidR="00572340" w:rsidRPr="00310F45" w:rsidRDefault="0050338D" w:rsidP="00576F53">
      <w:pPr>
        <w:pStyle w:val="NoSpacing"/>
        <w:jc w:val="both"/>
      </w:pPr>
      <w:r w:rsidRPr="00310F45">
        <w:t>There are different issues that are associated with the bankruptcy prediction. Two main problems are the following: First, the econometric indicators describing the firm’s condition are pro- posed by domain experts. However, it is rather unclear how to combine them into a successful model. Second, the historical observations used to train a model are usually influenced by imbalanced data phenomenon, because there are typically much more successful companies than the bankrupted ones. As a consequent, the trained model tends to predict companies as successful (majority class) even when some of them are distressed firms. Both these issues mostly influence the final predictive capability of the model.</w:t>
      </w:r>
    </w:p>
    <w:p w14:paraId="5A1AFDE5" w14:textId="588B2124" w:rsidR="0050338D" w:rsidRPr="00310F45" w:rsidRDefault="0050338D" w:rsidP="00576F53">
      <w:pPr>
        <w:pStyle w:val="NoSpacing"/>
        <w:jc w:val="both"/>
        <w:rPr>
          <w:shd w:val="clear" w:color="auto" w:fill="FFFFFF"/>
        </w:rPr>
      </w:pPr>
    </w:p>
    <w:p w14:paraId="6C8351F2" w14:textId="0CB23414" w:rsidR="0050338D" w:rsidRPr="00310F45" w:rsidRDefault="0050338D" w:rsidP="00576F53">
      <w:pPr>
        <w:pStyle w:val="NoSpacing"/>
        <w:jc w:val="both"/>
      </w:pPr>
      <w:r w:rsidRPr="00310F45">
        <w:t>To speak about the modern methods of approach for the field of bankruptcy prediction, it is worth noting that survival methods are now being applied. Option valuation approaches involving stock price variability have been developed. Under structural models, a default event is deemed to occur for a firm when its assets reach a sufficiently low level compared to its liabilities. Neural network models and other sophisticated models have been tested on bankruptcy prediction. Modern methods applied by business information companies surpass the annual accounts content and consider current events like age, judgements, bad press, payment incidents and payment experiences from creditors.</w:t>
      </w:r>
    </w:p>
    <w:p w14:paraId="2B84A3C8" w14:textId="1A8BF232" w:rsidR="0005243E" w:rsidRDefault="0005243E" w:rsidP="0050338D">
      <w:pPr>
        <w:pStyle w:val="NoSpacing"/>
        <w:rPr>
          <w:rFonts w:cstheme="minorHAnsi"/>
          <w:color w:val="222222"/>
          <w:sz w:val="24"/>
          <w:shd w:val="clear" w:color="auto" w:fill="FFFFFF"/>
        </w:rPr>
      </w:pPr>
    </w:p>
    <w:p w14:paraId="66CD71B6" w14:textId="77777777" w:rsidR="00310F45" w:rsidRDefault="00310F45" w:rsidP="0005243E">
      <w:pPr>
        <w:pStyle w:val="Heading2"/>
        <w:rPr>
          <w:shd w:val="clear" w:color="auto" w:fill="FFFFFF"/>
        </w:rPr>
      </w:pPr>
    </w:p>
    <w:p w14:paraId="05D72708" w14:textId="71EB3141" w:rsidR="0005243E" w:rsidRDefault="0005243E" w:rsidP="0005243E">
      <w:pPr>
        <w:pStyle w:val="Heading2"/>
        <w:rPr>
          <w:shd w:val="clear" w:color="auto" w:fill="FFFFFF"/>
        </w:rPr>
      </w:pPr>
      <w:r>
        <w:rPr>
          <w:shd w:val="clear" w:color="auto" w:fill="FFFFFF"/>
        </w:rPr>
        <w:t>LITERATURE REVIEW</w:t>
      </w:r>
    </w:p>
    <w:p w14:paraId="39C87C66" w14:textId="5CB0EF40" w:rsidR="0005243E" w:rsidRDefault="0005243E" w:rsidP="0005243E">
      <w:pPr>
        <w:pStyle w:val="NoSpacing"/>
      </w:pPr>
    </w:p>
    <w:p w14:paraId="70CC889B" w14:textId="77777777" w:rsidR="00A475DE" w:rsidRPr="00310F45" w:rsidRDefault="00A475DE" w:rsidP="001A02B9">
      <w:pPr>
        <w:pStyle w:val="NoSpacing"/>
        <w:jc w:val="both"/>
      </w:pPr>
      <w:r w:rsidRPr="00310F45">
        <w:t xml:space="preserve">The idea of using machine learning to predict bankruptcy has previously been used in the context of Predicting Bankruptcy with Robust Logistic Regression by Richard P. Hauser and David Booth </w:t>
      </w:r>
      <w:r w:rsidRPr="00310F45">
        <w:rPr>
          <w:color w:val="933634"/>
        </w:rPr>
        <w:t>[1]</w:t>
      </w:r>
      <w:r w:rsidRPr="00310F45">
        <w:t xml:space="preserve">. This paper uses robust logistic regression which finds the maximum trimmed correlation between the samples remained after removing the overly large samples and the estimated model using logistic regression </w:t>
      </w:r>
      <w:r w:rsidRPr="00310F45">
        <w:rPr>
          <w:color w:val="933634"/>
        </w:rPr>
        <w:t>[1]</w:t>
      </w:r>
      <w:r w:rsidRPr="00310F45">
        <w:t xml:space="preserve">. This model has its limitation. The value of this technique relies heavily on researchers’ abilities to include the correct independent variables. In other words, if researchers fail to identify all the relevant independent variables, logistic regression will have little predictive value </w:t>
      </w:r>
      <w:r w:rsidRPr="00310F45">
        <w:rPr>
          <w:color w:val="933634"/>
        </w:rPr>
        <w:t>[7]</w:t>
      </w:r>
      <w:r w:rsidRPr="00310F45">
        <w:t xml:space="preserve">. Its overall accuracy is 75.69% in the training set and 69.44% in testing set. </w:t>
      </w:r>
    </w:p>
    <w:p w14:paraId="27B89F85" w14:textId="77777777" w:rsidR="00A475DE" w:rsidRPr="00310F45" w:rsidRDefault="00A475DE" w:rsidP="006475DE">
      <w:pPr>
        <w:pStyle w:val="NoSpacing"/>
        <w:jc w:val="both"/>
        <w:rPr>
          <w:szCs w:val="24"/>
        </w:rPr>
      </w:pPr>
    </w:p>
    <w:p w14:paraId="0AD76283" w14:textId="5F42FB89" w:rsidR="0005243E" w:rsidRPr="00310F45" w:rsidRDefault="00ED6D76" w:rsidP="006475DE">
      <w:pPr>
        <w:pStyle w:val="NoSpacing"/>
        <w:jc w:val="both"/>
        <w:rPr>
          <w:szCs w:val="24"/>
        </w:rPr>
      </w:pPr>
      <w:r w:rsidRPr="00310F45">
        <w:rPr>
          <w:szCs w:val="24"/>
        </w:rPr>
        <w:t xml:space="preserve">First attempts of the formal bankruptcy prediction trace back to the beginnings of the 20th century when first econometric indicators were proposed to describe predictive abilities of business failure (Fitzpatrick, 1932; Merwin, 1942; </w:t>
      </w:r>
      <w:proofErr w:type="spellStart"/>
      <w:r w:rsidRPr="00310F45">
        <w:rPr>
          <w:szCs w:val="24"/>
        </w:rPr>
        <w:t>Winakor</w:t>
      </w:r>
      <w:proofErr w:type="spellEnd"/>
      <w:r w:rsidRPr="00310F45">
        <w:rPr>
          <w:szCs w:val="24"/>
        </w:rPr>
        <w:t xml:space="preserve"> &amp; Smith, 1935) [6]. The sixties of the twentieth century brought a turning point in the survey of the early recognition of the business failure symptoms. </w:t>
      </w:r>
      <w:proofErr w:type="gramStart"/>
      <w:r w:rsidRPr="00310F45">
        <w:rPr>
          <w:szCs w:val="24"/>
        </w:rPr>
        <w:t>First of all</w:t>
      </w:r>
      <w:proofErr w:type="gramEnd"/>
      <w:r w:rsidRPr="00310F45">
        <w:rPr>
          <w:szCs w:val="24"/>
        </w:rPr>
        <w:t xml:space="preserve">, the work of Beaver (1966) initiated application of statistical models to the bankruptcy prediction. Following this line of thinking, Altman (1968) proposed to use multidimensional analysis to predict corporate bankruptcy that was further developed by others (Altman &amp; Loris, 1976; Blum, 1974; Deakin, 1972; </w:t>
      </w:r>
      <w:proofErr w:type="spellStart"/>
      <w:r w:rsidRPr="00310F45">
        <w:rPr>
          <w:szCs w:val="24"/>
        </w:rPr>
        <w:t>Edmister</w:t>
      </w:r>
      <w:proofErr w:type="spellEnd"/>
      <w:r w:rsidRPr="00310F45">
        <w:rPr>
          <w:szCs w:val="24"/>
        </w:rPr>
        <w:t xml:space="preserve">, 1972; </w:t>
      </w:r>
      <w:proofErr w:type="spellStart"/>
      <w:r w:rsidRPr="00310F45">
        <w:rPr>
          <w:szCs w:val="24"/>
        </w:rPr>
        <w:t>Ketz</w:t>
      </w:r>
      <w:proofErr w:type="spellEnd"/>
      <w:r w:rsidRPr="00310F45">
        <w:rPr>
          <w:szCs w:val="24"/>
        </w:rPr>
        <w:t xml:space="preserve">, 1978; Koh &amp; Killough, 1990; </w:t>
      </w:r>
      <w:proofErr w:type="spellStart"/>
      <w:r w:rsidRPr="00310F45">
        <w:rPr>
          <w:szCs w:val="24"/>
        </w:rPr>
        <w:t>Laitinen</w:t>
      </w:r>
      <w:proofErr w:type="spellEnd"/>
      <w:r w:rsidRPr="00310F45">
        <w:rPr>
          <w:szCs w:val="24"/>
        </w:rPr>
        <w:t xml:space="preserve">, 1991; Libby, 1975; Meyer &amp; </w:t>
      </w:r>
      <w:proofErr w:type="spellStart"/>
      <w:r w:rsidRPr="00310F45">
        <w:rPr>
          <w:szCs w:val="24"/>
        </w:rPr>
        <w:t>Pifer</w:t>
      </w:r>
      <w:proofErr w:type="spellEnd"/>
      <w:r w:rsidRPr="00310F45">
        <w:rPr>
          <w:szCs w:val="24"/>
        </w:rPr>
        <w:t xml:space="preserve">, 1970; Pettway &amp; </w:t>
      </w:r>
      <w:proofErr w:type="spellStart"/>
      <w:r w:rsidRPr="00310F45">
        <w:rPr>
          <w:szCs w:val="24"/>
        </w:rPr>
        <w:t>Sinkey</w:t>
      </w:r>
      <w:proofErr w:type="spellEnd"/>
      <w:r w:rsidRPr="00310F45">
        <w:rPr>
          <w:szCs w:val="24"/>
        </w:rPr>
        <w:t xml:space="preserve">, 1980; </w:t>
      </w:r>
      <w:proofErr w:type="spellStart"/>
      <w:r w:rsidRPr="00310F45">
        <w:rPr>
          <w:szCs w:val="24"/>
        </w:rPr>
        <w:t>Rujoub</w:t>
      </w:r>
      <w:proofErr w:type="spellEnd"/>
      <w:r w:rsidRPr="00310F45">
        <w:rPr>
          <w:szCs w:val="24"/>
        </w:rPr>
        <w:t xml:space="preserve">, Cook, &amp; Hay, 1995; </w:t>
      </w:r>
      <w:proofErr w:type="spellStart"/>
      <w:r w:rsidRPr="00310F45">
        <w:rPr>
          <w:szCs w:val="24"/>
        </w:rPr>
        <w:t>Sinkey</w:t>
      </w:r>
      <w:proofErr w:type="spellEnd"/>
      <w:r w:rsidRPr="00310F45">
        <w:rPr>
          <w:szCs w:val="24"/>
        </w:rPr>
        <w:t xml:space="preserve">, 1975; Wilcox, 1973) [7]. In parallel, a great interest was paid to the generalized linear models that can be used in both decision making and providing certainty of the prediction (Aziz, Emanuel, &amp; Lawson, 1988; Grice &amp; Dugan, 2003; Hopwood, McKeown, &amp; Mutchler, 1994; Koh, 1991; Li &amp; </w:t>
      </w:r>
      <w:proofErr w:type="spellStart"/>
      <w:r w:rsidRPr="00310F45">
        <w:rPr>
          <w:szCs w:val="24"/>
        </w:rPr>
        <w:t>Miu</w:t>
      </w:r>
      <w:proofErr w:type="spellEnd"/>
      <w:r w:rsidRPr="00310F45">
        <w:rPr>
          <w:szCs w:val="24"/>
        </w:rPr>
        <w:t xml:space="preserve">, 2010; Ohlson, 1980; Platt &amp; Platt, 1990; Platt, Platt, &amp; Pedersen, 1994; </w:t>
      </w:r>
      <w:proofErr w:type="spellStart"/>
      <w:r w:rsidRPr="00310F45">
        <w:rPr>
          <w:szCs w:val="24"/>
        </w:rPr>
        <w:t>Zavgren</w:t>
      </w:r>
      <w:proofErr w:type="spellEnd"/>
      <w:r w:rsidRPr="00310F45">
        <w:rPr>
          <w:szCs w:val="24"/>
        </w:rPr>
        <w:t xml:space="preserve">, 1983; </w:t>
      </w:r>
      <w:proofErr w:type="spellStart"/>
      <w:r w:rsidRPr="00310F45">
        <w:rPr>
          <w:szCs w:val="24"/>
        </w:rPr>
        <w:t>Zmijewski</w:t>
      </w:r>
      <w:proofErr w:type="spellEnd"/>
      <w:r w:rsidRPr="00310F45">
        <w:rPr>
          <w:szCs w:val="24"/>
        </w:rPr>
        <w:t>, 1984) [8]. Additionally, the generalized linear models are of special interest because estimated weights of the linear combination of economic indicators in the model can be further used to determine importance of the economic indicators.</w:t>
      </w:r>
    </w:p>
    <w:p w14:paraId="1E3ECD66" w14:textId="77777777" w:rsidR="00FB71DF" w:rsidRPr="00310F45" w:rsidRDefault="00FB71DF" w:rsidP="00FB71DF">
      <w:pPr>
        <w:pStyle w:val="NoSpacing"/>
        <w:jc w:val="both"/>
      </w:pPr>
    </w:p>
    <w:p w14:paraId="25E992BB" w14:textId="31C4486C" w:rsidR="00D16525" w:rsidRPr="00310F45" w:rsidRDefault="00ED6D76" w:rsidP="00FB71DF">
      <w:pPr>
        <w:pStyle w:val="NoSpacing"/>
        <w:jc w:val="both"/>
      </w:pPr>
      <w:r w:rsidRPr="00310F45">
        <w:t>Since nineties of the 20th century artificial intelligence and machine learning have become a major research direction in the bankruptcy prediction. In the era of increasing volumes of data, it turned out that the linear models like the logistic regression or logit (</w:t>
      </w:r>
      <w:proofErr w:type="spellStart"/>
      <w:r w:rsidRPr="00310F45">
        <w:t>probit</w:t>
      </w:r>
      <w:proofErr w:type="spellEnd"/>
      <w:r w:rsidRPr="00310F45">
        <w:t>) models are unable to reflect non-trivial relationships among economic metrics. Moreover,</w:t>
      </w:r>
      <w:r w:rsidR="00D16525" w:rsidRPr="00310F45">
        <w:t xml:space="preserve"> the estimated weights of the linear models are rather unreliable to indicate the importance of the metrics. </w:t>
      </w:r>
    </w:p>
    <w:p w14:paraId="521B1B0B" w14:textId="77777777" w:rsidR="00576F53" w:rsidRPr="00310F45" w:rsidRDefault="00576F53" w:rsidP="00FB71DF">
      <w:pPr>
        <w:pStyle w:val="NoSpacing"/>
        <w:jc w:val="both"/>
      </w:pPr>
    </w:p>
    <w:p w14:paraId="0CAEDB64" w14:textId="77777777" w:rsidR="00D16525" w:rsidRPr="00310F45" w:rsidRDefault="00D16525" w:rsidP="00FB71DF">
      <w:pPr>
        <w:pStyle w:val="NoSpacing"/>
        <w:jc w:val="both"/>
      </w:pPr>
      <w:r w:rsidRPr="00310F45">
        <w:t>In order to obtain comprehensible models with an easy to understand knowledge representation, decision rules expressed in terms of first-order logic were induced using different techniques, naming only a few, like rough sets (</w:t>
      </w:r>
      <w:proofErr w:type="spellStart"/>
      <w:r w:rsidRPr="00310F45">
        <w:t>Dimitras</w:t>
      </w:r>
      <w:proofErr w:type="spellEnd"/>
      <w:r w:rsidRPr="00310F45">
        <w:t xml:space="preserve">, </w:t>
      </w:r>
      <w:proofErr w:type="spellStart"/>
      <w:r w:rsidRPr="00310F45">
        <w:t>Slowinski</w:t>
      </w:r>
      <w:proofErr w:type="spellEnd"/>
      <w:r w:rsidRPr="00310F45">
        <w:t xml:space="preserve">, </w:t>
      </w:r>
      <w:proofErr w:type="spellStart"/>
      <w:r w:rsidRPr="00310F45">
        <w:t>Susmaga</w:t>
      </w:r>
      <w:proofErr w:type="spellEnd"/>
      <w:r w:rsidRPr="00310F45">
        <w:t xml:space="preserve">, &amp; </w:t>
      </w:r>
      <w:proofErr w:type="spellStart"/>
      <w:r w:rsidRPr="00310F45">
        <w:t>Zopounidis</w:t>
      </w:r>
      <w:proofErr w:type="spellEnd"/>
      <w:r w:rsidRPr="00310F45">
        <w:t xml:space="preserve">, 1999)[9] or evolutionary programming (Zhang et al., 2013). However, the classification accuracy of the decision rules </w:t>
      </w:r>
      <w:proofErr w:type="gramStart"/>
      <w:r w:rsidRPr="00310F45">
        <w:t>are</w:t>
      </w:r>
      <w:proofErr w:type="gramEnd"/>
      <w:r w:rsidRPr="00310F45">
        <w:t xml:space="preserve"> very often insufficient, therefore, more accurate methods were applied to the bankruptcy prediction. One of the most successful </w:t>
      </w:r>
      <w:proofErr w:type="gramStart"/>
      <w:r w:rsidRPr="00310F45">
        <w:t>model</w:t>
      </w:r>
      <w:proofErr w:type="gramEnd"/>
      <w:r w:rsidRPr="00310F45">
        <w:t xml:space="preserve"> was support vector machines (SVM) (Shin, Lee, &amp; Kim, 2005). The disadvantages of SVM are that the kernel function must be carefully hand-</w:t>
      </w:r>
      <w:proofErr w:type="gramStart"/>
      <w:r w:rsidRPr="00310F45">
        <w:t>tuned</w:t>
      </w:r>
      <w:proofErr w:type="gramEnd"/>
      <w:r w:rsidRPr="00310F45">
        <w:t xml:space="preserve"> and it is impossible to obtain comprehensible model. </w:t>
      </w:r>
    </w:p>
    <w:p w14:paraId="37B87FF0" w14:textId="77777777" w:rsidR="00576F53" w:rsidRPr="00310F45" w:rsidRDefault="00576F53" w:rsidP="00FB71DF">
      <w:pPr>
        <w:pStyle w:val="NoSpacing"/>
        <w:jc w:val="both"/>
      </w:pPr>
    </w:p>
    <w:p w14:paraId="3E61D53B" w14:textId="74E95D98" w:rsidR="004E6CD8" w:rsidRPr="00310F45" w:rsidRDefault="00D16525" w:rsidP="00FB71DF">
      <w:pPr>
        <w:pStyle w:val="NoSpacing"/>
        <w:jc w:val="both"/>
      </w:pPr>
      <w:r w:rsidRPr="00310F45">
        <w:t xml:space="preserve">A different approach aims at automatic feature extraction from data, i.e., automatic non-linear combination of econometric indicators, which alleviates the problem of a specific kernel function determination in the case of SVM. This approach applies neural networks to the bankruptcy prediction (Bell, </w:t>
      </w:r>
      <w:proofErr w:type="spellStart"/>
      <w:r w:rsidRPr="00310F45">
        <w:t>Ribar</w:t>
      </w:r>
      <w:proofErr w:type="spellEnd"/>
      <w:r w:rsidRPr="00310F45">
        <w:t xml:space="preserve">, &amp; </w:t>
      </w:r>
      <w:proofErr w:type="spellStart"/>
      <w:r w:rsidRPr="00310F45">
        <w:t>Verchio</w:t>
      </w:r>
      <w:proofErr w:type="spellEnd"/>
      <w:r w:rsidRPr="00310F45">
        <w:t xml:space="preserve">, 1990; </w:t>
      </w:r>
      <w:proofErr w:type="spellStart"/>
      <w:r w:rsidRPr="00310F45">
        <w:t>Cadden</w:t>
      </w:r>
      <w:proofErr w:type="spellEnd"/>
      <w:r w:rsidRPr="00310F45">
        <w:t xml:space="preserve">, 1991; Coats &amp; </w:t>
      </w:r>
      <w:proofErr w:type="spellStart"/>
      <w:r w:rsidRPr="00310F45">
        <w:t>Fant</w:t>
      </w:r>
      <w:proofErr w:type="spellEnd"/>
      <w:r w:rsidRPr="00310F45">
        <w:t xml:space="preserve">, 1991; </w:t>
      </w:r>
      <w:proofErr w:type="spellStart"/>
      <w:r w:rsidRPr="00310F45">
        <w:t>Geng</w:t>
      </w:r>
      <w:proofErr w:type="spellEnd"/>
      <w:r w:rsidRPr="00310F45">
        <w:t xml:space="preserve">, Bose, &amp; Chen, 2015; </w:t>
      </w:r>
      <w:proofErr w:type="spellStart"/>
      <w:r w:rsidRPr="00310F45">
        <w:t>Koster</w:t>
      </w:r>
      <w:proofErr w:type="spellEnd"/>
      <w:r w:rsidRPr="00310F45">
        <w:t xml:space="preserve">, </w:t>
      </w:r>
      <w:proofErr w:type="spellStart"/>
      <w:r w:rsidRPr="00310F45">
        <w:t>Sondak</w:t>
      </w:r>
      <w:proofErr w:type="spellEnd"/>
      <w:r w:rsidRPr="00310F45">
        <w:t xml:space="preserve">, &amp; </w:t>
      </w:r>
      <w:proofErr w:type="spellStart"/>
      <w:r w:rsidRPr="00310F45">
        <w:t>Bourbia</w:t>
      </w:r>
      <w:proofErr w:type="spellEnd"/>
      <w:r w:rsidRPr="00310F45">
        <w:t xml:space="preserve">, 1991; </w:t>
      </w:r>
      <w:proofErr w:type="spellStart"/>
      <w:r w:rsidRPr="00310F45">
        <w:t>Salchenberger</w:t>
      </w:r>
      <w:proofErr w:type="spellEnd"/>
      <w:r w:rsidRPr="00310F45">
        <w:t xml:space="preserve">, </w:t>
      </w:r>
      <w:proofErr w:type="spellStart"/>
      <w:r w:rsidRPr="00310F45">
        <w:t>Cinar</w:t>
      </w:r>
      <w:proofErr w:type="spellEnd"/>
      <w:r w:rsidRPr="00310F45">
        <w:t>, &amp; Lash, 1992; Serrano-</w:t>
      </w:r>
      <w:proofErr w:type="spellStart"/>
      <w:r w:rsidRPr="00310F45">
        <w:t>Cinca</w:t>
      </w:r>
      <w:proofErr w:type="spellEnd"/>
      <w:r w:rsidRPr="00310F45">
        <w:t xml:space="preserve">, 1996; Tam, 1991; Tam &amp; Kiang, 1992; Wilson &amp; Sharda, 1994; Zhang, Hu, </w:t>
      </w:r>
      <w:proofErr w:type="spellStart"/>
      <w:r w:rsidRPr="00310F45">
        <w:t>Patuwo</w:t>
      </w:r>
      <w:proofErr w:type="spellEnd"/>
      <w:r w:rsidRPr="00310F45">
        <w:t xml:space="preserve">, &amp; Indro, 1999) [10]. The main problem of the neural networks lies in the fact that they can fail in case of multimodal data. Typically, the econometric metrics need to be normalized/standardized in order to have all features of the same magnitude. This is also necessary for training neural networks so that the errors could be backpropagated properly. However, the normalization/standardization of data do not reduce the problem of the data multimodality that may drastically reduce predictive capabilities of the neural networks. That is why it has been advocated to take advantage of different learning paradigm, namely, the ensemble of classifiers (Kittler, </w:t>
      </w:r>
      <w:proofErr w:type="spellStart"/>
      <w:r w:rsidRPr="00310F45">
        <w:t>Hatef</w:t>
      </w:r>
      <w:proofErr w:type="spellEnd"/>
      <w:r w:rsidRPr="00310F45">
        <w:t xml:space="preserve">, </w:t>
      </w:r>
      <w:proofErr w:type="spellStart"/>
      <w:r w:rsidRPr="00310F45">
        <w:t>Duin</w:t>
      </w:r>
      <w:proofErr w:type="spellEnd"/>
      <w:r w:rsidRPr="00310F45">
        <w:t xml:space="preserve">, &amp; </w:t>
      </w:r>
      <w:proofErr w:type="spellStart"/>
      <w:r w:rsidRPr="00310F45">
        <w:t>Matas</w:t>
      </w:r>
      <w:proofErr w:type="spellEnd"/>
      <w:r w:rsidRPr="00310F45">
        <w:t xml:space="preserve">, 1998) [11]. The idea of the ensemble learning is to train and combine </w:t>
      </w:r>
      <w:proofErr w:type="spellStart"/>
      <w:r w:rsidRPr="00310F45">
        <w:t>typi</w:t>
      </w:r>
      <w:proofErr w:type="spellEnd"/>
      <w:r w:rsidRPr="00310F45">
        <w:t xml:space="preserve">- </w:t>
      </w:r>
      <w:proofErr w:type="spellStart"/>
      <w:r w:rsidRPr="00310F45">
        <w:t>cally</w:t>
      </w:r>
      <w:proofErr w:type="spellEnd"/>
      <w:r w:rsidRPr="00310F45">
        <w:t xml:space="preserve"> weak classifiers to obtain better predictive performance. First approaches but still very successful were bagging (</w:t>
      </w:r>
      <w:proofErr w:type="spellStart"/>
      <w:r w:rsidRPr="00310F45">
        <w:t>Breiman</w:t>
      </w:r>
      <w:proofErr w:type="spellEnd"/>
      <w:r w:rsidRPr="00310F45">
        <w:t xml:space="preserve">, </w:t>
      </w:r>
      <w:proofErr w:type="gramStart"/>
      <w:r w:rsidRPr="00310F45">
        <w:t>1996)[</w:t>
      </w:r>
      <w:proofErr w:type="gramEnd"/>
      <w:r w:rsidRPr="00310F45">
        <w:t xml:space="preserve">12] and boosting (Freund &amp; </w:t>
      </w:r>
      <w:proofErr w:type="spellStart"/>
      <w:r w:rsidRPr="00310F45">
        <w:t>Schapire</w:t>
      </w:r>
      <w:proofErr w:type="spellEnd"/>
      <w:r w:rsidRPr="00310F45">
        <w:t xml:space="preserve">, 1996; Friedman, 20 01; 20 02; </w:t>
      </w:r>
      <w:proofErr w:type="spellStart"/>
      <w:r w:rsidRPr="00310F45">
        <w:t>Zi˛eba</w:t>
      </w:r>
      <w:proofErr w:type="spellEnd"/>
      <w:r w:rsidRPr="00310F45">
        <w:t xml:space="preserve">, Tomczak, </w:t>
      </w:r>
      <w:proofErr w:type="spellStart"/>
      <w:r w:rsidRPr="00310F45">
        <w:t>Lubicz</w:t>
      </w:r>
      <w:proofErr w:type="spellEnd"/>
      <w:r w:rsidRPr="00310F45">
        <w:t>, &amp; ´</w:t>
      </w:r>
      <w:proofErr w:type="spellStart"/>
      <w:r w:rsidRPr="00310F45">
        <w:t>Swi˛atek</w:t>
      </w:r>
      <w:proofErr w:type="spellEnd"/>
      <w:r w:rsidRPr="00310F45">
        <w:t xml:space="preserve">, 2014)[13]. The idea of boosting was further developed to the case of unequal classification costs (Fan, </w:t>
      </w:r>
      <w:proofErr w:type="spellStart"/>
      <w:r w:rsidRPr="00310F45">
        <w:t>Stolfo</w:t>
      </w:r>
      <w:proofErr w:type="spellEnd"/>
      <w:r w:rsidRPr="00310F45">
        <w:t xml:space="preserve">, Zhang, &amp; Chan, 1999) and </w:t>
      </w:r>
      <w:r w:rsidRPr="00310F45">
        <w:rPr>
          <w:rFonts w:cstheme="minorHAnsi"/>
        </w:rPr>
        <w:t>imbalanced data (</w:t>
      </w:r>
      <w:proofErr w:type="spellStart"/>
      <w:r w:rsidRPr="00310F45">
        <w:rPr>
          <w:rFonts w:cstheme="minorHAnsi"/>
        </w:rPr>
        <w:t>Galar</w:t>
      </w:r>
      <w:proofErr w:type="spellEnd"/>
      <w:r w:rsidRPr="00310F45">
        <w:rPr>
          <w:rFonts w:cstheme="minorHAnsi"/>
        </w:rPr>
        <w:t xml:space="preserve">, Fernandez, </w:t>
      </w:r>
      <w:proofErr w:type="spellStart"/>
      <w:r w:rsidRPr="00310F45">
        <w:rPr>
          <w:rFonts w:cstheme="minorHAnsi"/>
        </w:rPr>
        <w:lastRenderedPageBreak/>
        <w:t>Barrenechea</w:t>
      </w:r>
      <w:proofErr w:type="spellEnd"/>
      <w:r w:rsidRPr="00310F45">
        <w:rPr>
          <w:rFonts w:cstheme="minorHAnsi"/>
        </w:rPr>
        <w:t xml:space="preserve">, </w:t>
      </w:r>
      <w:proofErr w:type="spellStart"/>
      <w:r w:rsidRPr="00310F45">
        <w:rPr>
          <w:rFonts w:cstheme="minorHAnsi"/>
        </w:rPr>
        <w:t>Bustince</w:t>
      </w:r>
      <w:proofErr w:type="spellEnd"/>
      <w:r w:rsidRPr="00310F45">
        <w:rPr>
          <w:rFonts w:cstheme="minorHAnsi"/>
        </w:rPr>
        <w:t xml:space="preserve">, &amp; Herrera, </w:t>
      </w:r>
      <w:proofErr w:type="gramStart"/>
      <w:r w:rsidRPr="00310F45">
        <w:rPr>
          <w:rFonts w:cstheme="minorHAnsi"/>
        </w:rPr>
        <w:t>2012)[</w:t>
      </w:r>
      <w:proofErr w:type="gramEnd"/>
      <w:r w:rsidRPr="00310F45">
        <w:rPr>
          <w:rFonts w:cstheme="minorHAnsi"/>
        </w:rPr>
        <w:t>14]. Recently,</w:t>
      </w:r>
      <w:r w:rsidRPr="00310F45">
        <w:t xml:space="preserve"> the boosting method was modified to optimize a Taylor expansion of the loss functions, an approach known as Extreme Gradient Boosting (Chen &amp; He, 2015a) that obtains state-of-the-art results in many problems on Kaggle competitions. 1 Recently, it has been shown that the ensemble classifier can be successfully applied to the bankruptcy prediction (</w:t>
      </w:r>
      <w:proofErr w:type="spellStart"/>
      <w:r w:rsidRPr="00310F45">
        <w:t>Nanni</w:t>
      </w:r>
      <w:proofErr w:type="spellEnd"/>
      <w:r w:rsidRPr="00310F45">
        <w:t xml:space="preserve"> &amp; </w:t>
      </w:r>
      <w:proofErr w:type="spellStart"/>
      <w:r w:rsidRPr="00310F45">
        <w:t>Lumini</w:t>
      </w:r>
      <w:proofErr w:type="spellEnd"/>
      <w:r w:rsidRPr="00310F45">
        <w:t xml:space="preserve">, </w:t>
      </w:r>
      <w:proofErr w:type="gramStart"/>
      <w:r w:rsidRPr="00310F45">
        <w:t>2009)[</w:t>
      </w:r>
      <w:proofErr w:type="gramEnd"/>
      <w:r w:rsidRPr="00310F45">
        <w:t xml:space="preserve">15] and it significantly beats other methods (Alfaro, García, </w:t>
      </w:r>
      <w:proofErr w:type="spellStart"/>
      <w:r w:rsidRPr="00310F45">
        <w:t>Gámez</w:t>
      </w:r>
      <w:proofErr w:type="spellEnd"/>
      <w:r w:rsidRPr="00310F45">
        <w:t>, &amp; Elizondo, 2008)[16].</w:t>
      </w:r>
      <w:r w:rsidR="004E6CD8" w:rsidRPr="00310F45">
        <w:t xml:space="preserve"> </w:t>
      </w:r>
    </w:p>
    <w:p w14:paraId="70718D98" w14:textId="77777777" w:rsidR="00576F53" w:rsidRPr="00310F45" w:rsidRDefault="00576F53" w:rsidP="00FB71DF">
      <w:pPr>
        <w:pStyle w:val="NoSpacing"/>
        <w:jc w:val="both"/>
        <w:rPr>
          <w:rFonts w:cstheme="minorHAnsi"/>
        </w:rPr>
      </w:pPr>
    </w:p>
    <w:p w14:paraId="793650AD" w14:textId="257D469A" w:rsidR="00ED6D76" w:rsidRDefault="004E6CD8" w:rsidP="00FB71DF">
      <w:pPr>
        <w:pStyle w:val="NoSpacing"/>
        <w:jc w:val="both"/>
        <w:rPr>
          <w:rFonts w:cstheme="minorHAnsi"/>
        </w:rPr>
      </w:pPr>
      <w:r w:rsidRPr="00310F45">
        <w:rPr>
          <w:rFonts w:cstheme="minorHAnsi"/>
        </w:rPr>
        <w:t xml:space="preserve">The </w:t>
      </w:r>
      <w:r w:rsidR="00576F53" w:rsidRPr="00310F45">
        <w:rPr>
          <w:rFonts w:cstheme="minorHAnsi"/>
        </w:rPr>
        <w:t>recent work</w:t>
      </w:r>
      <w:r w:rsidRPr="00310F45">
        <w:rPr>
          <w:rFonts w:cstheme="minorHAnsi"/>
        </w:rPr>
        <w:t xml:space="preserve"> within the field of Bankruptcy and Insolvency Prediction compares various differing approaches, modelling techniques, and individual models to ascertain whether any one technique is superior to its counterparts. Jackson and Wood (2013) provides an excellent discussion of the literature to date, including an empirical evaluation of 15 popular models from the existing literature. These models range from the univariate models of Beaver through the multidimensional models of Altman and </w:t>
      </w:r>
      <w:proofErr w:type="gramStart"/>
      <w:r w:rsidRPr="00310F45">
        <w:rPr>
          <w:rFonts w:cstheme="minorHAnsi"/>
        </w:rPr>
        <w:t>Ohlson, and</w:t>
      </w:r>
      <w:proofErr w:type="gramEnd"/>
      <w:r w:rsidRPr="00310F45">
        <w:rPr>
          <w:rFonts w:cstheme="minorHAnsi"/>
        </w:rPr>
        <w:t xml:space="preserve"> continuing to more recent techniques which include option valuation approaches. They find that models based on market data—such as an option valuation approach—outperform those earlier models which rely heavily on accounting numbers. Zhang, Wang, and Ji (</w:t>
      </w:r>
      <w:proofErr w:type="gramStart"/>
      <w:r w:rsidRPr="00310F45">
        <w:rPr>
          <w:rFonts w:cstheme="minorHAnsi"/>
        </w:rPr>
        <w:t>2013)[</w:t>
      </w:r>
      <w:proofErr w:type="gramEnd"/>
      <w:r w:rsidRPr="00310F45">
        <w:rPr>
          <w:rFonts w:cstheme="minorHAnsi"/>
        </w:rPr>
        <w:t xml:space="preserve">17] proposed a novel rule-based system to solve bankruptcy prediction problem. </w:t>
      </w:r>
    </w:p>
    <w:p w14:paraId="520A45E8" w14:textId="77777777" w:rsidR="00310F45" w:rsidRPr="00310F45" w:rsidRDefault="00310F45" w:rsidP="00FB71DF">
      <w:pPr>
        <w:pStyle w:val="NoSpacing"/>
        <w:jc w:val="both"/>
        <w:rPr>
          <w:rFonts w:cstheme="minorHAnsi"/>
        </w:rPr>
      </w:pPr>
    </w:p>
    <w:p w14:paraId="051A2F00" w14:textId="7D43DB3F" w:rsidR="003D4556" w:rsidRDefault="003D4556" w:rsidP="003D4556"/>
    <w:p w14:paraId="40D66DFA" w14:textId="5F41F389" w:rsidR="0019637A" w:rsidRDefault="00437803" w:rsidP="005446F1">
      <w:pPr>
        <w:pStyle w:val="Heading2"/>
      </w:pPr>
      <w:r>
        <w:t>DATA</w:t>
      </w:r>
    </w:p>
    <w:p w14:paraId="74619945" w14:textId="1CC064FA" w:rsidR="00437803" w:rsidRDefault="00437803" w:rsidP="00437803">
      <w:pPr>
        <w:pStyle w:val="NoSpacing"/>
      </w:pPr>
    </w:p>
    <w:p w14:paraId="7D4CEAAF" w14:textId="77777777" w:rsidR="00601616" w:rsidRPr="00310F45" w:rsidRDefault="00437803" w:rsidP="00EF3FB9">
      <w:pPr>
        <w:pStyle w:val="NoSpacing"/>
        <w:jc w:val="both"/>
        <w:rPr>
          <w:rFonts w:cstheme="minorHAnsi"/>
          <w:szCs w:val="24"/>
        </w:rPr>
      </w:pPr>
      <w:r w:rsidRPr="00310F45">
        <w:rPr>
          <w:rFonts w:cstheme="minorHAnsi"/>
          <w:szCs w:val="24"/>
        </w:rPr>
        <w:t xml:space="preserve">For this project, we use the </w:t>
      </w:r>
      <w:r w:rsidR="00DE140E" w:rsidRPr="00310F45">
        <w:rPr>
          <w:rFonts w:cstheme="minorHAnsi"/>
          <w:szCs w:val="24"/>
        </w:rPr>
        <w:t xml:space="preserve">Polish bankruptcy dataset, hosted by the University of California </w:t>
      </w:r>
      <w:proofErr w:type="gramStart"/>
      <w:r w:rsidR="00DE140E" w:rsidRPr="00310F45">
        <w:rPr>
          <w:rFonts w:cstheme="minorHAnsi"/>
          <w:szCs w:val="24"/>
        </w:rPr>
        <w:t>Irvine(</w:t>
      </w:r>
      <w:proofErr w:type="gramEnd"/>
      <w:r w:rsidR="00DE140E" w:rsidRPr="00310F45">
        <w:rPr>
          <w:rFonts w:cstheme="minorHAnsi"/>
          <w:szCs w:val="24"/>
        </w:rPr>
        <w:t xml:space="preserve">UCI) Machine </w:t>
      </w:r>
      <w:r w:rsidR="00F32FC1" w:rsidRPr="00310F45">
        <w:rPr>
          <w:rFonts w:cstheme="minorHAnsi"/>
          <w:szCs w:val="24"/>
        </w:rPr>
        <w:t xml:space="preserve">Learning Repository, which is a huge repository of freely accessible datasets for research and </w:t>
      </w:r>
      <w:r w:rsidR="00294554" w:rsidRPr="00310F45">
        <w:rPr>
          <w:rFonts w:cstheme="minorHAnsi"/>
          <w:szCs w:val="24"/>
        </w:rPr>
        <w:t xml:space="preserve">learning purposes intended for the Machine Learning/ Data Science community. The </w:t>
      </w:r>
      <w:r w:rsidR="00CD7958" w:rsidRPr="00310F45">
        <w:rPr>
          <w:rFonts w:cstheme="minorHAnsi"/>
          <w:szCs w:val="24"/>
        </w:rPr>
        <w:t>data was collected from Emerging</w:t>
      </w:r>
      <w:r w:rsidR="00901477" w:rsidRPr="00310F45">
        <w:rPr>
          <w:rFonts w:cstheme="minorHAnsi"/>
          <w:szCs w:val="24"/>
        </w:rPr>
        <w:t xml:space="preserve"> Markets Information Service (EMIS), which is a database containing informa</w:t>
      </w:r>
      <w:r w:rsidR="008A4C65" w:rsidRPr="00310F45">
        <w:rPr>
          <w:rFonts w:cstheme="minorHAnsi"/>
          <w:szCs w:val="24"/>
        </w:rPr>
        <w:t xml:space="preserve">tion on emerging markets around the world. The bankrupt </w:t>
      </w:r>
      <w:r w:rsidR="00601616" w:rsidRPr="00310F45">
        <w:rPr>
          <w:rFonts w:cstheme="minorHAnsi"/>
          <w:szCs w:val="24"/>
        </w:rPr>
        <w:t xml:space="preserve">companies were analyzed in the period 2000-2012, while the still operating companies were evaluated from 2007 to 2013. The dataset is very apt for our research about bankruptcy prediction because it has highly useful econometric indicators as attributes (features) and comes with a huge number of samples of Polish companies that were analyzed in 5 different timeframes: Based on the collected data five classification cases were distinguished, that depends on the forecasting period: </w:t>
      </w:r>
    </w:p>
    <w:p w14:paraId="0AD42E5E"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1. 1st year</w:t>
      </w:r>
      <w:r w:rsidRPr="00310F45">
        <w:rPr>
          <w:rFonts w:cstheme="minorHAnsi"/>
          <w:color w:val="000000"/>
          <w:szCs w:val="24"/>
        </w:rPr>
        <w:t xml:space="preserve">: The data contains financial rates from 1st year of the forecasting period and corresponding class label that indicates bankruptcy status after 5 years. </w:t>
      </w:r>
    </w:p>
    <w:p w14:paraId="09038A1E"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2. 2nd year</w:t>
      </w:r>
      <w:r w:rsidRPr="00310F45">
        <w:rPr>
          <w:rFonts w:cstheme="minorHAnsi"/>
          <w:color w:val="000000"/>
          <w:szCs w:val="24"/>
        </w:rPr>
        <w:t xml:space="preserve">: The data contains financial rates from 2nd year of the forecasting period and corresponding class label that indicates bankruptcy status after 4 years. </w:t>
      </w:r>
    </w:p>
    <w:p w14:paraId="67D65CB0"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3. 3rd year</w:t>
      </w:r>
      <w:r w:rsidRPr="00310F45">
        <w:rPr>
          <w:rFonts w:cstheme="minorHAnsi"/>
          <w:color w:val="000000"/>
          <w:szCs w:val="24"/>
        </w:rPr>
        <w:t xml:space="preserve">: The data contains financial rates from 3rd year of the forecasting period and corresponding class label that indicates bankruptcy status after 3 years. </w:t>
      </w:r>
    </w:p>
    <w:p w14:paraId="25AECA32"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4. 4th year</w:t>
      </w:r>
      <w:r w:rsidRPr="00310F45">
        <w:rPr>
          <w:rFonts w:cstheme="minorHAnsi"/>
          <w:color w:val="000000"/>
          <w:szCs w:val="24"/>
        </w:rPr>
        <w:t xml:space="preserve">: The data contains financial rates from 4th year of the forecasting period and corresponding class label that indicates bankruptcy status after 2 years. </w:t>
      </w:r>
    </w:p>
    <w:p w14:paraId="3D8F961D"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5. 5th year</w:t>
      </w:r>
      <w:r w:rsidRPr="00310F45">
        <w:rPr>
          <w:rFonts w:cstheme="minorHAnsi"/>
          <w:color w:val="000000"/>
          <w:szCs w:val="24"/>
        </w:rPr>
        <w:t xml:space="preserve">: The data contains financial rates from 5th year of the forecasting period and corresponding class label that indicates bankruptcy status after 1 years. </w:t>
      </w:r>
    </w:p>
    <w:p w14:paraId="1BEE868A" w14:textId="314100C1" w:rsidR="00437803" w:rsidRDefault="00437803" w:rsidP="00437803">
      <w:pPr>
        <w:pStyle w:val="NoSpacing"/>
        <w:rPr>
          <w:sz w:val="24"/>
          <w:szCs w:val="24"/>
        </w:rPr>
      </w:pPr>
    </w:p>
    <w:tbl>
      <w:tblPr>
        <w:tblStyle w:val="TableGrid"/>
        <w:tblW w:w="0" w:type="auto"/>
        <w:tblLook w:val="04A0" w:firstRow="1" w:lastRow="0" w:firstColumn="1" w:lastColumn="0" w:noHBand="0" w:noVBand="1"/>
      </w:tblPr>
      <w:tblGrid>
        <w:gridCol w:w="2475"/>
        <w:gridCol w:w="1490"/>
        <w:gridCol w:w="1795"/>
        <w:gridCol w:w="1795"/>
        <w:gridCol w:w="1795"/>
      </w:tblGrid>
      <w:tr w:rsidR="00E37EE3" w:rsidRPr="00310F45" w14:paraId="3472DFB2" w14:textId="77777777" w:rsidTr="00610396">
        <w:tc>
          <w:tcPr>
            <w:tcW w:w="2475" w:type="dxa"/>
          </w:tcPr>
          <w:p w14:paraId="461C4653" w14:textId="0EF61B2F" w:rsidR="00E37EE3" w:rsidRPr="00310F45" w:rsidRDefault="00E37EE3" w:rsidP="00437803">
            <w:pPr>
              <w:pStyle w:val="NoSpacing"/>
            </w:pPr>
            <w:r w:rsidRPr="00310F45">
              <w:t>Dataset Characteristic</w:t>
            </w:r>
          </w:p>
        </w:tc>
        <w:tc>
          <w:tcPr>
            <w:tcW w:w="6875" w:type="dxa"/>
            <w:gridSpan w:val="4"/>
          </w:tcPr>
          <w:p w14:paraId="5DC6F35B" w14:textId="3F336940" w:rsidR="00E37EE3" w:rsidRPr="00310F45" w:rsidRDefault="00E37EE3" w:rsidP="00437803">
            <w:pPr>
              <w:pStyle w:val="NoSpacing"/>
            </w:pPr>
            <w:r w:rsidRPr="00310F45">
              <w:t>Multivariate</w:t>
            </w:r>
          </w:p>
        </w:tc>
      </w:tr>
      <w:tr w:rsidR="00610396" w:rsidRPr="00310F45" w14:paraId="77C38302" w14:textId="77777777" w:rsidTr="00610396">
        <w:tc>
          <w:tcPr>
            <w:tcW w:w="2475" w:type="dxa"/>
          </w:tcPr>
          <w:p w14:paraId="35FC903F" w14:textId="69E1F1F2" w:rsidR="00610396" w:rsidRPr="00310F45" w:rsidRDefault="00610396" w:rsidP="00437803">
            <w:pPr>
              <w:pStyle w:val="NoSpacing"/>
            </w:pPr>
            <w:r w:rsidRPr="00310F45">
              <w:t>Number of features</w:t>
            </w:r>
          </w:p>
        </w:tc>
        <w:tc>
          <w:tcPr>
            <w:tcW w:w="6875" w:type="dxa"/>
            <w:gridSpan w:val="4"/>
          </w:tcPr>
          <w:p w14:paraId="2BFF2F3A" w14:textId="4E9CBA4B" w:rsidR="00610396" w:rsidRPr="00310F45" w:rsidRDefault="00610396" w:rsidP="00437803">
            <w:pPr>
              <w:pStyle w:val="NoSpacing"/>
            </w:pPr>
            <w:r w:rsidRPr="00310F45">
              <w:t>64</w:t>
            </w:r>
          </w:p>
        </w:tc>
      </w:tr>
      <w:tr w:rsidR="00610396" w:rsidRPr="00310F45" w14:paraId="74419C36" w14:textId="77777777" w:rsidTr="001A31E0">
        <w:tc>
          <w:tcPr>
            <w:tcW w:w="2475" w:type="dxa"/>
          </w:tcPr>
          <w:p w14:paraId="2285D3BF" w14:textId="0062F1E9" w:rsidR="00610396" w:rsidRPr="00310F45" w:rsidRDefault="00610396" w:rsidP="00437803">
            <w:pPr>
              <w:pStyle w:val="NoSpacing"/>
            </w:pPr>
            <w:r w:rsidRPr="00310F45">
              <w:t>Feature characteristics</w:t>
            </w:r>
          </w:p>
        </w:tc>
        <w:tc>
          <w:tcPr>
            <w:tcW w:w="6875" w:type="dxa"/>
            <w:gridSpan w:val="4"/>
          </w:tcPr>
          <w:p w14:paraId="5EAED581" w14:textId="1BB726EF" w:rsidR="00610396" w:rsidRPr="00310F45" w:rsidRDefault="00610396" w:rsidP="00437803">
            <w:pPr>
              <w:pStyle w:val="NoSpacing"/>
            </w:pPr>
            <w:r w:rsidRPr="00310F45">
              <w:t>Real values</w:t>
            </w:r>
          </w:p>
        </w:tc>
      </w:tr>
      <w:tr w:rsidR="00610396" w:rsidRPr="00310F45" w14:paraId="34AA81FD" w14:textId="77777777" w:rsidTr="00564A67">
        <w:tc>
          <w:tcPr>
            <w:tcW w:w="2475" w:type="dxa"/>
          </w:tcPr>
          <w:p w14:paraId="1412C878" w14:textId="7F629641" w:rsidR="00610396" w:rsidRPr="00310F45" w:rsidRDefault="00610396" w:rsidP="00437803">
            <w:pPr>
              <w:pStyle w:val="NoSpacing"/>
            </w:pPr>
            <w:r w:rsidRPr="00310F45">
              <w:t>Missing Values</w:t>
            </w:r>
          </w:p>
        </w:tc>
        <w:tc>
          <w:tcPr>
            <w:tcW w:w="6875" w:type="dxa"/>
            <w:gridSpan w:val="4"/>
          </w:tcPr>
          <w:p w14:paraId="41F02439" w14:textId="01860F3C" w:rsidR="00610396" w:rsidRPr="00310F45" w:rsidRDefault="00610396" w:rsidP="00437803">
            <w:pPr>
              <w:pStyle w:val="NoSpacing"/>
            </w:pPr>
            <w:r w:rsidRPr="00310F45">
              <w:t>Yes</w:t>
            </w:r>
          </w:p>
        </w:tc>
      </w:tr>
      <w:tr w:rsidR="00610396" w:rsidRPr="00310F45" w14:paraId="73E9F54F" w14:textId="77777777" w:rsidTr="00610396">
        <w:tc>
          <w:tcPr>
            <w:tcW w:w="2475" w:type="dxa"/>
          </w:tcPr>
          <w:p w14:paraId="0C49943D" w14:textId="007E13C6" w:rsidR="00610396" w:rsidRPr="00310F45" w:rsidRDefault="00610396" w:rsidP="00437803">
            <w:pPr>
              <w:pStyle w:val="NoSpacing"/>
            </w:pPr>
            <w:r w:rsidRPr="00310F45">
              <w:t>Associated tasks</w:t>
            </w:r>
          </w:p>
        </w:tc>
        <w:tc>
          <w:tcPr>
            <w:tcW w:w="6875" w:type="dxa"/>
            <w:gridSpan w:val="4"/>
          </w:tcPr>
          <w:p w14:paraId="6D370C91" w14:textId="77FFC1A3" w:rsidR="00610396" w:rsidRPr="00310F45" w:rsidRDefault="00610396" w:rsidP="00437803">
            <w:pPr>
              <w:pStyle w:val="NoSpacing"/>
            </w:pPr>
            <w:r w:rsidRPr="00310F45">
              <w:t>Classification</w:t>
            </w:r>
          </w:p>
        </w:tc>
      </w:tr>
      <w:tr w:rsidR="00C508BB" w:rsidRPr="00310F45" w14:paraId="4D2E3980" w14:textId="77777777" w:rsidTr="00610396">
        <w:tc>
          <w:tcPr>
            <w:tcW w:w="2475" w:type="dxa"/>
          </w:tcPr>
          <w:p w14:paraId="7174C16C" w14:textId="3502083F" w:rsidR="00C508BB" w:rsidRPr="00310F45" w:rsidRDefault="0026736A" w:rsidP="00437803">
            <w:pPr>
              <w:pStyle w:val="NoSpacing"/>
            </w:pPr>
            <w:r w:rsidRPr="00310F45">
              <w:lastRenderedPageBreak/>
              <w:t>Number of Instances</w:t>
            </w:r>
          </w:p>
        </w:tc>
        <w:tc>
          <w:tcPr>
            <w:tcW w:w="1490" w:type="dxa"/>
          </w:tcPr>
          <w:p w14:paraId="272D3177" w14:textId="4E6287A7" w:rsidR="00C508BB" w:rsidRPr="00310F45" w:rsidRDefault="0026736A" w:rsidP="00437803">
            <w:pPr>
              <w:pStyle w:val="NoSpacing"/>
            </w:pPr>
            <w:r w:rsidRPr="00310F45">
              <w:t>Data</w:t>
            </w:r>
          </w:p>
        </w:tc>
        <w:tc>
          <w:tcPr>
            <w:tcW w:w="1795" w:type="dxa"/>
          </w:tcPr>
          <w:p w14:paraId="0BCF64FF" w14:textId="1F88977D" w:rsidR="00C508BB" w:rsidRPr="00310F45" w:rsidRDefault="0026736A" w:rsidP="00437803">
            <w:pPr>
              <w:pStyle w:val="NoSpacing"/>
            </w:pPr>
            <w:r w:rsidRPr="00310F45">
              <w:t>Total Instances</w:t>
            </w:r>
          </w:p>
        </w:tc>
        <w:tc>
          <w:tcPr>
            <w:tcW w:w="1795" w:type="dxa"/>
          </w:tcPr>
          <w:p w14:paraId="2E62380B" w14:textId="33AEB2FC" w:rsidR="00C508BB" w:rsidRPr="00310F45" w:rsidRDefault="0026736A" w:rsidP="00437803">
            <w:pPr>
              <w:pStyle w:val="NoSpacing"/>
            </w:pPr>
            <w:r w:rsidRPr="00310F45">
              <w:t>Bankrupt Instances</w:t>
            </w:r>
          </w:p>
        </w:tc>
        <w:tc>
          <w:tcPr>
            <w:tcW w:w="1795" w:type="dxa"/>
          </w:tcPr>
          <w:p w14:paraId="090CDAB0" w14:textId="3DE2401C" w:rsidR="00C508BB" w:rsidRPr="00310F45" w:rsidRDefault="0026736A" w:rsidP="00437803">
            <w:pPr>
              <w:pStyle w:val="NoSpacing"/>
            </w:pPr>
            <w:r w:rsidRPr="00310F45">
              <w:t>Non-Bankrupt Instances</w:t>
            </w:r>
          </w:p>
        </w:tc>
      </w:tr>
      <w:tr w:rsidR="00C508BB" w:rsidRPr="00310F45" w14:paraId="288EB43E" w14:textId="77777777" w:rsidTr="00610396">
        <w:tc>
          <w:tcPr>
            <w:tcW w:w="2475" w:type="dxa"/>
          </w:tcPr>
          <w:p w14:paraId="0160B9BF" w14:textId="77777777" w:rsidR="00C508BB" w:rsidRPr="00310F45" w:rsidRDefault="00C508BB" w:rsidP="00437803">
            <w:pPr>
              <w:pStyle w:val="NoSpacing"/>
            </w:pPr>
          </w:p>
        </w:tc>
        <w:tc>
          <w:tcPr>
            <w:tcW w:w="1490" w:type="dxa"/>
          </w:tcPr>
          <w:p w14:paraId="76C28A7B" w14:textId="62960E8E" w:rsidR="00C508BB" w:rsidRPr="00310F45" w:rsidRDefault="007D3425" w:rsidP="00437803">
            <w:pPr>
              <w:pStyle w:val="NoSpacing"/>
            </w:pPr>
            <w:r w:rsidRPr="00310F45">
              <w:t>1</w:t>
            </w:r>
            <w:r w:rsidRPr="00310F45">
              <w:rPr>
                <w:vertAlign w:val="superscript"/>
              </w:rPr>
              <w:t>st</w:t>
            </w:r>
            <w:r w:rsidRPr="00310F45">
              <w:t xml:space="preserve"> year</w:t>
            </w:r>
          </w:p>
        </w:tc>
        <w:tc>
          <w:tcPr>
            <w:tcW w:w="1795" w:type="dxa"/>
          </w:tcPr>
          <w:p w14:paraId="2047966F" w14:textId="6B47CD04" w:rsidR="00C508BB" w:rsidRPr="00310F45" w:rsidRDefault="007D3425" w:rsidP="00437803">
            <w:pPr>
              <w:pStyle w:val="NoSpacing"/>
            </w:pPr>
            <w:r w:rsidRPr="00310F45">
              <w:t>7027</w:t>
            </w:r>
          </w:p>
        </w:tc>
        <w:tc>
          <w:tcPr>
            <w:tcW w:w="1795" w:type="dxa"/>
          </w:tcPr>
          <w:p w14:paraId="7562E82D" w14:textId="71661D0B" w:rsidR="00C508BB" w:rsidRPr="00310F45" w:rsidRDefault="007D3425" w:rsidP="00437803">
            <w:pPr>
              <w:pStyle w:val="NoSpacing"/>
            </w:pPr>
            <w:r w:rsidRPr="00310F45">
              <w:t>271</w:t>
            </w:r>
          </w:p>
        </w:tc>
        <w:tc>
          <w:tcPr>
            <w:tcW w:w="1795" w:type="dxa"/>
          </w:tcPr>
          <w:p w14:paraId="6E720DF7" w14:textId="14953C62" w:rsidR="00C508BB" w:rsidRPr="00310F45" w:rsidRDefault="007D3425" w:rsidP="00437803">
            <w:pPr>
              <w:pStyle w:val="NoSpacing"/>
            </w:pPr>
            <w:r w:rsidRPr="00310F45">
              <w:t>6756</w:t>
            </w:r>
          </w:p>
        </w:tc>
      </w:tr>
      <w:tr w:rsidR="00C508BB" w:rsidRPr="00310F45" w14:paraId="3A6FE814" w14:textId="77777777" w:rsidTr="00610396">
        <w:tc>
          <w:tcPr>
            <w:tcW w:w="2475" w:type="dxa"/>
          </w:tcPr>
          <w:p w14:paraId="05A57D94" w14:textId="77777777" w:rsidR="00C508BB" w:rsidRPr="00310F45" w:rsidRDefault="00C508BB" w:rsidP="00437803">
            <w:pPr>
              <w:pStyle w:val="NoSpacing"/>
            </w:pPr>
          </w:p>
        </w:tc>
        <w:tc>
          <w:tcPr>
            <w:tcW w:w="1490" w:type="dxa"/>
          </w:tcPr>
          <w:p w14:paraId="38CF3C15" w14:textId="13DBE8A9" w:rsidR="00C508BB" w:rsidRPr="00310F45" w:rsidRDefault="007D3425" w:rsidP="00437803">
            <w:pPr>
              <w:pStyle w:val="NoSpacing"/>
            </w:pPr>
            <w:r w:rsidRPr="00310F45">
              <w:t>2</w:t>
            </w:r>
            <w:r w:rsidRPr="00310F45">
              <w:rPr>
                <w:vertAlign w:val="superscript"/>
              </w:rPr>
              <w:t>nd</w:t>
            </w:r>
            <w:r w:rsidRPr="00310F45">
              <w:t xml:space="preserve"> year</w:t>
            </w:r>
          </w:p>
        </w:tc>
        <w:tc>
          <w:tcPr>
            <w:tcW w:w="1795" w:type="dxa"/>
          </w:tcPr>
          <w:p w14:paraId="0140B6A4" w14:textId="71367583" w:rsidR="00C508BB" w:rsidRPr="00310F45" w:rsidRDefault="007D3425" w:rsidP="00437803">
            <w:pPr>
              <w:pStyle w:val="NoSpacing"/>
            </w:pPr>
            <w:r w:rsidRPr="00310F45">
              <w:t>10173</w:t>
            </w:r>
          </w:p>
        </w:tc>
        <w:tc>
          <w:tcPr>
            <w:tcW w:w="1795" w:type="dxa"/>
          </w:tcPr>
          <w:p w14:paraId="2AAB7038" w14:textId="10190FE7" w:rsidR="00C508BB" w:rsidRPr="00310F45" w:rsidRDefault="007D3425" w:rsidP="00437803">
            <w:pPr>
              <w:pStyle w:val="NoSpacing"/>
            </w:pPr>
            <w:r w:rsidRPr="00310F45">
              <w:t>400</w:t>
            </w:r>
          </w:p>
        </w:tc>
        <w:tc>
          <w:tcPr>
            <w:tcW w:w="1795" w:type="dxa"/>
          </w:tcPr>
          <w:p w14:paraId="0DFCE87E" w14:textId="441A11DE" w:rsidR="00C508BB" w:rsidRPr="00310F45" w:rsidRDefault="007D3425" w:rsidP="00437803">
            <w:pPr>
              <w:pStyle w:val="NoSpacing"/>
            </w:pPr>
            <w:r w:rsidRPr="00310F45">
              <w:t>9773</w:t>
            </w:r>
          </w:p>
        </w:tc>
      </w:tr>
      <w:tr w:rsidR="007D3425" w:rsidRPr="00310F45" w14:paraId="5EE3E9F4" w14:textId="77777777" w:rsidTr="00610396">
        <w:tc>
          <w:tcPr>
            <w:tcW w:w="2475" w:type="dxa"/>
          </w:tcPr>
          <w:p w14:paraId="077551C5" w14:textId="77777777" w:rsidR="007D3425" w:rsidRPr="00310F45" w:rsidRDefault="007D3425" w:rsidP="00437803">
            <w:pPr>
              <w:pStyle w:val="NoSpacing"/>
            </w:pPr>
          </w:p>
        </w:tc>
        <w:tc>
          <w:tcPr>
            <w:tcW w:w="1490" w:type="dxa"/>
          </w:tcPr>
          <w:p w14:paraId="3ACEB554" w14:textId="5868E04C" w:rsidR="007D3425" w:rsidRPr="00310F45" w:rsidRDefault="007D3425" w:rsidP="00437803">
            <w:pPr>
              <w:pStyle w:val="NoSpacing"/>
            </w:pPr>
            <w:r w:rsidRPr="00310F45">
              <w:t>3</w:t>
            </w:r>
            <w:r w:rsidRPr="00310F45">
              <w:rPr>
                <w:vertAlign w:val="superscript"/>
              </w:rPr>
              <w:t>rd</w:t>
            </w:r>
            <w:r w:rsidRPr="00310F45">
              <w:t xml:space="preserve"> year</w:t>
            </w:r>
          </w:p>
        </w:tc>
        <w:tc>
          <w:tcPr>
            <w:tcW w:w="1795" w:type="dxa"/>
          </w:tcPr>
          <w:p w14:paraId="270F2B4A" w14:textId="7EF1639F" w:rsidR="007D3425" w:rsidRPr="00310F45" w:rsidRDefault="007D3425" w:rsidP="00437803">
            <w:pPr>
              <w:pStyle w:val="NoSpacing"/>
            </w:pPr>
            <w:r w:rsidRPr="00310F45">
              <w:t>10503</w:t>
            </w:r>
          </w:p>
        </w:tc>
        <w:tc>
          <w:tcPr>
            <w:tcW w:w="1795" w:type="dxa"/>
          </w:tcPr>
          <w:p w14:paraId="0BFC6C36" w14:textId="7D29D2E4" w:rsidR="007D3425" w:rsidRPr="00310F45" w:rsidRDefault="007D3425" w:rsidP="00437803">
            <w:pPr>
              <w:pStyle w:val="NoSpacing"/>
            </w:pPr>
            <w:r w:rsidRPr="00310F45">
              <w:t>495</w:t>
            </w:r>
          </w:p>
        </w:tc>
        <w:tc>
          <w:tcPr>
            <w:tcW w:w="1795" w:type="dxa"/>
          </w:tcPr>
          <w:p w14:paraId="6DCFFB2D" w14:textId="251A3892" w:rsidR="007D3425" w:rsidRPr="00310F45" w:rsidRDefault="007D3425" w:rsidP="00437803">
            <w:pPr>
              <w:pStyle w:val="NoSpacing"/>
            </w:pPr>
            <w:r w:rsidRPr="00310F45">
              <w:t>10008</w:t>
            </w:r>
          </w:p>
        </w:tc>
      </w:tr>
      <w:tr w:rsidR="007D3425" w:rsidRPr="00310F45" w14:paraId="6D4B779D" w14:textId="77777777" w:rsidTr="00610396">
        <w:tc>
          <w:tcPr>
            <w:tcW w:w="2475" w:type="dxa"/>
          </w:tcPr>
          <w:p w14:paraId="365F0E97" w14:textId="77777777" w:rsidR="007D3425" w:rsidRPr="00310F45" w:rsidRDefault="007D3425" w:rsidP="00437803">
            <w:pPr>
              <w:pStyle w:val="NoSpacing"/>
            </w:pPr>
          </w:p>
        </w:tc>
        <w:tc>
          <w:tcPr>
            <w:tcW w:w="1490" w:type="dxa"/>
          </w:tcPr>
          <w:p w14:paraId="77BF8680" w14:textId="31AC364E" w:rsidR="007D3425" w:rsidRPr="00310F45" w:rsidRDefault="007D3425" w:rsidP="00437803">
            <w:pPr>
              <w:pStyle w:val="NoSpacing"/>
            </w:pPr>
            <w:r w:rsidRPr="00310F45">
              <w:t>4</w:t>
            </w:r>
            <w:r w:rsidRPr="00310F45">
              <w:rPr>
                <w:vertAlign w:val="superscript"/>
              </w:rPr>
              <w:t>th</w:t>
            </w:r>
            <w:r w:rsidRPr="00310F45">
              <w:t xml:space="preserve"> year</w:t>
            </w:r>
          </w:p>
        </w:tc>
        <w:tc>
          <w:tcPr>
            <w:tcW w:w="1795" w:type="dxa"/>
          </w:tcPr>
          <w:p w14:paraId="0997DFEE" w14:textId="2204EEDD" w:rsidR="007D3425" w:rsidRPr="00310F45" w:rsidRDefault="007D3425" w:rsidP="00437803">
            <w:pPr>
              <w:pStyle w:val="NoSpacing"/>
            </w:pPr>
            <w:r w:rsidRPr="00310F45">
              <w:t>9792</w:t>
            </w:r>
          </w:p>
        </w:tc>
        <w:tc>
          <w:tcPr>
            <w:tcW w:w="1795" w:type="dxa"/>
          </w:tcPr>
          <w:p w14:paraId="227651A7" w14:textId="7025F0E3" w:rsidR="007D3425" w:rsidRPr="00310F45" w:rsidRDefault="007D3425" w:rsidP="00437803">
            <w:pPr>
              <w:pStyle w:val="NoSpacing"/>
            </w:pPr>
            <w:r w:rsidRPr="00310F45">
              <w:t>515</w:t>
            </w:r>
          </w:p>
        </w:tc>
        <w:tc>
          <w:tcPr>
            <w:tcW w:w="1795" w:type="dxa"/>
          </w:tcPr>
          <w:p w14:paraId="3027433E" w14:textId="772DB3E1" w:rsidR="007D3425" w:rsidRPr="00310F45" w:rsidRDefault="00340CAE" w:rsidP="00437803">
            <w:pPr>
              <w:pStyle w:val="NoSpacing"/>
            </w:pPr>
            <w:r w:rsidRPr="00310F45">
              <w:t>9227</w:t>
            </w:r>
          </w:p>
        </w:tc>
      </w:tr>
      <w:tr w:rsidR="007D3425" w:rsidRPr="00310F45" w14:paraId="70AC0F5E" w14:textId="77777777" w:rsidTr="00610396">
        <w:tc>
          <w:tcPr>
            <w:tcW w:w="2475" w:type="dxa"/>
          </w:tcPr>
          <w:p w14:paraId="0435DA51" w14:textId="77777777" w:rsidR="007D3425" w:rsidRPr="00310F45" w:rsidRDefault="007D3425" w:rsidP="00437803">
            <w:pPr>
              <w:pStyle w:val="NoSpacing"/>
            </w:pPr>
          </w:p>
        </w:tc>
        <w:tc>
          <w:tcPr>
            <w:tcW w:w="1490" w:type="dxa"/>
          </w:tcPr>
          <w:p w14:paraId="21051A96" w14:textId="595983C9" w:rsidR="007D3425" w:rsidRPr="00310F45" w:rsidRDefault="007D3425" w:rsidP="00437803">
            <w:pPr>
              <w:pStyle w:val="NoSpacing"/>
            </w:pPr>
            <w:r w:rsidRPr="00310F45">
              <w:t>5</w:t>
            </w:r>
            <w:r w:rsidRPr="00310F45">
              <w:rPr>
                <w:vertAlign w:val="superscript"/>
              </w:rPr>
              <w:t>th</w:t>
            </w:r>
            <w:r w:rsidRPr="00310F45">
              <w:t xml:space="preserve"> year</w:t>
            </w:r>
          </w:p>
        </w:tc>
        <w:tc>
          <w:tcPr>
            <w:tcW w:w="1795" w:type="dxa"/>
          </w:tcPr>
          <w:p w14:paraId="5BD9B911" w14:textId="6AC7A34B" w:rsidR="007D3425" w:rsidRPr="00310F45" w:rsidRDefault="00340CAE" w:rsidP="00437803">
            <w:pPr>
              <w:pStyle w:val="NoSpacing"/>
            </w:pPr>
            <w:r w:rsidRPr="00310F45">
              <w:t>5910</w:t>
            </w:r>
          </w:p>
        </w:tc>
        <w:tc>
          <w:tcPr>
            <w:tcW w:w="1795" w:type="dxa"/>
          </w:tcPr>
          <w:p w14:paraId="4A9DB371" w14:textId="0DB3E452" w:rsidR="007D3425" w:rsidRPr="00310F45" w:rsidRDefault="00340CAE" w:rsidP="00437803">
            <w:pPr>
              <w:pStyle w:val="NoSpacing"/>
            </w:pPr>
            <w:r w:rsidRPr="00310F45">
              <w:t>410</w:t>
            </w:r>
          </w:p>
        </w:tc>
        <w:tc>
          <w:tcPr>
            <w:tcW w:w="1795" w:type="dxa"/>
          </w:tcPr>
          <w:p w14:paraId="1EF9CFF8" w14:textId="685969DA" w:rsidR="007D3425" w:rsidRPr="00310F45" w:rsidRDefault="00340CAE" w:rsidP="00437803">
            <w:pPr>
              <w:pStyle w:val="NoSpacing"/>
            </w:pPr>
            <w:r w:rsidRPr="00310F45">
              <w:t>5500</w:t>
            </w:r>
          </w:p>
        </w:tc>
      </w:tr>
    </w:tbl>
    <w:p w14:paraId="25C6A848" w14:textId="4D268FFC" w:rsidR="00485F33" w:rsidRPr="00A24C52" w:rsidRDefault="00340CAE" w:rsidP="00FD6F0F">
      <w:pPr>
        <w:pStyle w:val="NoSpacing"/>
        <w:jc w:val="center"/>
        <w:rPr>
          <w:sz w:val="24"/>
          <w:szCs w:val="24"/>
        </w:rPr>
      </w:pPr>
      <w:r>
        <w:rPr>
          <w:sz w:val="24"/>
          <w:szCs w:val="24"/>
        </w:rPr>
        <w:t>Table 1: Summary of the Polish bankruptcy dataset</w:t>
      </w:r>
    </w:p>
    <w:p w14:paraId="0D678208" w14:textId="635FA1F1" w:rsidR="0014165C" w:rsidRDefault="0014165C" w:rsidP="005446F1">
      <w:pPr>
        <w:pStyle w:val="Heading2"/>
      </w:pPr>
    </w:p>
    <w:p w14:paraId="66D491E9" w14:textId="5DF336B3" w:rsidR="00FD6F0F" w:rsidRDefault="00FD6F0F" w:rsidP="00FD6F0F"/>
    <w:p w14:paraId="56864818" w14:textId="77777777" w:rsidR="003339C8" w:rsidRDefault="003339C8" w:rsidP="00FD6F0F"/>
    <w:p w14:paraId="6F8CBC4F" w14:textId="77777777" w:rsidR="00FD6F0F" w:rsidRPr="00FD6F0F" w:rsidRDefault="00FD6F0F" w:rsidP="00FD6F0F"/>
    <w:p w14:paraId="5889CE44" w14:textId="7C8ECD50" w:rsidR="003D4556" w:rsidRPr="005446F1" w:rsidRDefault="003D4556" w:rsidP="005446F1">
      <w:pPr>
        <w:pStyle w:val="Heading2"/>
      </w:pPr>
      <w:r w:rsidRPr="005446F1">
        <w:t>ATTRIBUTES</w:t>
      </w:r>
    </w:p>
    <w:p w14:paraId="39BAFA8B" w14:textId="77777777" w:rsidR="003D4556" w:rsidRPr="005446F1" w:rsidRDefault="003D4556" w:rsidP="003D4556">
      <w:pPr>
        <w:pStyle w:val="NoSpacing"/>
      </w:pPr>
    </w:p>
    <w:p w14:paraId="552A794A" w14:textId="393C363B" w:rsidR="003D4556" w:rsidRPr="001D7545" w:rsidRDefault="00DB2835" w:rsidP="00A17A41">
      <w:pPr>
        <w:pStyle w:val="NoSpacing"/>
        <w:rPr>
          <w:rFonts w:cstheme="minorHAnsi"/>
        </w:rPr>
      </w:pPr>
      <w:r w:rsidRPr="001D7545">
        <w:rPr>
          <w:rFonts w:cstheme="minorHAnsi"/>
        </w:rPr>
        <w:t>a</w:t>
      </w:r>
      <w:r w:rsidR="003D4556" w:rsidRPr="001D7545">
        <w:rPr>
          <w:rFonts w:cstheme="minorHAnsi"/>
        </w:rPr>
        <w:t xml:space="preserve">ttr1 </w:t>
      </w:r>
      <w:r w:rsidR="00A60772" w:rsidRPr="001D7545">
        <w:rPr>
          <w:rFonts w:cstheme="minorHAnsi"/>
        </w:rPr>
        <w:t>–</w:t>
      </w:r>
      <w:r w:rsidR="003D4556" w:rsidRPr="001D7545">
        <w:rPr>
          <w:rFonts w:cstheme="minorHAnsi"/>
        </w:rPr>
        <w:t xml:space="preserve"> </w:t>
      </w:r>
      <w:r w:rsidR="00A60772" w:rsidRPr="001D7545">
        <w:rPr>
          <w:rFonts w:cstheme="minorHAnsi"/>
        </w:rPr>
        <w:t>net profit/total assets</w:t>
      </w:r>
    </w:p>
    <w:p w14:paraId="597C0112" w14:textId="32F070D0" w:rsidR="003D4556" w:rsidRPr="001D7545" w:rsidRDefault="003D4556" w:rsidP="00A17A41">
      <w:pPr>
        <w:pStyle w:val="NoSpacing"/>
        <w:rPr>
          <w:rFonts w:cstheme="minorHAnsi"/>
        </w:rPr>
      </w:pPr>
      <w:r w:rsidRPr="001D7545">
        <w:rPr>
          <w:rFonts w:cstheme="minorHAnsi"/>
        </w:rPr>
        <w:t>attr2</w:t>
      </w:r>
      <w:r w:rsidR="00A60772" w:rsidRPr="001D7545">
        <w:rPr>
          <w:rFonts w:cstheme="minorHAnsi"/>
        </w:rPr>
        <w:t xml:space="preserve"> – </w:t>
      </w:r>
      <w:r w:rsidR="00E50F70" w:rsidRPr="001D7545">
        <w:rPr>
          <w:rFonts w:cstheme="minorHAnsi"/>
        </w:rPr>
        <w:t>total</w:t>
      </w:r>
      <w:r w:rsidR="00A60772" w:rsidRPr="001D7545">
        <w:rPr>
          <w:rFonts w:cstheme="minorHAnsi"/>
        </w:rPr>
        <w:t xml:space="preserve"> liabilities/total assets</w:t>
      </w:r>
    </w:p>
    <w:p w14:paraId="0541ECAE" w14:textId="77777777" w:rsidR="003D4556" w:rsidRPr="001D7545" w:rsidRDefault="003D4556" w:rsidP="00A17A41">
      <w:pPr>
        <w:pStyle w:val="NoSpacing"/>
        <w:rPr>
          <w:rFonts w:cstheme="minorHAnsi"/>
        </w:rPr>
      </w:pPr>
      <w:r w:rsidRPr="001D7545">
        <w:rPr>
          <w:rFonts w:cstheme="minorHAnsi"/>
        </w:rPr>
        <w:t>attr3</w:t>
      </w:r>
      <w:r w:rsidR="00A60772" w:rsidRPr="001D7545">
        <w:rPr>
          <w:rFonts w:cstheme="minorHAnsi"/>
        </w:rPr>
        <w:t xml:space="preserve"> – working capital/ total assets</w:t>
      </w:r>
    </w:p>
    <w:p w14:paraId="4D217A38" w14:textId="77777777" w:rsidR="003D4556" w:rsidRPr="001D7545" w:rsidRDefault="003D4556" w:rsidP="00A17A41">
      <w:pPr>
        <w:pStyle w:val="NoSpacing"/>
        <w:rPr>
          <w:rFonts w:cstheme="minorHAnsi"/>
        </w:rPr>
      </w:pPr>
      <w:r w:rsidRPr="001D7545">
        <w:rPr>
          <w:rFonts w:cstheme="minorHAnsi"/>
        </w:rPr>
        <w:t>attr4</w:t>
      </w:r>
      <w:r w:rsidR="00A60772" w:rsidRPr="001D7545">
        <w:rPr>
          <w:rFonts w:cstheme="minorHAnsi"/>
        </w:rPr>
        <w:t xml:space="preserve"> – current assets/short term liabilities</w:t>
      </w:r>
    </w:p>
    <w:p w14:paraId="185A9A3A" w14:textId="77777777" w:rsidR="003D4556" w:rsidRPr="001D7545" w:rsidRDefault="003D4556" w:rsidP="00A17A41">
      <w:pPr>
        <w:pStyle w:val="NoSpacing"/>
        <w:rPr>
          <w:rFonts w:cstheme="minorHAnsi"/>
        </w:rPr>
      </w:pPr>
      <w:r w:rsidRPr="001D7545">
        <w:rPr>
          <w:rFonts w:cstheme="minorHAnsi"/>
        </w:rPr>
        <w:t>attr5</w:t>
      </w:r>
      <w:r w:rsidR="00A60772" w:rsidRPr="001D7545">
        <w:rPr>
          <w:rFonts w:cstheme="minorHAnsi"/>
        </w:rPr>
        <w:t xml:space="preserve"> – [</w:t>
      </w:r>
      <w:r w:rsidR="00A60772" w:rsidRPr="001D7545">
        <w:rPr>
          <w:rFonts w:cstheme="minorHAnsi"/>
          <w:shd w:val="clear" w:color="auto" w:fill="FFFFFF"/>
        </w:rPr>
        <w:t>(cash + short-term securities + receivables - short-term liabilities) / (operating expenses - depreciation)] * 365</w:t>
      </w:r>
    </w:p>
    <w:p w14:paraId="66DB5B6A" w14:textId="77777777" w:rsidR="003D4556" w:rsidRPr="001D7545" w:rsidRDefault="003D4556" w:rsidP="00A17A41">
      <w:pPr>
        <w:pStyle w:val="NoSpacing"/>
        <w:rPr>
          <w:rFonts w:cstheme="minorHAnsi"/>
        </w:rPr>
      </w:pPr>
      <w:r w:rsidRPr="001D7545">
        <w:rPr>
          <w:rFonts w:cstheme="minorHAnsi"/>
        </w:rPr>
        <w:t>attr6</w:t>
      </w:r>
      <w:r w:rsidR="00A60772" w:rsidRPr="001D7545">
        <w:rPr>
          <w:rFonts w:cstheme="minorHAnsi"/>
          <w:shd w:val="clear" w:color="auto" w:fill="FFFFFF"/>
        </w:rPr>
        <w:t xml:space="preserve"> </w:t>
      </w:r>
      <w:r w:rsidR="00A17A41" w:rsidRPr="001D7545">
        <w:rPr>
          <w:rFonts w:cstheme="minorHAnsi"/>
          <w:shd w:val="clear" w:color="auto" w:fill="FFFFFF"/>
        </w:rPr>
        <w:t xml:space="preserve">- </w:t>
      </w:r>
      <w:r w:rsidR="00A60772" w:rsidRPr="001D7545">
        <w:rPr>
          <w:rFonts w:cstheme="minorHAnsi"/>
          <w:shd w:val="clear" w:color="auto" w:fill="FFFFFF"/>
        </w:rPr>
        <w:t>retained earnings / total assets</w:t>
      </w:r>
    </w:p>
    <w:p w14:paraId="084EE221" w14:textId="77777777" w:rsidR="003D4556" w:rsidRPr="001D7545" w:rsidRDefault="003D4556" w:rsidP="00A17A41">
      <w:pPr>
        <w:pStyle w:val="NoSpacing"/>
        <w:rPr>
          <w:rFonts w:cstheme="minorHAnsi"/>
        </w:rPr>
      </w:pPr>
      <w:r w:rsidRPr="001D7545">
        <w:rPr>
          <w:rFonts w:cstheme="minorHAnsi"/>
        </w:rPr>
        <w:t>attr7</w:t>
      </w:r>
      <w:r w:rsidR="00A60772" w:rsidRPr="001D7545">
        <w:rPr>
          <w:rFonts w:cstheme="minorHAnsi"/>
          <w:shd w:val="clear" w:color="auto" w:fill="FFFFFF"/>
        </w:rPr>
        <w:t xml:space="preserve"> </w:t>
      </w:r>
      <w:r w:rsidR="00A17A41" w:rsidRPr="001D7545">
        <w:rPr>
          <w:rFonts w:cstheme="minorHAnsi"/>
          <w:shd w:val="clear" w:color="auto" w:fill="FFFFFF"/>
        </w:rPr>
        <w:t>-</w:t>
      </w:r>
      <w:r w:rsidR="00A60772" w:rsidRPr="001D7545">
        <w:rPr>
          <w:rFonts w:cstheme="minorHAnsi"/>
          <w:shd w:val="clear" w:color="auto" w:fill="FFFFFF"/>
        </w:rPr>
        <w:t xml:space="preserve"> EBIT / total assets</w:t>
      </w:r>
    </w:p>
    <w:p w14:paraId="5545BFB0" w14:textId="77777777" w:rsidR="003D4556" w:rsidRPr="001D7545" w:rsidRDefault="003D4556" w:rsidP="00A17A41">
      <w:pPr>
        <w:pStyle w:val="NoSpacing"/>
        <w:rPr>
          <w:rFonts w:cstheme="minorHAnsi"/>
        </w:rPr>
      </w:pPr>
      <w:r w:rsidRPr="001D7545">
        <w:rPr>
          <w:rFonts w:cstheme="minorHAnsi"/>
        </w:rPr>
        <w:t>attr8</w:t>
      </w:r>
      <w:r w:rsidR="00A60772" w:rsidRPr="001D7545">
        <w:rPr>
          <w:rFonts w:cstheme="minorHAnsi"/>
          <w:shd w:val="clear" w:color="auto" w:fill="FFFFFF"/>
        </w:rPr>
        <w:t xml:space="preserve"> - book value of equity / total liabilities</w:t>
      </w:r>
    </w:p>
    <w:p w14:paraId="6FD7A983" w14:textId="77777777" w:rsidR="003D4556" w:rsidRPr="001D7545" w:rsidRDefault="003D4556" w:rsidP="00A17A41">
      <w:pPr>
        <w:pStyle w:val="NoSpacing"/>
        <w:rPr>
          <w:rFonts w:cstheme="minorHAnsi"/>
        </w:rPr>
      </w:pPr>
      <w:r w:rsidRPr="001D7545">
        <w:rPr>
          <w:rFonts w:cstheme="minorHAnsi"/>
        </w:rPr>
        <w:t>attr9</w:t>
      </w:r>
      <w:r w:rsidR="00A60772" w:rsidRPr="001D7545">
        <w:rPr>
          <w:rFonts w:cstheme="minorHAnsi"/>
          <w:shd w:val="clear" w:color="auto" w:fill="FFFFFF"/>
        </w:rPr>
        <w:t xml:space="preserve"> - sales / total assets</w:t>
      </w:r>
    </w:p>
    <w:p w14:paraId="3F8EF9FB" w14:textId="77777777" w:rsidR="003D4556" w:rsidRPr="001D7545" w:rsidRDefault="003D4556" w:rsidP="00A17A41">
      <w:pPr>
        <w:pStyle w:val="NoSpacing"/>
        <w:rPr>
          <w:rFonts w:cstheme="minorHAnsi"/>
        </w:rPr>
      </w:pPr>
      <w:r w:rsidRPr="001D7545">
        <w:rPr>
          <w:rFonts w:cstheme="minorHAnsi"/>
        </w:rPr>
        <w:t>attr10</w:t>
      </w:r>
      <w:r w:rsidR="00A60772" w:rsidRPr="001D7545">
        <w:rPr>
          <w:rFonts w:cstheme="minorHAnsi"/>
          <w:shd w:val="clear" w:color="auto" w:fill="FFFFFF"/>
        </w:rPr>
        <w:t xml:space="preserve"> - equity / total assets</w:t>
      </w:r>
    </w:p>
    <w:p w14:paraId="6B18E188" w14:textId="77777777" w:rsidR="003D4556" w:rsidRPr="001D7545" w:rsidRDefault="003D4556" w:rsidP="00A17A41">
      <w:pPr>
        <w:pStyle w:val="NoSpacing"/>
        <w:rPr>
          <w:rFonts w:cstheme="minorHAnsi"/>
        </w:rPr>
      </w:pPr>
      <w:r w:rsidRPr="001D7545">
        <w:rPr>
          <w:rFonts w:cstheme="minorHAnsi"/>
        </w:rPr>
        <w:t>attr11</w:t>
      </w:r>
      <w:r w:rsidR="00A60772" w:rsidRPr="001D7545">
        <w:rPr>
          <w:rFonts w:cstheme="minorHAnsi"/>
        </w:rPr>
        <w:t xml:space="preserve"> - (gross </w:t>
      </w:r>
      <w:proofErr w:type="spellStart"/>
      <w:r w:rsidR="00A60772" w:rsidRPr="001D7545">
        <w:rPr>
          <w:rFonts w:cstheme="minorHAnsi"/>
        </w:rPr>
        <w:t>profit+extraordinary</w:t>
      </w:r>
      <w:proofErr w:type="spellEnd"/>
      <w:r w:rsidR="00A60772" w:rsidRPr="001D7545">
        <w:rPr>
          <w:rFonts w:cstheme="minorHAnsi"/>
        </w:rPr>
        <w:t xml:space="preserve"> </w:t>
      </w:r>
      <w:proofErr w:type="spellStart"/>
      <w:r w:rsidR="00A60772" w:rsidRPr="001D7545">
        <w:rPr>
          <w:rFonts w:cstheme="minorHAnsi"/>
        </w:rPr>
        <w:t>item+financial</w:t>
      </w:r>
      <w:proofErr w:type="spellEnd"/>
      <w:r w:rsidR="00A60772" w:rsidRPr="001D7545">
        <w:rPr>
          <w:rFonts w:cstheme="minorHAnsi"/>
        </w:rPr>
        <w:t xml:space="preserve"> expenses)/total assets</w:t>
      </w:r>
    </w:p>
    <w:p w14:paraId="349105F5" w14:textId="77777777" w:rsidR="003D4556" w:rsidRPr="001D7545" w:rsidRDefault="003D4556" w:rsidP="00A17A41">
      <w:pPr>
        <w:pStyle w:val="NoSpacing"/>
        <w:rPr>
          <w:rFonts w:cstheme="minorHAnsi"/>
        </w:rPr>
      </w:pPr>
      <w:r w:rsidRPr="001D7545">
        <w:rPr>
          <w:rFonts w:cstheme="minorHAnsi"/>
        </w:rPr>
        <w:t>attr12</w:t>
      </w:r>
      <w:r w:rsidR="00A17A41" w:rsidRPr="001D7545">
        <w:rPr>
          <w:rFonts w:cstheme="minorHAnsi"/>
        </w:rPr>
        <w:t xml:space="preserve"> -</w:t>
      </w:r>
      <w:r w:rsidR="00A60772" w:rsidRPr="001D7545">
        <w:rPr>
          <w:rFonts w:cstheme="minorHAnsi"/>
        </w:rPr>
        <w:t xml:space="preserve"> gross profit/short term liabilities</w:t>
      </w:r>
    </w:p>
    <w:p w14:paraId="3A9E630B" w14:textId="77777777" w:rsidR="003D4556" w:rsidRPr="001D7545" w:rsidRDefault="003D4556" w:rsidP="00A17A41">
      <w:pPr>
        <w:pStyle w:val="NoSpacing"/>
        <w:rPr>
          <w:rFonts w:cstheme="minorHAnsi"/>
        </w:rPr>
      </w:pPr>
      <w:r w:rsidRPr="001D7545">
        <w:rPr>
          <w:rFonts w:cstheme="minorHAnsi"/>
        </w:rPr>
        <w:t>attr13</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w:t>
      </w:r>
      <w:proofErr w:type="spellStart"/>
      <w:r w:rsidR="00A60772" w:rsidRPr="001D7545">
        <w:rPr>
          <w:rFonts w:cstheme="minorHAnsi"/>
        </w:rPr>
        <w:t>profit+depreciation</w:t>
      </w:r>
      <w:proofErr w:type="spellEnd"/>
      <w:r w:rsidR="00A60772" w:rsidRPr="001D7545">
        <w:rPr>
          <w:rFonts w:cstheme="minorHAnsi"/>
        </w:rPr>
        <w:t>)/sales</w:t>
      </w:r>
    </w:p>
    <w:p w14:paraId="694A6B12" w14:textId="77777777" w:rsidR="003D4556" w:rsidRPr="001D7545" w:rsidRDefault="003D4556" w:rsidP="00A17A41">
      <w:pPr>
        <w:pStyle w:val="NoSpacing"/>
        <w:rPr>
          <w:rFonts w:cstheme="minorHAnsi"/>
        </w:rPr>
      </w:pPr>
      <w:r w:rsidRPr="001D7545">
        <w:rPr>
          <w:rFonts w:cstheme="minorHAnsi"/>
        </w:rPr>
        <w:t>attr14</w:t>
      </w:r>
      <w:r w:rsidR="00A60772" w:rsidRPr="001D7545">
        <w:rPr>
          <w:rFonts w:cstheme="minorHAnsi"/>
        </w:rPr>
        <w:t xml:space="preserve"> - (gross </w:t>
      </w:r>
      <w:proofErr w:type="spellStart"/>
      <w:r w:rsidR="00A60772" w:rsidRPr="001D7545">
        <w:rPr>
          <w:rFonts w:cstheme="minorHAnsi"/>
        </w:rPr>
        <w:t>profit+interest</w:t>
      </w:r>
      <w:proofErr w:type="spellEnd"/>
      <w:r w:rsidR="00A60772" w:rsidRPr="001D7545">
        <w:rPr>
          <w:rFonts w:cstheme="minorHAnsi"/>
        </w:rPr>
        <w:t>)/sales</w:t>
      </w:r>
    </w:p>
    <w:p w14:paraId="66FA75B7" w14:textId="77777777" w:rsidR="003D4556" w:rsidRPr="001D7545" w:rsidRDefault="003D4556" w:rsidP="00A17A41">
      <w:pPr>
        <w:pStyle w:val="NoSpacing"/>
        <w:rPr>
          <w:rFonts w:cstheme="minorHAnsi"/>
        </w:rPr>
      </w:pPr>
      <w:r w:rsidRPr="001D7545">
        <w:rPr>
          <w:rFonts w:cstheme="minorHAnsi"/>
        </w:rPr>
        <w:t>attr15</w:t>
      </w:r>
      <w:r w:rsidR="00A60772" w:rsidRPr="001D7545">
        <w:rPr>
          <w:rFonts w:cstheme="minorHAnsi"/>
        </w:rPr>
        <w:t xml:space="preserve"> - </w:t>
      </w:r>
      <w:r w:rsidR="00A60772" w:rsidRPr="001D7545">
        <w:rPr>
          <w:rFonts w:cstheme="minorHAnsi"/>
          <w:shd w:val="clear" w:color="auto" w:fill="FFFFFF"/>
        </w:rPr>
        <w:t>(total liabilities * 365) / (gross profit + depreciation)</w:t>
      </w:r>
    </w:p>
    <w:p w14:paraId="3182E810" w14:textId="77777777" w:rsidR="003D4556" w:rsidRPr="001D7545" w:rsidRDefault="003D4556" w:rsidP="00A17A41">
      <w:pPr>
        <w:pStyle w:val="NoSpacing"/>
        <w:rPr>
          <w:rFonts w:cstheme="minorHAnsi"/>
        </w:rPr>
      </w:pPr>
      <w:r w:rsidRPr="001D7545">
        <w:rPr>
          <w:rFonts w:cstheme="minorHAnsi"/>
        </w:rPr>
        <w:t>attr16</w:t>
      </w:r>
      <w:r w:rsidR="00A60772" w:rsidRPr="001D7545">
        <w:rPr>
          <w:rFonts w:cstheme="minorHAnsi"/>
        </w:rPr>
        <w:t xml:space="preserve"> - </w:t>
      </w:r>
      <w:r w:rsidR="00A60772" w:rsidRPr="001D7545">
        <w:rPr>
          <w:rFonts w:cstheme="minorHAnsi"/>
          <w:shd w:val="clear" w:color="auto" w:fill="FFFFFF"/>
        </w:rPr>
        <w:t>(gross profit + depreciation) / total liabilities</w:t>
      </w:r>
    </w:p>
    <w:p w14:paraId="060D8DF3" w14:textId="77777777" w:rsidR="003D4556" w:rsidRPr="001D7545" w:rsidRDefault="003D4556" w:rsidP="00A17A41">
      <w:pPr>
        <w:pStyle w:val="NoSpacing"/>
        <w:rPr>
          <w:rFonts w:cstheme="minorHAnsi"/>
        </w:rPr>
      </w:pPr>
      <w:r w:rsidRPr="001D7545">
        <w:rPr>
          <w:rFonts w:cstheme="minorHAnsi"/>
        </w:rPr>
        <w:t>attr17</w:t>
      </w:r>
      <w:r w:rsidR="00A60772" w:rsidRPr="001D7545">
        <w:rPr>
          <w:rFonts w:cstheme="minorHAnsi"/>
        </w:rPr>
        <w:t xml:space="preserve"> </w:t>
      </w:r>
      <w:r w:rsidR="00A17A41" w:rsidRPr="001D7545">
        <w:rPr>
          <w:rFonts w:cstheme="minorHAnsi"/>
        </w:rPr>
        <w:t>-</w:t>
      </w:r>
      <w:r w:rsidR="00A60772" w:rsidRPr="001D7545">
        <w:rPr>
          <w:rFonts w:cstheme="minorHAnsi"/>
        </w:rPr>
        <w:t xml:space="preserve"> total assets/total liabilities</w:t>
      </w:r>
    </w:p>
    <w:p w14:paraId="510B587A" w14:textId="77777777" w:rsidR="003D4556" w:rsidRPr="001D7545" w:rsidRDefault="003D4556" w:rsidP="00A17A41">
      <w:pPr>
        <w:pStyle w:val="NoSpacing"/>
        <w:rPr>
          <w:rFonts w:cstheme="minorHAnsi"/>
        </w:rPr>
      </w:pPr>
      <w:r w:rsidRPr="001D7545">
        <w:rPr>
          <w:rFonts w:cstheme="minorHAnsi"/>
        </w:rPr>
        <w:t>attr18</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profit/total assets</w:t>
      </w:r>
    </w:p>
    <w:p w14:paraId="3B4E18D0" w14:textId="77777777" w:rsidR="003D4556" w:rsidRPr="001D7545" w:rsidRDefault="003D4556" w:rsidP="00A17A41">
      <w:pPr>
        <w:pStyle w:val="NoSpacing"/>
        <w:rPr>
          <w:rFonts w:cstheme="minorHAnsi"/>
        </w:rPr>
      </w:pPr>
      <w:r w:rsidRPr="001D7545">
        <w:rPr>
          <w:rFonts w:cstheme="minorHAnsi"/>
        </w:rPr>
        <w:t>attr19</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profit/sales</w:t>
      </w:r>
    </w:p>
    <w:p w14:paraId="3E1AAAE5" w14:textId="56B6B55F" w:rsidR="003D4556" w:rsidRPr="001D7545" w:rsidRDefault="003D4556" w:rsidP="00A17A41">
      <w:pPr>
        <w:pStyle w:val="NoSpacing"/>
        <w:rPr>
          <w:rFonts w:cstheme="minorHAnsi"/>
        </w:rPr>
      </w:pPr>
      <w:r w:rsidRPr="001D7545">
        <w:rPr>
          <w:rFonts w:cstheme="minorHAnsi"/>
        </w:rPr>
        <w:t>attr20</w:t>
      </w:r>
      <w:r w:rsidR="00A60772" w:rsidRPr="001D7545">
        <w:rPr>
          <w:rFonts w:cstheme="minorHAnsi"/>
        </w:rPr>
        <w:t xml:space="preserve"> </w:t>
      </w:r>
      <w:r w:rsidR="00DB2835" w:rsidRPr="001D7545">
        <w:rPr>
          <w:rFonts w:cstheme="minorHAnsi"/>
        </w:rPr>
        <w:t>-</w:t>
      </w:r>
      <w:r w:rsidR="00A60772" w:rsidRPr="001D7545">
        <w:rPr>
          <w:rFonts w:cstheme="minorHAnsi"/>
        </w:rPr>
        <w:t xml:space="preserve"> (inventory*365)/sales</w:t>
      </w:r>
    </w:p>
    <w:p w14:paraId="201AEA09" w14:textId="77777777" w:rsidR="003D4556" w:rsidRPr="001D7545" w:rsidRDefault="003D4556" w:rsidP="00A17A41">
      <w:pPr>
        <w:pStyle w:val="NoSpacing"/>
        <w:rPr>
          <w:rFonts w:cstheme="minorHAnsi"/>
        </w:rPr>
      </w:pPr>
      <w:r w:rsidRPr="001D7545">
        <w:rPr>
          <w:rFonts w:cstheme="minorHAnsi"/>
        </w:rPr>
        <w:t>attr21</w:t>
      </w:r>
      <w:r w:rsidR="00A60772" w:rsidRPr="001D7545">
        <w:rPr>
          <w:rFonts w:cstheme="minorHAnsi"/>
        </w:rPr>
        <w:t xml:space="preserve"> </w:t>
      </w:r>
      <w:r w:rsidR="00A17A41" w:rsidRPr="001D7545">
        <w:rPr>
          <w:rFonts w:cstheme="minorHAnsi"/>
        </w:rPr>
        <w:t>-</w:t>
      </w:r>
      <w:r w:rsidR="00A60772" w:rsidRPr="001D7545">
        <w:rPr>
          <w:rFonts w:cstheme="minorHAnsi"/>
        </w:rPr>
        <w:t xml:space="preserve"> sales(n)/ sales(n-1)</w:t>
      </w:r>
    </w:p>
    <w:p w14:paraId="439122C0" w14:textId="77777777" w:rsidR="003D4556" w:rsidRPr="001D7545" w:rsidRDefault="003D4556" w:rsidP="00A17A41">
      <w:pPr>
        <w:pStyle w:val="NoSpacing"/>
        <w:rPr>
          <w:rFonts w:cstheme="minorHAnsi"/>
        </w:rPr>
      </w:pPr>
      <w:r w:rsidRPr="001D7545">
        <w:rPr>
          <w:rFonts w:cstheme="minorHAnsi"/>
        </w:rPr>
        <w:t>attr22</w:t>
      </w:r>
      <w:r w:rsidR="00A60772" w:rsidRPr="001D7545">
        <w:rPr>
          <w:rFonts w:cstheme="minorHAnsi"/>
        </w:rPr>
        <w:t xml:space="preserve"> </w:t>
      </w:r>
      <w:r w:rsidR="00A17A41" w:rsidRPr="001D7545">
        <w:rPr>
          <w:rFonts w:cstheme="minorHAnsi"/>
        </w:rPr>
        <w:t>-</w:t>
      </w:r>
      <w:r w:rsidR="00A60772" w:rsidRPr="001D7545">
        <w:rPr>
          <w:rFonts w:cstheme="minorHAnsi"/>
        </w:rPr>
        <w:t xml:space="preserve"> profit on operating activities/total assets</w:t>
      </w:r>
    </w:p>
    <w:p w14:paraId="31EF0488" w14:textId="77777777" w:rsidR="003D4556" w:rsidRPr="001D7545" w:rsidRDefault="003D4556" w:rsidP="00A17A41">
      <w:pPr>
        <w:pStyle w:val="NoSpacing"/>
        <w:rPr>
          <w:rFonts w:cstheme="minorHAnsi"/>
        </w:rPr>
      </w:pPr>
      <w:r w:rsidRPr="001D7545">
        <w:rPr>
          <w:rFonts w:cstheme="minorHAnsi"/>
        </w:rPr>
        <w:t>attr23</w:t>
      </w:r>
      <w:r w:rsidR="00A60772" w:rsidRPr="001D7545">
        <w:rPr>
          <w:rFonts w:cstheme="minorHAnsi"/>
        </w:rPr>
        <w:t xml:space="preserve"> </w:t>
      </w:r>
      <w:r w:rsidR="00A17A41" w:rsidRPr="001D7545">
        <w:rPr>
          <w:rFonts w:cstheme="minorHAnsi"/>
        </w:rPr>
        <w:t>-</w:t>
      </w:r>
      <w:r w:rsidR="00A60772" w:rsidRPr="001D7545">
        <w:rPr>
          <w:rFonts w:cstheme="minorHAnsi"/>
        </w:rPr>
        <w:t xml:space="preserve"> net profit/sales</w:t>
      </w:r>
    </w:p>
    <w:p w14:paraId="398D94A5" w14:textId="77777777" w:rsidR="003D4556" w:rsidRPr="001D7545" w:rsidRDefault="003D4556" w:rsidP="00A17A41">
      <w:pPr>
        <w:pStyle w:val="NoSpacing"/>
        <w:rPr>
          <w:rFonts w:cstheme="minorHAnsi"/>
        </w:rPr>
      </w:pPr>
      <w:r w:rsidRPr="001D7545">
        <w:rPr>
          <w:rFonts w:cstheme="minorHAnsi"/>
        </w:rPr>
        <w:t>attr24</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 in 3 years/total assets</w:t>
      </w:r>
    </w:p>
    <w:p w14:paraId="078C6379" w14:textId="77777777" w:rsidR="003D4556" w:rsidRPr="001D7545" w:rsidRDefault="003D4556" w:rsidP="00A17A41">
      <w:pPr>
        <w:pStyle w:val="NoSpacing"/>
        <w:rPr>
          <w:rFonts w:cstheme="minorHAnsi"/>
        </w:rPr>
      </w:pPr>
      <w:r w:rsidRPr="001D7545">
        <w:rPr>
          <w:rFonts w:cstheme="minorHAnsi"/>
        </w:rPr>
        <w:t>attr25</w:t>
      </w:r>
      <w:r w:rsidR="00A60772" w:rsidRPr="001D7545">
        <w:rPr>
          <w:rFonts w:cstheme="minorHAnsi"/>
        </w:rPr>
        <w:t xml:space="preserve"> </w:t>
      </w:r>
      <w:r w:rsidR="00A17A41" w:rsidRPr="001D7545">
        <w:rPr>
          <w:rFonts w:cstheme="minorHAnsi"/>
        </w:rPr>
        <w:t>-</w:t>
      </w:r>
      <w:r w:rsidR="00A60772" w:rsidRPr="001D7545">
        <w:rPr>
          <w:rFonts w:cstheme="minorHAnsi"/>
        </w:rPr>
        <w:t xml:space="preserve"> (equity-share capital)/total assets</w:t>
      </w:r>
    </w:p>
    <w:p w14:paraId="2FD0D128" w14:textId="77777777" w:rsidR="003D4556" w:rsidRPr="001D7545" w:rsidRDefault="003D4556" w:rsidP="00A17A41">
      <w:pPr>
        <w:pStyle w:val="NoSpacing"/>
        <w:rPr>
          <w:rFonts w:cstheme="minorHAnsi"/>
        </w:rPr>
      </w:pPr>
      <w:r w:rsidRPr="001D7545">
        <w:rPr>
          <w:rFonts w:cstheme="minorHAnsi"/>
        </w:rPr>
        <w:t>attr26</w:t>
      </w:r>
      <w:r w:rsidR="00A60772" w:rsidRPr="001D7545">
        <w:rPr>
          <w:rFonts w:cstheme="minorHAnsi"/>
        </w:rPr>
        <w:t xml:space="preserve"> </w:t>
      </w:r>
      <w:r w:rsidR="00A17A41" w:rsidRPr="001D7545">
        <w:rPr>
          <w:rFonts w:cstheme="minorHAnsi"/>
        </w:rPr>
        <w:t>-</w:t>
      </w:r>
      <w:r w:rsidR="00A60772" w:rsidRPr="001D7545">
        <w:rPr>
          <w:rFonts w:cstheme="minorHAnsi"/>
        </w:rPr>
        <w:t xml:space="preserve"> (net </w:t>
      </w:r>
      <w:proofErr w:type="spellStart"/>
      <w:r w:rsidR="00A60772" w:rsidRPr="001D7545">
        <w:rPr>
          <w:rFonts w:cstheme="minorHAnsi"/>
        </w:rPr>
        <w:t>profit+depreciation</w:t>
      </w:r>
      <w:proofErr w:type="spellEnd"/>
      <w:r w:rsidR="00A60772" w:rsidRPr="001D7545">
        <w:rPr>
          <w:rFonts w:cstheme="minorHAnsi"/>
        </w:rPr>
        <w:t>)/total liabilities</w:t>
      </w:r>
    </w:p>
    <w:p w14:paraId="78F4A7D8" w14:textId="55F9441B" w:rsidR="003D4556" w:rsidRPr="001D7545" w:rsidRDefault="003D4556" w:rsidP="00A17A41">
      <w:pPr>
        <w:pStyle w:val="NoSpacing"/>
        <w:rPr>
          <w:rFonts w:cstheme="minorHAnsi"/>
        </w:rPr>
      </w:pPr>
      <w:r w:rsidRPr="001D7545">
        <w:rPr>
          <w:rFonts w:cstheme="minorHAnsi"/>
        </w:rPr>
        <w:t>attr27</w:t>
      </w:r>
      <w:r w:rsidR="00A60772" w:rsidRPr="001D7545">
        <w:rPr>
          <w:rFonts w:cstheme="minorHAnsi"/>
        </w:rPr>
        <w:t xml:space="preserve"> </w:t>
      </w:r>
      <w:r w:rsidR="00DB2835" w:rsidRPr="001D7545">
        <w:rPr>
          <w:rFonts w:cstheme="minorHAnsi"/>
        </w:rPr>
        <w:t>-</w:t>
      </w:r>
      <w:r w:rsidR="00A60772" w:rsidRPr="001D7545">
        <w:rPr>
          <w:rFonts w:cstheme="minorHAnsi"/>
        </w:rPr>
        <w:t xml:space="preserve"> profit on operating activities/financial expenses</w:t>
      </w:r>
    </w:p>
    <w:p w14:paraId="5CD81223" w14:textId="77777777" w:rsidR="003D4556" w:rsidRPr="001D7545" w:rsidRDefault="003D4556" w:rsidP="00A17A41">
      <w:pPr>
        <w:pStyle w:val="NoSpacing"/>
        <w:rPr>
          <w:rFonts w:cstheme="minorHAnsi"/>
        </w:rPr>
      </w:pPr>
      <w:r w:rsidRPr="001D7545">
        <w:rPr>
          <w:rFonts w:cstheme="minorHAnsi"/>
        </w:rPr>
        <w:t>attr28</w:t>
      </w:r>
      <w:r w:rsidR="00A60772" w:rsidRPr="001D7545">
        <w:rPr>
          <w:rFonts w:cstheme="minorHAnsi"/>
        </w:rPr>
        <w:t xml:space="preserve"> </w:t>
      </w:r>
      <w:r w:rsidR="00A17A41" w:rsidRPr="001D7545">
        <w:rPr>
          <w:rFonts w:cstheme="minorHAnsi"/>
        </w:rPr>
        <w:t>-</w:t>
      </w:r>
      <w:r w:rsidR="00A60772" w:rsidRPr="001D7545">
        <w:rPr>
          <w:rFonts w:cstheme="minorHAnsi"/>
        </w:rPr>
        <w:t xml:space="preserve"> working capital/fixed assets</w:t>
      </w:r>
    </w:p>
    <w:p w14:paraId="683CAE8A" w14:textId="77777777" w:rsidR="003D4556" w:rsidRPr="001D7545" w:rsidRDefault="003D4556" w:rsidP="00A17A41">
      <w:pPr>
        <w:pStyle w:val="NoSpacing"/>
        <w:rPr>
          <w:rFonts w:cstheme="minorHAnsi"/>
        </w:rPr>
      </w:pPr>
      <w:r w:rsidRPr="001D7545">
        <w:rPr>
          <w:rFonts w:cstheme="minorHAnsi"/>
        </w:rPr>
        <w:t>attr29</w:t>
      </w:r>
      <w:r w:rsidR="00A60772" w:rsidRPr="001D7545">
        <w:rPr>
          <w:rFonts w:cstheme="minorHAnsi"/>
        </w:rPr>
        <w:t xml:space="preserve"> </w:t>
      </w:r>
      <w:r w:rsidR="00A17A41" w:rsidRPr="001D7545">
        <w:rPr>
          <w:rFonts w:cstheme="minorHAnsi"/>
        </w:rPr>
        <w:t>-</w:t>
      </w:r>
      <w:r w:rsidR="00A60772" w:rsidRPr="001D7545">
        <w:rPr>
          <w:rFonts w:cstheme="minorHAnsi"/>
        </w:rPr>
        <w:t xml:space="preserve"> logarithm of total assets</w:t>
      </w:r>
    </w:p>
    <w:p w14:paraId="7B00DE90" w14:textId="77777777" w:rsidR="003D4556" w:rsidRPr="001D7545" w:rsidRDefault="003D4556" w:rsidP="00A17A41">
      <w:pPr>
        <w:pStyle w:val="NoSpacing"/>
        <w:rPr>
          <w:rFonts w:cstheme="minorHAnsi"/>
        </w:rPr>
      </w:pPr>
      <w:r w:rsidRPr="001D7545">
        <w:rPr>
          <w:rFonts w:cstheme="minorHAnsi"/>
        </w:rPr>
        <w:lastRenderedPageBreak/>
        <w:t>attr30</w:t>
      </w:r>
      <w:r w:rsidR="00A60772" w:rsidRPr="001D7545">
        <w:rPr>
          <w:rFonts w:cstheme="minorHAnsi"/>
        </w:rPr>
        <w:t xml:space="preserve"> </w:t>
      </w:r>
      <w:r w:rsidR="00A17A41" w:rsidRPr="001D7545">
        <w:rPr>
          <w:rFonts w:cstheme="minorHAnsi"/>
        </w:rPr>
        <w:t>-</w:t>
      </w:r>
      <w:r w:rsidR="00A60772" w:rsidRPr="001D7545">
        <w:rPr>
          <w:rFonts w:cstheme="minorHAnsi"/>
        </w:rPr>
        <w:t xml:space="preserve"> (total liabilities-cash)/sales</w:t>
      </w:r>
    </w:p>
    <w:p w14:paraId="6B6732DF" w14:textId="77777777" w:rsidR="00A17A41" w:rsidRPr="001D7545" w:rsidRDefault="003D4556" w:rsidP="00A17A41">
      <w:pPr>
        <w:pStyle w:val="NoSpacing"/>
        <w:rPr>
          <w:rFonts w:cstheme="minorHAnsi"/>
        </w:rPr>
      </w:pPr>
      <w:r w:rsidRPr="001D7545">
        <w:rPr>
          <w:rFonts w:cstheme="minorHAnsi"/>
        </w:rPr>
        <w:t>attr31</w:t>
      </w:r>
      <w:r w:rsidR="00A17A41" w:rsidRPr="001D7545">
        <w:rPr>
          <w:rFonts w:cstheme="minorHAnsi"/>
        </w:rPr>
        <w:t xml:space="preserve"> - (gross profit + interest) / sales </w:t>
      </w:r>
    </w:p>
    <w:p w14:paraId="711778E3" w14:textId="77777777" w:rsidR="00A17A41" w:rsidRPr="001D7545" w:rsidRDefault="00A17A41" w:rsidP="00A17A41">
      <w:pPr>
        <w:pStyle w:val="NoSpacing"/>
        <w:rPr>
          <w:rFonts w:cstheme="minorHAnsi"/>
        </w:rPr>
      </w:pPr>
      <w:r w:rsidRPr="001D7545">
        <w:rPr>
          <w:rFonts w:cstheme="minorHAnsi"/>
        </w:rPr>
        <w:t>attr32 - (current liabilities * 365) / cost of products sold </w:t>
      </w:r>
    </w:p>
    <w:p w14:paraId="2C85A19D" w14:textId="77777777" w:rsidR="00A17A41" w:rsidRPr="001D7545" w:rsidRDefault="00A17A41" w:rsidP="00A17A41">
      <w:pPr>
        <w:pStyle w:val="NoSpacing"/>
        <w:rPr>
          <w:rFonts w:cstheme="minorHAnsi"/>
        </w:rPr>
      </w:pPr>
      <w:r w:rsidRPr="001D7545">
        <w:rPr>
          <w:rFonts w:cstheme="minorHAnsi"/>
        </w:rPr>
        <w:t>attr33 - operating expenses / short-term liabilities </w:t>
      </w:r>
    </w:p>
    <w:p w14:paraId="1D95D556" w14:textId="77777777" w:rsidR="00A17A41" w:rsidRPr="001D7545" w:rsidRDefault="00A17A41" w:rsidP="00A17A41">
      <w:pPr>
        <w:pStyle w:val="NoSpacing"/>
        <w:rPr>
          <w:rFonts w:cstheme="minorHAnsi"/>
        </w:rPr>
      </w:pPr>
      <w:r w:rsidRPr="001D7545">
        <w:rPr>
          <w:rFonts w:cstheme="minorHAnsi"/>
        </w:rPr>
        <w:t>attr34 - operating expenses / total liabilities </w:t>
      </w:r>
    </w:p>
    <w:p w14:paraId="1825FACB" w14:textId="77777777" w:rsidR="00A17A41" w:rsidRPr="001D7545" w:rsidRDefault="00A17A41" w:rsidP="00A17A41">
      <w:pPr>
        <w:pStyle w:val="NoSpacing"/>
        <w:rPr>
          <w:rFonts w:cstheme="minorHAnsi"/>
        </w:rPr>
      </w:pPr>
      <w:r w:rsidRPr="001D7545">
        <w:rPr>
          <w:rFonts w:cstheme="minorHAnsi"/>
        </w:rPr>
        <w:t>attr35 - profit on sales / total assets </w:t>
      </w:r>
    </w:p>
    <w:p w14:paraId="0412FA38" w14:textId="77777777" w:rsidR="00A17A41" w:rsidRPr="001D7545" w:rsidRDefault="00A17A41" w:rsidP="00A17A41">
      <w:pPr>
        <w:pStyle w:val="NoSpacing"/>
        <w:rPr>
          <w:rFonts w:cstheme="minorHAnsi"/>
        </w:rPr>
      </w:pPr>
      <w:r w:rsidRPr="001D7545">
        <w:rPr>
          <w:rFonts w:cstheme="minorHAnsi"/>
        </w:rPr>
        <w:t>attr36 - total sales / total assets </w:t>
      </w:r>
    </w:p>
    <w:p w14:paraId="6715D9DC" w14:textId="77777777" w:rsidR="00A17A41" w:rsidRPr="001D7545" w:rsidRDefault="00A17A41" w:rsidP="00A17A41">
      <w:pPr>
        <w:pStyle w:val="NoSpacing"/>
        <w:rPr>
          <w:rFonts w:cstheme="minorHAnsi"/>
        </w:rPr>
      </w:pPr>
      <w:r w:rsidRPr="001D7545">
        <w:rPr>
          <w:rFonts w:cstheme="minorHAnsi"/>
        </w:rPr>
        <w:t>attr37 - (current assets - inventories) / long-term liabilities </w:t>
      </w:r>
    </w:p>
    <w:p w14:paraId="4C53AA82" w14:textId="77777777" w:rsidR="00A17A41" w:rsidRPr="001D7545" w:rsidRDefault="00A17A41" w:rsidP="00A17A41">
      <w:pPr>
        <w:pStyle w:val="NoSpacing"/>
        <w:rPr>
          <w:rFonts w:cstheme="minorHAnsi"/>
        </w:rPr>
      </w:pPr>
      <w:r w:rsidRPr="001D7545">
        <w:rPr>
          <w:rFonts w:cstheme="minorHAnsi"/>
        </w:rPr>
        <w:t>attr38 - constant capital / total assets </w:t>
      </w:r>
    </w:p>
    <w:p w14:paraId="40C1120C" w14:textId="77777777" w:rsidR="00A17A41" w:rsidRPr="001D7545" w:rsidRDefault="00A17A41" w:rsidP="00A17A41">
      <w:pPr>
        <w:pStyle w:val="NoSpacing"/>
        <w:rPr>
          <w:rFonts w:cstheme="minorHAnsi"/>
        </w:rPr>
      </w:pPr>
      <w:r w:rsidRPr="001D7545">
        <w:rPr>
          <w:rFonts w:cstheme="minorHAnsi"/>
        </w:rPr>
        <w:t>attr39 - profit on sales / sales </w:t>
      </w:r>
    </w:p>
    <w:p w14:paraId="49DE2183" w14:textId="77777777" w:rsidR="00A17A41" w:rsidRPr="001D7545" w:rsidRDefault="00A17A41" w:rsidP="00A17A41">
      <w:pPr>
        <w:pStyle w:val="NoSpacing"/>
        <w:rPr>
          <w:rFonts w:cstheme="minorHAnsi"/>
        </w:rPr>
      </w:pPr>
      <w:r w:rsidRPr="001D7545">
        <w:rPr>
          <w:rFonts w:cstheme="minorHAnsi"/>
        </w:rPr>
        <w:t>attr40 - (current assets - inventory - receivables) / short-term liabilities </w:t>
      </w:r>
    </w:p>
    <w:p w14:paraId="69B87F8B" w14:textId="77777777" w:rsidR="00A17A41" w:rsidRPr="001D7545" w:rsidRDefault="00A17A41" w:rsidP="00A17A41">
      <w:pPr>
        <w:pStyle w:val="NoSpacing"/>
        <w:rPr>
          <w:rFonts w:cstheme="minorHAnsi"/>
        </w:rPr>
      </w:pPr>
      <w:r w:rsidRPr="001D7545">
        <w:rPr>
          <w:rFonts w:cstheme="minorHAnsi"/>
        </w:rPr>
        <w:t>attr41 - total liabilities / ((profit on operating activities + depreciation) * (12/365)) </w:t>
      </w:r>
    </w:p>
    <w:p w14:paraId="6601F958" w14:textId="77777777" w:rsidR="00A17A41" w:rsidRPr="001D7545" w:rsidRDefault="00A17A41" w:rsidP="00A17A41">
      <w:pPr>
        <w:pStyle w:val="NoSpacing"/>
        <w:rPr>
          <w:rFonts w:cstheme="minorHAnsi"/>
        </w:rPr>
      </w:pPr>
      <w:r w:rsidRPr="001D7545">
        <w:rPr>
          <w:rFonts w:cstheme="minorHAnsi"/>
        </w:rPr>
        <w:t>attr42 - profit on operating activities / sales </w:t>
      </w:r>
    </w:p>
    <w:p w14:paraId="74C79CDA" w14:textId="77777777" w:rsidR="00A17A41" w:rsidRPr="001D7545" w:rsidRDefault="00A17A41" w:rsidP="00A17A41">
      <w:pPr>
        <w:pStyle w:val="NoSpacing"/>
        <w:rPr>
          <w:rFonts w:cstheme="minorHAnsi"/>
        </w:rPr>
      </w:pPr>
      <w:r w:rsidRPr="001D7545">
        <w:rPr>
          <w:rFonts w:cstheme="minorHAnsi"/>
        </w:rPr>
        <w:t>attr43 - rotation receivables + inventory turnover in days </w:t>
      </w:r>
    </w:p>
    <w:p w14:paraId="28D94903" w14:textId="77777777" w:rsidR="00A17A41" w:rsidRPr="001D7545" w:rsidRDefault="00A17A41" w:rsidP="00A17A41">
      <w:pPr>
        <w:pStyle w:val="NoSpacing"/>
        <w:rPr>
          <w:rFonts w:cstheme="minorHAnsi"/>
        </w:rPr>
      </w:pPr>
      <w:r w:rsidRPr="001D7545">
        <w:rPr>
          <w:rFonts w:cstheme="minorHAnsi"/>
        </w:rPr>
        <w:t>attr44 - (receivables * 365) / sales </w:t>
      </w:r>
    </w:p>
    <w:p w14:paraId="32D2CEA2" w14:textId="77777777" w:rsidR="00A17A41" w:rsidRPr="001D7545" w:rsidRDefault="00A17A41" w:rsidP="00A17A41">
      <w:pPr>
        <w:pStyle w:val="NoSpacing"/>
        <w:rPr>
          <w:rFonts w:cstheme="minorHAnsi"/>
        </w:rPr>
      </w:pPr>
      <w:r w:rsidRPr="001D7545">
        <w:rPr>
          <w:rFonts w:cstheme="minorHAnsi"/>
        </w:rPr>
        <w:t>attr45 - net profit / inventory </w:t>
      </w:r>
    </w:p>
    <w:p w14:paraId="5C4DEED2" w14:textId="77777777" w:rsidR="00A17A41" w:rsidRPr="001D7545" w:rsidRDefault="00A17A41" w:rsidP="00A17A41">
      <w:pPr>
        <w:pStyle w:val="NoSpacing"/>
        <w:rPr>
          <w:rFonts w:cstheme="minorHAnsi"/>
        </w:rPr>
      </w:pPr>
      <w:r w:rsidRPr="001D7545">
        <w:rPr>
          <w:rFonts w:cstheme="minorHAnsi"/>
        </w:rPr>
        <w:t>attr46 - (current assets - inventory) / short-term liabilities </w:t>
      </w:r>
    </w:p>
    <w:p w14:paraId="34CFE38E" w14:textId="77777777" w:rsidR="00A17A41" w:rsidRPr="001D7545" w:rsidRDefault="00A17A41" w:rsidP="00A17A41">
      <w:pPr>
        <w:pStyle w:val="NoSpacing"/>
        <w:rPr>
          <w:rFonts w:cstheme="minorHAnsi"/>
        </w:rPr>
      </w:pPr>
      <w:r w:rsidRPr="001D7545">
        <w:rPr>
          <w:rFonts w:cstheme="minorHAnsi"/>
        </w:rPr>
        <w:t>attr47 - (inventory * 365) / cost of products sold </w:t>
      </w:r>
    </w:p>
    <w:p w14:paraId="26597C54" w14:textId="77777777" w:rsidR="00A17A41" w:rsidRPr="001D7545" w:rsidRDefault="00A17A41" w:rsidP="00A17A41">
      <w:pPr>
        <w:pStyle w:val="NoSpacing"/>
        <w:rPr>
          <w:rFonts w:cstheme="minorHAnsi"/>
        </w:rPr>
      </w:pPr>
      <w:r w:rsidRPr="001D7545">
        <w:rPr>
          <w:rFonts w:cstheme="minorHAnsi"/>
        </w:rPr>
        <w:t>attr48 - EBITDA (profit on operating activities - depreciation) / total assets </w:t>
      </w:r>
    </w:p>
    <w:p w14:paraId="52036FC4" w14:textId="77777777" w:rsidR="00A17A41" w:rsidRPr="001D7545" w:rsidRDefault="00A17A41" w:rsidP="00A17A41">
      <w:pPr>
        <w:pStyle w:val="NoSpacing"/>
        <w:rPr>
          <w:rFonts w:cstheme="minorHAnsi"/>
        </w:rPr>
      </w:pPr>
      <w:r w:rsidRPr="001D7545">
        <w:rPr>
          <w:rFonts w:cstheme="minorHAnsi"/>
        </w:rPr>
        <w:t>attr49 - EBITDA (profit on operating activities - depreciation) / sales </w:t>
      </w:r>
    </w:p>
    <w:p w14:paraId="68E39674" w14:textId="77777777" w:rsidR="00A17A41" w:rsidRPr="001D7545" w:rsidRDefault="00A17A41" w:rsidP="00A17A41">
      <w:pPr>
        <w:pStyle w:val="NoSpacing"/>
        <w:rPr>
          <w:rFonts w:cstheme="minorHAnsi"/>
        </w:rPr>
      </w:pPr>
      <w:r w:rsidRPr="001D7545">
        <w:rPr>
          <w:rFonts w:cstheme="minorHAnsi"/>
        </w:rPr>
        <w:t>attr50 - current assets / total liabilities </w:t>
      </w:r>
    </w:p>
    <w:p w14:paraId="7E0FE1B0" w14:textId="77777777" w:rsidR="00A17A41" w:rsidRPr="001D7545" w:rsidRDefault="00A17A41" w:rsidP="00A17A41">
      <w:pPr>
        <w:pStyle w:val="NoSpacing"/>
        <w:rPr>
          <w:rFonts w:cstheme="minorHAnsi"/>
        </w:rPr>
      </w:pPr>
      <w:r w:rsidRPr="001D7545">
        <w:rPr>
          <w:rFonts w:cstheme="minorHAnsi"/>
        </w:rPr>
        <w:t>attr51 - short-term liabilities / total assets </w:t>
      </w:r>
    </w:p>
    <w:p w14:paraId="42521F50" w14:textId="77777777" w:rsidR="00A17A41" w:rsidRPr="001D7545" w:rsidRDefault="00A17A41" w:rsidP="00A17A41">
      <w:pPr>
        <w:pStyle w:val="NoSpacing"/>
        <w:rPr>
          <w:rFonts w:cstheme="minorHAnsi"/>
        </w:rPr>
      </w:pPr>
      <w:r w:rsidRPr="001D7545">
        <w:rPr>
          <w:rFonts w:cstheme="minorHAnsi"/>
        </w:rPr>
        <w:t>attr52 - (short-term liabilities * 365) / cost of products sold) </w:t>
      </w:r>
    </w:p>
    <w:p w14:paraId="63881BFF" w14:textId="77777777" w:rsidR="00A17A41" w:rsidRPr="001D7545" w:rsidRDefault="00A17A41" w:rsidP="00A17A41">
      <w:pPr>
        <w:pStyle w:val="NoSpacing"/>
        <w:rPr>
          <w:rFonts w:cstheme="minorHAnsi"/>
        </w:rPr>
      </w:pPr>
      <w:r w:rsidRPr="001D7545">
        <w:rPr>
          <w:rFonts w:cstheme="minorHAnsi"/>
        </w:rPr>
        <w:t>attr53 - equity / fixed assets </w:t>
      </w:r>
    </w:p>
    <w:p w14:paraId="77A700F7" w14:textId="77777777" w:rsidR="00A17A41" w:rsidRPr="001D7545" w:rsidRDefault="00A17A41" w:rsidP="00A17A41">
      <w:pPr>
        <w:pStyle w:val="NoSpacing"/>
        <w:rPr>
          <w:rFonts w:cstheme="minorHAnsi"/>
        </w:rPr>
      </w:pPr>
      <w:r w:rsidRPr="001D7545">
        <w:rPr>
          <w:rFonts w:cstheme="minorHAnsi"/>
        </w:rPr>
        <w:t>attr54 - constant capital / fixed assets </w:t>
      </w:r>
    </w:p>
    <w:p w14:paraId="5CDD032F" w14:textId="77777777" w:rsidR="00A17A41" w:rsidRPr="001D7545" w:rsidRDefault="00A17A41" w:rsidP="00A17A41">
      <w:pPr>
        <w:pStyle w:val="NoSpacing"/>
        <w:rPr>
          <w:rFonts w:cstheme="minorHAnsi"/>
        </w:rPr>
      </w:pPr>
      <w:r w:rsidRPr="001D7545">
        <w:rPr>
          <w:rFonts w:cstheme="minorHAnsi"/>
        </w:rPr>
        <w:t>attr55 - working capital </w:t>
      </w:r>
    </w:p>
    <w:p w14:paraId="25CFFADE" w14:textId="77777777" w:rsidR="00A17A41" w:rsidRPr="001D7545" w:rsidRDefault="00A17A41" w:rsidP="00A17A41">
      <w:pPr>
        <w:pStyle w:val="NoSpacing"/>
        <w:rPr>
          <w:rFonts w:cstheme="minorHAnsi"/>
        </w:rPr>
      </w:pPr>
      <w:r w:rsidRPr="001D7545">
        <w:rPr>
          <w:rFonts w:cstheme="minorHAnsi"/>
        </w:rPr>
        <w:t>attr56 - (sales - cost of products sold) / sales </w:t>
      </w:r>
    </w:p>
    <w:p w14:paraId="36D7D37E" w14:textId="77777777" w:rsidR="00A17A41" w:rsidRPr="001D7545" w:rsidRDefault="00A17A41" w:rsidP="00A17A41">
      <w:pPr>
        <w:pStyle w:val="NoSpacing"/>
        <w:rPr>
          <w:rFonts w:cstheme="minorHAnsi"/>
        </w:rPr>
      </w:pPr>
      <w:r w:rsidRPr="001D7545">
        <w:rPr>
          <w:rFonts w:cstheme="minorHAnsi"/>
        </w:rPr>
        <w:t>attr57 - (current assets - inventory - short-term liabilities) / (sales - gross profit - depreciation) </w:t>
      </w:r>
    </w:p>
    <w:p w14:paraId="10D94F22" w14:textId="77777777" w:rsidR="00A17A41" w:rsidRPr="001D7545" w:rsidRDefault="00A17A41" w:rsidP="00A17A41">
      <w:pPr>
        <w:pStyle w:val="NoSpacing"/>
        <w:rPr>
          <w:rFonts w:cstheme="minorHAnsi"/>
        </w:rPr>
      </w:pPr>
      <w:r w:rsidRPr="001D7545">
        <w:rPr>
          <w:rFonts w:cstheme="minorHAnsi"/>
        </w:rPr>
        <w:t>attr58 - total costs /total sales </w:t>
      </w:r>
    </w:p>
    <w:p w14:paraId="7BBD9454" w14:textId="77777777" w:rsidR="00A17A41" w:rsidRPr="001D7545" w:rsidRDefault="00A17A41" w:rsidP="00A17A41">
      <w:pPr>
        <w:pStyle w:val="NoSpacing"/>
        <w:rPr>
          <w:rFonts w:cstheme="minorHAnsi"/>
        </w:rPr>
      </w:pPr>
      <w:r w:rsidRPr="001D7545">
        <w:rPr>
          <w:rFonts w:cstheme="minorHAnsi"/>
        </w:rPr>
        <w:t>attr59 - long-term liabilities / equity </w:t>
      </w:r>
    </w:p>
    <w:p w14:paraId="32F05792" w14:textId="77777777" w:rsidR="00A17A41" w:rsidRPr="001D7545" w:rsidRDefault="00A17A41" w:rsidP="00A17A41">
      <w:pPr>
        <w:pStyle w:val="NoSpacing"/>
        <w:rPr>
          <w:rFonts w:cstheme="minorHAnsi"/>
        </w:rPr>
      </w:pPr>
      <w:r w:rsidRPr="001D7545">
        <w:rPr>
          <w:rFonts w:cstheme="minorHAnsi"/>
        </w:rPr>
        <w:t>attr60 - sales / inventory </w:t>
      </w:r>
    </w:p>
    <w:p w14:paraId="495C5C06" w14:textId="77777777" w:rsidR="00A17A41" w:rsidRPr="001D7545" w:rsidRDefault="00A17A41" w:rsidP="00A17A41">
      <w:pPr>
        <w:pStyle w:val="NoSpacing"/>
        <w:rPr>
          <w:rFonts w:cstheme="minorHAnsi"/>
        </w:rPr>
      </w:pPr>
      <w:r w:rsidRPr="001D7545">
        <w:rPr>
          <w:rFonts w:cstheme="minorHAnsi"/>
        </w:rPr>
        <w:t>attr61 - sales / receivables </w:t>
      </w:r>
    </w:p>
    <w:p w14:paraId="77431FCD" w14:textId="77777777" w:rsidR="00A17A41" w:rsidRPr="001D7545" w:rsidRDefault="00A17A41" w:rsidP="00A17A41">
      <w:pPr>
        <w:pStyle w:val="NoSpacing"/>
        <w:rPr>
          <w:rFonts w:cstheme="minorHAnsi"/>
        </w:rPr>
      </w:pPr>
      <w:r w:rsidRPr="001D7545">
        <w:rPr>
          <w:rFonts w:cstheme="minorHAnsi"/>
        </w:rPr>
        <w:t>attr62 - (short-term liabilities *365) / sales </w:t>
      </w:r>
    </w:p>
    <w:p w14:paraId="65280291" w14:textId="77777777" w:rsidR="00A17A41" w:rsidRPr="001D7545" w:rsidRDefault="00A17A41" w:rsidP="00A17A41">
      <w:pPr>
        <w:pStyle w:val="NoSpacing"/>
        <w:rPr>
          <w:rFonts w:cstheme="minorHAnsi"/>
        </w:rPr>
      </w:pPr>
      <w:r w:rsidRPr="001D7545">
        <w:rPr>
          <w:rFonts w:cstheme="minorHAnsi"/>
        </w:rPr>
        <w:t>attr63 - sales / short-term liabilities </w:t>
      </w:r>
    </w:p>
    <w:p w14:paraId="4AF761B2" w14:textId="77777777" w:rsidR="005446F1" w:rsidRPr="001D7545" w:rsidRDefault="00A17A41" w:rsidP="00A17A41">
      <w:pPr>
        <w:pStyle w:val="NoSpacing"/>
        <w:rPr>
          <w:rFonts w:cstheme="minorHAnsi"/>
        </w:rPr>
      </w:pPr>
      <w:r w:rsidRPr="001D7545">
        <w:rPr>
          <w:rFonts w:cstheme="minorHAnsi"/>
        </w:rPr>
        <w:t>attr64 - sales / fixed assets</w:t>
      </w:r>
    </w:p>
    <w:p w14:paraId="0F6BCE85" w14:textId="05211172" w:rsidR="003D4556" w:rsidRPr="001D7545" w:rsidRDefault="003D4556" w:rsidP="00A17A41">
      <w:pPr>
        <w:pStyle w:val="NoSpacing"/>
        <w:rPr>
          <w:rFonts w:cstheme="minorHAnsi"/>
        </w:rPr>
      </w:pPr>
      <w:r w:rsidRPr="001D7545">
        <w:rPr>
          <w:rFonts w:cstheme="minorHAnsi"/>
        </w:rPr>
        <w:t>attr65</w:t>
      </w:r>
      <w:r w:rsidR="005446F1" w:rsidRPr="001D7545">
        <w:rPr>
          <w:rFonts w:cstheme="minorHAnsi"/>
        </w:rPr>
        <w:t xml:space="preserve"> (class) – the response variable Y:0=did not bankrupt; 1=bankrupt</w:t>
      </w:r>
    </w:p>
    <w:p w14:paraId="60A707DF" w14:textId="02E5DE77" w:rsidR="00FD6F0F" w:rsidRDefault="00FD6F0F" w:rsidP="00A17A41">
      <w:pPr>
        <w:pStyle w:val="NoSpacing"/>
        <w:rPr>
          <w:rFonts w:cstheme="minorHAnsi"/>
          <w:sz w:val="24"/>
        </w:rPr>
      </w:pPr>
    </w:p>
    <w:p w14:paraId="60C6A0FD" w14:textId="77777777" w:rsidR="003339C8" w:rsidRDefault="003339C8" w:rsidP="003339C8">
      <w:pPr>
        <w:pStyle w:val="Heading2"/>
      </w:pPr>
    </w:p>
    <w:p w14:paraId="78889D1A" w14:textId="71979F49" w:rsidR="003339C8" w:rsidRDefault="003339C8" w:rsidP="003339C8">
      <w:pPr>
        <w:pStyle w:val="Heading2"/>
      </w:pPr>
      <w:r>
        <w:t>METHODOLOGY AND APPROACH</w:t>
      </w:r>
    </w:p>
    <w:p w14:paraId="2BFFED3A" w14:textId="77777777" w:rsidR="003339C8" w:rsidRDefault="003339C8" w:rsidP="003339C8">
      <w:pPr>
        <w:pStyle w:val="NoSpacing"/>
      </w:pPr>
    </w:p>
    <w:p w14:paraId="143C8A70" w14:textId="77777777" w:rsidR="003339C8" w:rsidRPr="001D7545" w:rsidRDefault="003339C8" w:rsidP="003339C8">
      <w:pPr>
        <w:pStyle w:val="NoSpacing"/>
        <w:jc w:val="both"/>
      </w:pPr>
      <w:r w:rsidRPr="001D7545">
        <w:t>This section focuses on step and step approach of accomplishing the benchmarking results. The next sections focus on dataset features, instances, data preprocessing, etc. Then we deal with the problems found in the dataset like missing values, and data imbalance. Next, we introduce models we are going to work on the models and how we train them. In the end, we analyze and evaluate the performance of the models using metrics like accuracy, precision and recall.</w:t>
      </w:r>
    </w:p>
    <w:p w14:paraId="479436A6" w14:textId="3F1AF249" w:rsidR="00FD6F0F" w:rsidRDefault="00FD6F0F" w:rsidP="00FD6F0F">
      <w:pPr>
        <w:pStyle w:val="Heading2"/>
      </w:pPr>
    </w:p>
    <w:p w14:paraId="07CDB556" w14:textId="79B25D69" w:rsidR="003339C8" w:rsidRDefault="003339C8" w:rsidP="003339C8"/>
    <w:p w14:paraId="4AB675B0" w14:textId="274E6A25" w:rsidR="003339C8" w:rsidRDefault="00487DB2" w:rsidP="003339C8">
      <w:pPr>
        <w:pStyle w:val="Heading2"/>
      </w:pPr>
      <w:r>
        <w:t>DATA ASSESSMENT</w:t>
      </w:r>
    </w:p>
    <w:p w14:paraId="064ADA9F" w14:textId="63B293AF" w:rsidR="00487DB2" w:rsidRDefault="00487DB2" w:rsidP="00487DB2">
      <w:pPr>
        <w:pStyle w:val="NoSpacing"/>
      </w:pPr>
    </w:p>
    <w:p w14:paraId="54D88D72" w14:textId="2D6B322A" w:rsidR="00487DB2" w:rsidRDefault="00487DB2" w:rsidP="002008DF">
      <w:pPr>
        <w:pStyle w:val="NoSpacing"/>
        <w:jc w:val="both"/>
        <w:rPr>
          <w:sz w:val="23"/>
          <w:szCs w:val="23"/>
        </w:rPr>
      </w:pPr>
      <w:r>
        <w:t xml:space="preserve">First, we look at the statistics of the missing values. </w:t>
      </w:r>
      <w:r w:rsidR="00EA4020">
        <w:t xml:space="preserve">To test, </w:t>
      </w:r>
      <w:r w:rsidR="00EA62E9">
        <w:rPr>
          <w:sz w:val="23"/>
          <w:szCs w:val="23"/>
        </w:rPr>
        <w:t>we plot of the nullity matrix for the 1st year dataset that explains the sparsity of 1</w:t>
      </w:r>
      <w:r w:rsidR="00EA62E9">
        <w:rPr>
          <w:sz w:val="17"/>
          <w:szCs w:val="17"/>
        </w:rPr>
        <w:t xml:space="preserve">st </w:t>
      </w:r>
      <w:r w:rsidR="00EA62E9">
        <w:rPr>
          <w:sz w:val="23"/>
          <w:szCs w:val="23"/>
        </w:rPr>
        <w:t xml:space="preserve">Year data. The nullity matrix gives us a data-dense display which lets us visually pick out the missing data patterns in the dataset. We notice that the features </w:t>
      </w:r>
      <w:r w:rsidR="009C5B2A">
        <w:rPr>
          <w:bCs/>
          <w:sz w:val="23"/>
          <w:szCs w:val="23"/>
        </w:rPr>
        <w:t>attr21 and attr37</w:t>
      </w:r>
      <w:r w:rsidR="00EA62E9">
        <w:rPr>
          <w:b/>
          <w:bCs/>
          <w:sz w:val="23"/>
          <w:szCs w:val="23"/>
        </w:rPr>
        <w:t xml:space="preserve"> </w:t>
      </w:r>
      <w:r w:rsidR="00EA62E9">
        <w:rPr>
          <w:sz w:val="23"/>
          <w:szCs w:val="23"/>
        </w:rPr>
        <w:t>have the highest number of missing values.</w:t>
      </w:r>
      <w:r w:rsidR="00286BE0" w:rsidRPr="00286BE0">
        <w:rPr>
          <w:sz w:val="23"/>
          <w:szCs w:val="23"/>
        </w:rPr>
        <w:t xml:space="preserve"> </w:t>
      </w:r>
      <w:r w:rsidR="00286BE0">
        <w:rPr>
          <w:sz w:val="23"/>
          <w:szCs w:val="23"/>
        </w:rPr>
        <w:t>Then, we explore to see the correlation among various features in the 1</w:t>
      </w:r>
      <w:r w:rsidR="00286BE0">
        <w:rPr>
          <w:sz w:val="17"/>
          <w:szCs w:val="17"/>
        </w:rPr>
        <w:t xml:space="preserve">st </w:t>
      </w:r>
      <w:r w:rsidR="00286BE0">
        <w:rPr>
          <w:sz w:val="23"/>
          <w:szCs w:val="23"/>
        </w:rPr>
        <w:t>Year data as an example. The range of this nullity correlation is from -1 to 1</w:t>
      </w:r>
      <w:r w:rsidR="009C5B2A">
        <w:rPr>
          <w:sz w:val="23"/>
          <w:szCs w:val="23"/>
        </w:rPr>
        <w:t>.</w:t>
      </w:r>
      <w:r w:rsidR="00EF4754">
        <w:rPr>
          <w:sz w:val="23"/>
          <w:szCs w:val="23"/>
        </w:rPr>
        <w:t xml:space="preserve"> </w:t>
      </w:r>
      <w:r w:rsidR="006B40F2">
        <w:rPr>
          <w:sz w:val="23"/>
          <w:szCs w:val="23"/>
        </w:rPr>
        <w:t>This is how we check the correlation among the feat</w:t>
      </w:r>
      <w:r w:rsidR="009C5B2A">
        <w:rPr>
          <w:sz w:val="23"/>
          <w:szCs w:val="23"/>
        </w:rPr>
        <w:t>u</w:t>
      </w:r>
      <w:r w:rsidR="006B40F2">
        <w:rPr>
          <w:sz w:val="23"/>
          <w:szCs w:val="23"/>
        </w:rPr>
        <w:t xml:space="preserve">res with respect to the missing values. Then, we check </w:t>
      </w:r>
      <w:r w:rsidR="007C33E3">
        <w:rPr>
          <w:sz w:val="23"/>
          <w:szCs w:val="23"/>
        </w:rPr>
        <w:t>how much data is the missing values.</w:t>
      </w:r>
    </w:p>
    <w:p w14:paraId="7809E5E8" w14:textId="2EC5DD6F" w:rsidR="009C5B2A" w:rsidRDefault="009C5B2A" w:rsidP="002008DF">
      <w:pPr>
        <w:pStyle w:val="NoSpacing"/>
        <w:jc w:val="both"/>
      </w:pPr>
    </w:p>
    <w:p w14:paraId="77CCB161" w14:textId="66D46226" w:rsidR="009C5B2A" w:rsidRDefault="00B66C06" w:rsidP="002008DF">
      <w:pPr>
        <w:pStyle w:val="NoSpacing"/>
        <w:jc w:val="both"/>
      </w:pPr>
      <w:r>
        <w:t xml:space="preserve">We further </w:t>
      </w:r>
      <w:r w:rsidR="00B6166C">
        <w:t xml:space="preserve">summarize the </w:t>
      </w:r>
      <w:r w:rsidR="000831DE">
        <w:t>populations of class labels in each dataset.</w:t>
      </w:r>
      <w:r w:rsidR="00EF4754">
        <w:t xml:space="preserve"> Looking at the class label, we can see that there are a minority of bankrupt class labels as compared to non-bankrupt class label</w:t>
      </w:r>
      <w:r w:rsidR="00A25278">
        <w:t>. The table shows the data imbalance for the datasets.</w:t>
      </w:r>
    </w:p>
    <w:p w14:paraId="7CC639CC" w14:textId="5BA439D3" w:rsidR="00A25278" w:rsidRDefault="00A25278" w:rsidP="00487DB2">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615022" w14:paraId="3EC97CCE" w14:textId="77777777" w:rsidTr="00615022">
        <w:tc>
          <w:tcPr>
            <w:tcW w:w="1870" w:type="dxa"/>
          </w:tcPr>
          <w:p w14:paraId="67EB9706" w14:textId="0B18579C" w:rsidR="00615022" w:rsidRDefault="00615022" w:rsidP="00487DB2">
            <w:pPr>
              <w:pStyle w:val="NoSpacing"/>
            </w:pPr>
            <w:r>
              <w:t>Dataset</w:t>
            </w:r>
          </w:p>
        </w:tc>
        <w:tc>
          <w:tcPr>
            <w:tcW w:w="1870" w:type="dxa"/>
          </w:tcPr>
          <w:p w14:paraId="540DB9E3" w14:textId="4CF0932B" w:rsidR="00615022" w:rsidRDefault="00615022" w:rsidP="00487DB2">
            <w:pPr>
              <w:pStyle w:val="NoSpacing"/>
            </w:pPr>
            <w:r>
              <w:t>No of total instances</w:t>
            </w:r>
          </w:p>
        </w:tc>
        <w:tc>
          <w:tcPr>
            <w:tcW w:w="1870" w:type="dxa"/>
          </w:tcPr>
          <w:p w14:paraId="2DA12B35" w14:textId="2A999659" w:rsidR="00615022" w:rsidRDefault="00615022" w:rsidP="00487DB2">
            <w:pPr>
              <w:pStyle w:val="NoSpacing"/>
            </w:pPr>
            <w:r>
              <w:t>No of bankrupt instances</w:t>
            </w:r>
          </w:p>
        </w:tc>
        <w:tc>
          <w:tcPr>
            <w:tcW w:w="1870" w:type="dxa"/>
          </w:tcPr>
          <w:p w14:paraId="1B035FC1" w14:textId="22621AEB" w:rsidR="00615022" w:rsidRDefault="00615022" w:rsidP="00487DB2">
            <w:pPr>
              <w:pStyle w:val="NoSpacing"/>
            </w:pPr>
            <w:r>
              <w:t xml:space="preserve">No of </w:t>
            </w:r>
            <w:proofErr w:type="spellStart"/>
            <w:r>
              <w:t>non bankrupt</w:t>
            </w:r>
            <w:proofErr w:type="spellEnd"/>
            <w:r>
              <w:t xml:space="preserve"> instances</w:t>
            </w:r>
          </w:p>
        </w:tc>
        <w:tc>
          <w:tcPr>
            <w:tcW w:w="1870" w:type="dxa"/>
          </w:tcPr>
          <w:p w14:paraId="6B7D3E3C" w14:textId="1CDA4632" w:rsidR="00615022" w:rsidRDefault="00615022" w:rsidP="00487DB2">
            <w:pPr>
              <w:pStyle w:val="NoSpacing"/>
            </w:pPr>
            <w:r>
              <w:t>Percentage of minority class samples</w:t>
            </w:r>
          </w:p>
        </w:tc>
      </w:tr>
      <w:tr w:rsidR="00615022" w14:paraId="3D5F2066" w14:textId="77777777" w:rsidTr="00615022">
        <w:tc>
          <w:tcPr>
            <w:tcW w:w="1870" w:type="dxa"/>
          </w:tcPr>
          <w:p w14:paraId="52C5D229" w14:textId="51CEFBE4" w:rsidR="00615022" w:rsidRDefault="00615022" w:rsidP="00487DB2">
            <w:pPr>
              <w:pStyle w:val="NoSpacing"/>
            </w:pPr>
            <w:r>
              <w:t>1</w:t>
            </w:r>
            <w:r w:rsidRPr="00615022">
              <w:rPr>
                <w:vertAlign w:val="superscript"/>
              </w:rPr>
              <w:t>st</w:t>
            </w:r>
            <w:r>
              <w:t xml:space="preserve"> year</w:t>
            </w:r>
          </w:p>
        </w:tc>
        <w:tc>
          <w:tcPr>
            <w:tcW w:w="1870" w:type="dxa"/>
          </w:tcPr>
          <w:p w14:paraId="0A1C5B3F" w14:textId="03638C5B" w:rsidR="00615022" w:rsidRDefault="00615022" w:rsidP="00487DB2">
            <w:pPr>
              <w:pStyle w:val="NoSpacing"/>
            </w:pPr>
            <w:r>
              <w:t>7027</w:t>
            </w:r>
          </w:p>
        </w:tc>
        <w:tc>
          <w:tcPr>
            <w:tcW w:w="1870" w:type="dxa"/>
          </w:tcPr>
          <w:p w14:paraId="7CE52606" w14:textId="0951B7EF" w:rsidR="00615022" w:rsidRDefault="00615022" w:rsidP="00487DB2">
            <w:pPr>
              <w:pStyle w:val="NoSpacing"/>
            </w:pPr>
            <w:r>
              <w:t>271</w:t>
            </w:r>
          </w:p>
        </w:tc>
        <w:tc>
          <w:tcPr>
            <w:tcW w:w="1870" w:type="dxa"/>
          </w:tcPr>
          <w:p w14:paraId="7DF09F79" w14:textId="1D1E1485" w:rsidR="00615022" w:rsidRDefault="00615022" w:rsidP="00487DB2">
            <w:pPr>
              <w:pStyle w:val="NoSpacing"/>
            </w:pPr>
            <w:r>
              <w:t>6756</w:t>
            </w:r>
          </w:p>
        </w:tc>
        <w:tc>
          <w:tcPr>
            <w:tcW w:w="1870" w:type="dxa"/>
          </w:tcPr>
          <w:p w14:paraId="1322E95C" w14:textId="04421A2C" w:rsidR="00615022" w:rsidRDefault="007D1744" w:rsidP="00487DB2">
            <w:pPr>
              <w:pStyle w:val="NoSpacing"/>
            </w:pPr>
            <w:r>
              <w:t>3.85%</w:t>
            </w:r>
          </w:p>
        </w:tc>
      </w:tr>
      <w:tr w:rsidR="00615022" w14:paraId="3C87349E" w14:textId="77777777" w:rsidTr="00615022">
        <w:tc>
          <w:tcPr>
            <w:tcW w:w="1870" w:type="dxa"/>
          </w:tcPr>
          <w:p w14:paraId="056AC8D1" w14:textId="4B468D29" w:rsidR="00615022" w:rsidRDefault="007D1744" w:rsidP="00487DB2">
            <w:pPr>
              <w:pStyle w:val="NoSpacing"/>
            </w:pPr>
            <w:r>
              <w:t>2</w:t>
            </w:r>
            <w:r w:rsidRPr="007D1744">
              <w:rPr>
                <w:vertAlign w:val="superscript"/>
              </w:rPr>
              <w:t>nd</w:t>
            </w:r>
            <w:r>
              <w:t xml:space="preserve"> year</w:t>
            </w:r>
          </w:p>
        </w:tc>
        <w:tc>
          <w:tcPr>
            <w:tcW w:w="1870" w:type="dxa"/>
          </w:tcPr>
          <w:p w14:paraId="6CA6B2A5" w14:textId="5AAB5703" w:rsidR="00615022" w:rsidRDefault="007D1744" w:rsidP="00487DB2">
            <w:pPr>
              <w:pStyle w:val="NoSpacing"/>
            </w:pPr>
            <w:r>
              <w:t>10173</w:t>
            </w:r>
          </w:p>
        </w:tc>
        <w:tc>
          <w:tcPr>
            <w:tcW w:w="1870" w:type="dxa"/>
          </w:tcPr>
          <w:p w14:paraId="52205109" w14:textId="52BB0C85" w:rsidR="00615022" w:rsidRDefault="007D1744" w:rsidP="00487DB2">
            <w:pPr>
              <w:pStyle w:val="NoSpacing"/>
            </w:pPr>
            <w:r>
              <w:t>400</w:t>
            </w:r>
          </w:p>
        </w:tc>
        <w:tc>
          <w:tcPr>
            <w:tcW w:w="1870" w:type="dxa"/>
          </w:tcPr>
          <w:p w14:paraId="3CD1B218" w14:textId="159DB21E" w:rsidR="00615022" w:rsidRDefault="007D1744" w:rsidP="00487DB2">
            <w:pPr>
              <w:pStyle w:val="NoSpacing"/>
            </w:pPr>
            <w:r>
              <w:t>9773</w:t>
            </w:r>
          </w:p>
        </w:tc>
        <w:tc>
          <w:tcPr>
            <w:tcW w:w="1870" w:type="dxa"/>
          </w:tcPr>
          <w:p w14:paraId="53AA04CE" w14:textId="3B21FE31" w:rsidR="00615022" w:rsidRDefault="007D1744" w:rsidP="00487DB2">
            <w:pPr>
              <w:pStyle w:val="NoSpacing"/>
            </w:pPr>
            <w:r>
              <w:t>3.93%</w:t>
            </w:r>
          </w:p>
        </w:tc>
      </w:tr>
      <w:tr w:rsidR="00615022" w14:paraId="71CE6561" w14:textId="77777777" w:rsidTr="00615022">
        <w:tc>
          <w:tcPr>
            <w:tcW w:w="1870" w:type="dxa"/>
          </w:tcPr>
          <w:p w14:paraId="29FA6CD0" w14:textId="4AE472EE" w:rsidR="00615022" w:rsidRDefault="007D1744" w:rsidP="00487DB2">
            <w:pPr>
              <w:pStyle w:val="NoSpacing"/>
            </w:pPr>
            <w:r>
              <w:t>3</w:t>
            </w:r>
            <w:r w:rsidRPr="007D1744">
              <w:rPr>
                <w:vertAlign w:val="superscript"/>
              </w:rPr>
              <w:t>rd</w:t>
            </w:r>
            <w:r>
              <w:t xml:space="preserve"> year</w:t>
            </w:r>
          </w:p>
        </w:tc>
        <w:tc>
          <w:tcPr>
            <w:tcW w:w="1870" w:type="dxa"/>
          </w:tcPr>
          <w:p w14:paraId="072D321F" w14:textId="7925DACB" w:rsidR="00615022" w:rsidRDefault="007D1744" w:rsidP="00487DB2">
            <w:pPr>
              <w:pStyle w:val="NoSpacing"/>
            </w:pPr>
            <w:r>
              <w:t>10503</w:t>
            </w:r>
          </w:p>
        </w:tc>
        <w:tc>
          <w:tcPr>
            <w:tcW w:w="1870" w:type="dxa"/>
          </w:tcPr>
          <w:p w14:paraId="6BE87878" w14:textId="5134629B" w:rsidR="00615022" w:rsidRDefault="00517EC5" w:rsidP="00487DB2">
            <w:pPr>
              <w:pStyle w:val="NoSpacing"/>
            </w:pPr>
            <w:r>
              <w:t>495</w:t>
            </w:r>
          </w:p>
        </w:tc>
        <w:tc>
          <w:tcPr>
            <w:tcW w:w="1870" w:type="dxa"/>
          </w:tcPr>
          <w:p w14:paraId="5062900D" w14:textId="20990707" w:rsidR="00615022" w:rsidRDefault="00517EC5" w:rsidP="00487DB2">
            <w:pPr>
              <w:pStyle w:val="NoSpacing"/>
            </w:pPr>
            <w:r>
              <w:t>10008</w:t>
            </w:r>
          </w:p>
        </w:tc>
        <w:tc>
          <w:tcPr>
            <w:tcW w:w="1870" w:type="dxa"/>
          </w:tcPr>
          <w:p w14:paraId="703D1152" w14:textId="5FE00869" w:rsidR="00615022" w:rsidRDefault="00517EC5" w:rsidP="00487DB2">
            <w:pPr>
              <w:pStyle w:val="NoSpacing"/>
            </w:pPr>
            <w:r>
              <w:t>4.71%</w:t>
            </w:r>
          </w:p>
        </w:tc>
      </w:tr>
      <w:tr w:rsidR="00615022" w14:paraId="4E357A1F" w14:textId="77777777" w:rsidTr="00615022">
        <w:tc>
          <w:tcPr>
            <w:tcW w:w="1870" w:type="dxa"/>
          </w:tcPr>
          <w:p w14:paraId="16143E57" w14:textId="53D86C14" w:rsidR="00615022" w:rsidRDefault="00517EC5" w:rsidP="00487DB2">
            <w:pPr>
              <w:pStyle w:val="NoSpacing"/>
            </w:pPr>
            <w:r>
              <w:t>4</w:t>
            </w:r>
            <w:r w:rsidRPr="00517EC5">
              <w:rPr>
                <w:vertAlign w:val="superscript"/>
              </w:rPr>
              <w:t>th</w:t>
            </w:r>
            <w:r>
              <w:t xml:space="preserve"> year</w:t>
            </w:r>
          </w:p>
        </w:tc>
        <w:tc>
          <w:tcPr>
            <w:tcW w:w="1870" w:type="dxa"/>
          </w:tcPr>
          <w:p w14:paraId="21A84C13" w14:textId="3D3C09D7" w:rsidR="00615022" w:rsidRDefault="00517EC5" w:rsidP="00487DB2">
            <w:pPr>
              <w:pStyle w:val="NoSpacing"/>
            </w:pPr>
            <w:r>
              <w:t>9792</w:t>
            </w:r>
          </w:p>
        </w:tc>
        <w:tc>
          <w:tcPr>
            <w:tcW w:w="1870" w:type="dxa"/>
          </w:tcPr>
          <w:p w14:paraId="507B3EC8" w14:textId="692ABE68" w:rsidR="00615022" w:rsidRDefault="00517EC5" w:rsidP="00487DB2">
            <w:pPr>
              <w:pStyle w:val="NoSpacing"/>
            </w:pPr>
            <w:r>
              <w:t>515</w:t>
            </w:r>
          </w:p>
        </w:tc>
        <w:tc>
          <w:tcPr>
            <w:tcW w:w="1870" w:type="dxa"/>
          </w:tcPr>
          <w:p w14:paraId="23245C3E" w14:textId="63B98FF2" w:rsidR="00615022" w:rsidRDefault="00517EC5" w:rsidP="00487DB2">
            <w:pPr>
              <w:pStyle w:val="NoSpacing"/>
            </w:pPr>
            <w:r>
              <w:t>9277</w:t>
            </w:r>
          </w:p>
        </w:tc>
        <w:tc>
          <w:tcPr>
            <w:tcW w:w="1870" w:type="dxa"/>
          </w:tcPr>
          <w:p w14:paraId="44F38B58" w14:textId="0EC39F47" w:rsidR="00615022" w:rsidRDefault="00517EC5" w:rsidP="00487DB2">
            <w:pPr>
              <w:pStyle w:val="NoSpacing"/>
            </w:pPr>
            <w:r>
              <w:t>5.25%</w:t>
            </w:r>
          </w:p>
        </w:tc>
      </w:tr>
      <w:tr w:rsidR="00615022" w14:paraId="0B703049" w14:textId="77777777" w:rsidTr="00615022">
        <w:tc>
          <w:tcPr>
            <w:tcW w:w="1870" w:type="dxa"/>
          </w:tcPr>
          <w:p w14:paraId="749AD837" w14:textId="34BFDE0B" w:rsidR="00615022" w:rsidRDefault="00517EC5" w:rsidP="00487DB2">
            <w:pPr>
              <w:pStyle w:val="NoSpacing"/>
            </w:pPr>
            <w:r>
              <w:t>5</w:t>
            </w:r>
            <w:r w:rsidRPr="00517EC5">
              <w:rPr>
                <w:vertAlign w:val="superscript"/>
              </w:rPr>
              <w:t>th</w:t>
            </w:r>
            <w:r>
              <w:t xml:space="preserve"> year</w:t>
            </w:r>
          </w:p>
        </w:tc>
        <w:tc>
          <w:tcPr>
            <w:tcW w:w="1870" w:type="dxa"/>
          </w:tcPr>
          <w:p w14:paraId="7365B7D4" w14:textId="4C1C850E" w:rsidR="00615022" w:rsidRDefault="00517EC5" w:rsidP="00487DB2">
            <w:pPr>
              <w:pStyle w:val="NoSpacing"/>
            </w:pPr>
            <w:r>
              <w:t>5910</w:t>
            </w:r>
          </w:p>
        </w:tc>
        <w:tc>
          <w:tcPr>
            <w:tcW w:w="1870" w:type="dxa"/>
          </w:tcPr>
          <w:p w14:paraId="204A37FA" w14:textId="7E75E68D" w:rsidR="00615022" w:rsidRDefault="00517EC5" w:rsidP="00487DB2">
            <w:pPr>
              <w:pStyle w:val="NoSpacing"/>
            </w:pPr>
            <w:r>
              <w:t>410</w:t>
            </w:r>
          </w:p>
        </w:tc>
        <w:tc>
          <w:tcPr>
            <w:tcW w:w="1870" w:type="dxa"/>
          </w:tcPr>
          <w:p w14:paraId="5A524451" w14:textId="0CE1A57E" w:rsidR="00615022" w:rsidRDefault="00517EC5" w:rsidP="00487DB2">
            <w:pPr>
              <w:pStyle w:val="NoSpacing"/>
            </w:pPr>
            <w:r>
              <w:t>5500</w:t>
            </w:r>
          </w:p>
        </w:tc>
        <w:tc>
          <w:tcPr>
            <w:tcW w:w="1870" w:type="dxa"/>
          </w:tcPr>
          <w:p w14:paraId="2113B0BE" w14:textId="4BC670DB" w:rsidR="00615022" w:rsidRDefault="00517EC5" w:rsidP="00487DB2">
            <w:pPr>
              <w:pStyle w:val="NoSpacing"/>
            </w:pPr>
            <w:r>
              <w:t>6.93%</w:t>
            </w:r>
          </w:p>
        </w:tc>
      </w:tr>
    </w:tbl>
    <w:p w14:paraId="464B3116" w14:textId="60438F8E" w:rsidR="00A25278" w:rsidRDefault="00517EC5" w:rsidP="00517EC5">
      <w:pPr>
        <w:pStyle w:val="NoSpacing"/>
        <w:jc w:val="center"/>
      </w:pPr>
      <w:r>
        <w:t>Table 2: Assessing the data imbalance for all the datasets</w:t>
      </w:r>
    </w:p>
    <w:p w14:paraId="1AE72A75" w14:textId="31548540" w:rsidR="00517EC5" w:rsidRDefault="00517EC5" w:rsidP="00517EC5">
      <w:pPr>
        <w:pStyle w:val="NoSpacing"/>
      </w:pPr>
    </w:p>
    <w:p w14:paraId="1288AB50" w14:textId="75F208AA" w:rsidR="00517EC5" w:rsidRDefault="00517EC5" w:rsidP="00517EC5">
      <w:pPr>
        <w:pStyle w:val="NoSpacing"/>
      </w:pPr>
    </w:p>
    <w:p w14:paraId="61436721" w14:textId="27C002D0" w:rsidR="00C82E3F" w:rsidRDefault="00C82E3F" w:rsidP="00E64A5E">
      <w:pPr>
        <w:pStyle w:val="NoSpacing"/>
        <w:jc w:val="both"/>
      </w:pPr>
      <w:r>
        <w:t>To deal with the imbal</w:t>
      </w:r>
      <w:r w:rsidR="004E5BD3">
        <w:t>a</w:t>
      </w:r>
      <w:r>
        <w:t>nce technique</w:t>
      </w:r>
      <w:r w:rsidR="004E5BD3">
        <w:t>, we use the SMOTE technique, which is a widely used</w:t>
      </w:r>
      <w:r>
        <w:t xml:space="preserve"> </w:t>
      </w:r>
      <w:r w:rsidR="004E5BD3">
        <w:t>oversampling technique.</w:t>
      </w:r>
    </w:p>
    <w:p w14:paraId="0E381333" w14:textId="184552A3" w:rsidR="00EC035B" w:rsidRDefault="00EC035B" w:rsidP="00E64A5E">
      <w:pPr>
        <w:pStyle w:val="NoSpacing"/>
        <w:jc w:val="both"/>
      </w:pPr>
    </w:p>
    <w:p w14:paraId="367FF927" w14:textId="0DD9A8AA" w:rsidR="00EC035B" w:rsidRDefault="00EC035B" w:rsidP="00EC035B">
      <w:pPr>
        <w:pStyle w:val="Heading2"/>
      </w:pPr>
      <w:r>
        <w:t>DATA MODELLING</w:t>
      </w:r>
    </w:p>
    <w:p w14:paraId="2DAC9724" w14:textId="37EA196D" w:rsidR="00EC035B" w:rsidRDefault="00EC035B" w:rsidP="00EC035B">
      <w:pPr>
        <w:pStyle w:val="NoSpacing"/>
      </w:pPr>
    </w:p>
    <w:p w14:paraId="2ADE353A" w14:textId="637CE11B" w:rsidR="00EC035B" w:rsidRDefault="00EC035B" w:rsidP="00E64A5E">
      <w:pPr>
        <w:pStyle w:val="NoSpacing"/>
        <w:jc w:val="both"/>
        <w:rPr>
          <w:sz w:val="23"/>
          <w:szCs w:val="23"/>
        </w:rPr>
      </w:pPr>
      <w:r>
        <w:t xml:space="preserve">We </w:t>
      </w:r>
      <w:r w:rsidR="00DF7777">
        <w:t>look</w:t>
      </w:r>
      <w:r>
        <w:t xml:space="preserve"> at the various </w:t>
      </w:r>
      <w:r w:rsidR="00DF7777">
        <w:t xml:space="preserve">classification models that we </w:t>
      </w:r>
      <w:r w:rsidR="00A24730">
        <w:rPr>
          <w:sz w:val="23"/>
          <w:szCs w:val="23"/>
        </w:rPr>
        <w:t>have considered for training on the Polish bankruptcy datasets to achieve the task of coming up with a predictive model that would predict the bankruptcy status of a given unknown company with an appreciable accuracy. We have considered the following 4 models:</w:t>
      </w:r>
    </w:p>
    <w:p w14:paraId="4A721597" w14:textId="77777777" w:rsidR="00A24730" w:rsidRDefault="00A24730" w:rsidP="00E64A5E">
      <w:pPr>
        <w:pStyle w:val="NoSpacing"/>
        <w:numPr>
          <w:ilvl w:val="0"/>
          <w:numId w:val="2"/>
        </w:numPr>
        <w:jc w:val="both"/>
      </w:pPr>
      <w:r>
        <w:t>Logistic Regression</w:t>
      </w:r>
    </w:p>
    <w:p w14:paraId="689D9615" w14:textId="77777777" w:rsidR="00A24730" w:rsidRDefault="00A24730" w:rsidP="00E64A5E">
      <w:pPr>
        <w:pStyle w:val="NoSpacing"/>
        <w:numPr>
          <w:ilvl w:val="0"/>
          <w:numId w:val="2"/>
        </w:numPr>
        <w:jc w:val="both"/>
      </w:pPr>
      <w:r>
        <w:t>Support Vector Machine</w:t>
      </w:r>
    </w:p>
    <w:p w14:paraId="56EE6A40" w14:textId="77777777" w:rsidR="00A24730" w:rsidRDefault="00A24730" w:rsidP="00E64A5E">
      <w:pPr>
        <w:pStyle w:val="NoSpacing"/>
        <w:numPr>
          <w:ilvl w:val="0"/>
          <w:numId w:val="2"/>
        </w:numPr>
        <w:jc w:val="both"/>
      </w:pPr>
      <w:r>
        <w:t>Neural Network</w:t>
      </w:r>
    </w:p>
    <w:p w14:paraId="7002F4F5" w14:textId="58DB4BA3" w:rsidR="00A24730" w:rsidRDefault="00A24730" w:rsidP="00E64A5E">
      <w:pPr>
        <w:pStyle w:val="NoSpacing"/>
        <w:numPr>
          <w:ilvl w:val="0"/>
          <w:numId w:val="2"/>
        </w:numPr>
        <w:jc w:val="both"/>
      </w:pPr>
      <w:r>
        <w:t xml:space="preserve">Neural Network with dropout technique </w:t>
      </w:r>
    </w:p>
    <w:p w14:paraId="6FF1A4B2" w14:textId="244843DE" w:rsidR="00390649" w:rsidRDefault="00390649" w:rsidP="00E64A5E">
      <w:pPr>
        <w:pStyle w:val="NoSpacing"/>
        <w:jc w:val="both"/>
      </w:pPr>
    </w:p>
    <w:p w14:paraId="0360513A" w14:textId="4B550286" w:rsidR="00390649" w:rsidRDefault="00390649" w:rsidP="00390649">
      <w:pPr>
        <w:pStyle w:val="NoSpacing"/>
      </w:pPr>
    </w:p>
    <w:p w14:paraId="2936F60F" w14:textId="77777777" w:rsidR="00C12399" w:rsidRPr="00C12399" w:rsidRDefault="00C12399" w:rsidP="00C12399">
      <w:pPr>
        <w:pStyle w:val="Heading3"/>
      </w:pPr>
      <w:r w:rsidRPr="00C12399">
        <w:t xml:space="preserve">Logistic Regression Classifier </w:t>
      </w:r>
    </w:p>
    <w:p w14:paraId="00C9EC79" w14:textId="77777777" w:rsidR="00814D09" w:rsidRDefault="00814D09" w:rsidP="00FC7DD1">
      <w:pPr>
        <w:pStyle w:val="NoSpacing"/>
        <w:rPr>
          <w:rFonts w:cstheme="minorHAnsi"/>
          <w:sz w:val="24"/>
          <w:szCs w:val="24"/>
        </w:rPr>
      </w:pPr>
    </w:p>
    <w:p w14:paraId="384B274F" w14:textId="22931CF0" w:rsidR="00FC7DD1" w:rsidRDefault="00C12399" w:rsidP="00E64A5E">
      <w:pPr>
        <w:pStyle w:val="NoSpacing"/>
        <w:jc w:val="both"/>
        <w:rPr>
          <w:rFonts w:cstheme="minorHAnsi"/>
          <w:sz w:val="24"/>
          <w:szCs w:val="24"/>
        </w:rPr>
      </w:pPr>
      <w:r w:rsidRPr="00FC7DD1">
        <w:rPr>
          <w:rFonts w:cstheme="minorHAnsi"/>
          <w:sz w:val="24"/>
          <w:szCs w:val="24"/>
        </w:rPr>
        <w:lastRenderedPageBreak/>
        <w:t>Logistic regression is a linear model for classification. It is also known as logit regression, maximum-entropy classification (</w:t>
      </w:r>
      <w:proofErr w:type="spellStart"/>
      <w:r w:rsidRPr="00FC7DD1">
        <w:rPr>
          <w:rFonts w:cstheme="minorHAnsi"/>
          <w:sz w:val="24"/>
          <w:szCs w:val="24"/>
        </w:rPr>
        <w:t>MaxEnt</w:t>
      </w:r>
      <w:proofErr w:type="spellEnd"/>
      <w:r w:rsidRPr="00FC7DD1">
        <w:rPr>
          <w:rFonts w:cstheme="minorHAnsi"/>
          <w:sz w:val="24"/>
          <w:szCs w:val="24"/>
        </w:rPr>
        <w:t xml:space="preserve">) or the log-linear classifier. In this model, the probabilities describing the possible outcomes of a single trial are modeled using a logistic function. </w:t>
      </w:r>
    </w:p>
    <w:p w14:paraId="608F061F" w14:textId="7AFC071B" w:rsidR="000F709D" w:rsidRDefault="00C12399" w:rsidP="00FC7DD1">
      <w:pPr>
        <w:pStyle w:val="NoSpacing"/>
        <w:rPr>
          <w:rFonts w:cstheme="minorHAnsi"/>
          <w:sz w:val="24"/>
          <w:szCs w:val="24"/>
        </w:rPr>
      </w:pPr>
      <w:proofErr w:type="spellStart"/>
      <w:r w:rsidRPr="00FC7DD1">
        <w:rPr>
          <w:rFonts w:cstheme="minorHAnsi"/>
          <w:sz w:val="24"/>
          <w:szCs w:val="24"/>
        </w:rPr>
        <w:t>LogitClassifier</w:t>
      </w:r>
      <w:proofErr w:type="spellEnd"/>
      <m:oMath>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=min</m:t>
        </m:r>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w</m:t>
                </m:r>
              </m:e>
            </m:d>
          </m:e>
          <m:sub>
            <m:r>
              <w:rPr>
                <w:rFonts w:ascii="Cambria Math" w:hAnsi="Cambria Math" w:cstheme="minorHAnsi"/>
                <w:sz w:val="24"/>
                <w:szCs w:val="24"/>
              </w:rPr>
              <m:t>1</m:t>
            </m:r>
          </m:sub>
        </m:sSub>
        <m:r>
          <w:rPr>
            <w:rFonts w:ascii="Cambria Math" w:hAnsi="Cambria Math" w:cstheme="minorHAnsi"/>
            <w:sz w:val="24"/>
            <w:szCs w:val="24"/>
          </w:rPr>
          <m:t>+C</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r>
                                  <w:rPr>
                                    <w:rFonts w:ascii="Cambria Math" w:hAnsi="Cambria Math" w:cstheme="minorHAnsi"/>
                                    <w:sz w:val="24"/>
                                    <w:szCs w:val="24"/>
                                  </w:rPr>
                                  <m:t>y</m:t>
                                </m:r>
                                <m:d>
                                  <m:dPr>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T</m:t>
                                        </m:r>
                                      </m:sup>
                                    </m:sSubSup>
                                    <m:r>
                                      <w:rPr>
                                        <w:rFonts w:ascii="Cambria Math" w:hAnsi="Cambria Math" w:cstheme="minorHAnsi"/>
                                        <w:sz w:val="24"/>
                                        <w:szCs w:val="24"/>
                                      </w:rPr>
                                      <m:t>w+C</m:t>
                                    </m:r>
                                  </m:e>
                                </m:d>
                              </m:e>
                            </m:d>
                            <m:r>
                              <w:rPr>
                                <w:rFonts w:ascii="Cambria Math" w:hAnsi="Cambria Math" w:cstheme="minorHAnsi"/>
                                <w:sz w:val="24"/>
                                <w:szCs w:val="24"/>
                              </w:rPr>
                              <m:t>+1</m:t>
                            </m:r>
                          </m:e>
                        </m:func>
                      </m:e>
                    </m:d>
                  </m:e>
                </m:func>
              </m:e>
            </m:d>
          </m:e>
        </m:nary>
      </m:oMath>
    </w:p>
    <w:p w14:paraId="6B7B2A8E" w14:textId="59B011DA" w:rsidR="000F709D" w:rsidRDefault="000F709D" w:rsidP="00FC7DD1">
      <w:pPr>
        <w:pStyle w:val="NoSpacing"/>
        <w:rPr>
          <w:rFonts w:cstheme="minorHAnsi"/>
          <w:sz w:val="24"/>
          <w:szCs w:val="24"/>
        </w:rPr>
      </w:pPr>
    </w:p>
    <w:p w14:paraId="52A9B4BB" w14:textId="29D49312" w:rsidR="007A6F50" w:rsidRDefault="007A6F50" w:rsidP="00FC7DD1">
      <w:pPr>
        <w:pStyle w:val="NoSpacing"/>
        <w:rPr>
          <w:rFonts w:cstheme="minorHAnsi"/>
          <w:sz w:val="24"/>
          <w:szCs w:val="24"/>
        </w:rPr>
      </w:pPr>
      <w:r>
        <w:rPr>
          <w:rFonts w:cstheme="minorHAnsi"/>
          <w:sz w:val="24"/>
          <w:szCs w:val="24"/>
        </w:rPr>
        <w:t xml:space="preserve">Introduced L2 penalty into the model, which calculates </w:t>
      </w:r>
      <w:proofErr w:type="spellStart"/>
      <w:r>
        <w:rPr>
          <w:rFonts w:cstheme="minorHAnsi"/>
          <w:sz w:val="24"/>
          <w:szCs w:val="24"/>
        </w:rPr>
        <w:t>Logitclassifier</w:t>
      </w:r>
      <w:proofErr w:type="spellEnd"/>
      <w:r>
        <w:rPr>
          <w:rFonts w:cstheme="minorHAnsi"/>
          <w:sz w:val="24"/>
          <w:szCs w:val="24"/>
        </w:rPr>
        <w:t xml:space="preserve"> values for datapoints</w:t>
      </w:r>
      <w:r w:rsidR="0083563C">
        <w:rPr>
          <w:rFonts w:cstheme="minorHAnsi"/>
          <w:sz w:val="24"/>
          <w:szCs w:val="24"/>
        </w:rPr>
        <w:t>.</w:t>
      </w:r>
    </w:p>
    <w:p w14:paraId="5B1AF27A" w14:textId="33D52377" w:rsidR="006850CA" w:rsidRDefault="006850CA" w:rsidP="00FC7DD1">
      <w:pPr>
        <w:pStyle w:val="NoSpacing"/>
        <w:rPr>
          <w:rFonts w:cstheme="minorHAnsi"/>
          <w:sz w:val="24"/>
          <w:szCs w:val="24"/>
        </w:rPr>
      </w:pPr>
    </w:p>
    <w:p w14:paraId="2EB5E6DB" w14:textId="7CA4C67A" w:rsidR="006850CA" w:rsidRDefault="006850CA" w:rsidP="006850CA">
      <w:pPr>
        <w:pStyle w:val="Heading3"/>
      </w:pPr>
      <w:r>
        <w:t>Support Vector Machine</w:t>
      </w:r>
    </w:p>
    <w:p w14:paraId="585F1F85" w14:textId="0BAF876F" w:rsidR="006850CA" w:rsidRDefault="006850CA" w:rsidP="00814D09">
      <w:pPr>
        <w:pStyle w:val="NoSpacing"/>
      </w:pPr>
    </w:p>
    <w:p w14:paraId="64D86217" w14:textId="606C7190" w:rsidR="0041665A" w:rsidRDefault="0041665A" w:rsidP="00E64A5E">
      <w:pPr>
        <w:spacing w:line="276" w:lineRule="auto"/>
        <w:jc w:val="both"/>
      </w:pPr>
      <w:r>
        <w:t xml:space="preserve">Specifically, we use support vector classify (SVC), a subcategory of SVM, in this task. It constructs a hyper-plane, as shown in </w:t>
      </w:r>
      <w:r>
        <w:rPr>
          <w:color w:val="933634"/>
        </w:rPr>
        <w:t>Figure 1</w:t>
      </w:r>
      <w:r>
        <w:t xml:space="preserve">, in a high dimensional space which is used for classification. Generally, a good separation represented by the solid line in </w:t>
      </w:r>
      <w:r>
        <w:rPr>
          <w:color w:val="933634"/>
        </w:rPr>
        <w:t>Figure 1</w:t>
      </w:r>
      <w:r>
        <w:t xml:space="preserve"> means the </w:t>
      </w:r>
      <w:proofErr w:type="gramStart"/>
      <w:r>
        <w:t>distance(</w:t>
      </w:r>
      <w:proofErr w:type="gramEnd"/>
      <w:r>
        <w:t xml:space="preserve">the space between the dotted lines) to the nearest training data points (the red and blue dots) of any class (represented by the color red and blue) is the largest. This is also known as functional margin. </w:t>
      </w:r>
    </w:p>
    <w:p w14:paraId="5C37EB83" w14:textId="77777777" w:rsidR="0041665A" w:rsidRDefault="0041665A" w:rsidP="00E64A5E">
      <w:pPr>
        <w:spacing w:after="183" w:line="276" w:lineRule="auto"/>
        <w:jc w:val="both"/>
      </w:pPr>
      <w:r>
        <w:t xml:space="preserve">With training vectors in two classes and a vector, </w:t>
      </w:r>
    </w:p>
    <w:p w14:paraId="6852F4A7" w14:textId="77777777" w:rsidR="0041665A" w:rsidRDefault="00C502DC" w:rsidP="0041665A">
      <w:pPr>
        <w:spacing w:after="0" w:line="276" w:lineRule="auto"/>
        <w:jc w:val="center"/>
      </w:pPr>
      <m:oMath>
        <m:sSub>
          <m:sSubPr>
            <m:ctrlPr>
              <w:rPr>
                <w:rFonts w:ascii="Cambria Math" w:hAnsi="Cambria Math"/>
                <w:i/>
                <w:sz w:val="19"/>
              </w:rPr>
            </m:ctrlPr>
          </m:sSubPr>
          <m:e>
            <m:r>
              <w:rPr>
                <w:rFonts w:ascii="Cambria Math" w:hAnsi="Cambria Math"/>
                <w:sz w:val="19"/>
              </w:rPr>
              <m:t>x</m:t>
            </m:r>
          </m:e>
          <m:sub>
            <m:r>
              <w:rPr>
                <w:rFonts w:ascii="Cambria Math" w:hAnsi="Cambria Math"/>
                <w:sz w:val="19"/>
              </w:rPr>
              <m:t>i</m:t>
            </m:r>
          </m:sub>
        </m:sSub>
        <m:r>
          <w:rPr>
            <w:rFonts w:ascii="Cambria Math" w:hAnsi="Cambria Math"/>
            <w:sz w:val="19"/>
          </w:rPr>
          <m:t>∈</m:t>
        </m:r>
        <m:sSup>
          <m:sSupPr>
            <m:ctrlPr>
              <w:rPr>
                <w:rFonts w:ascii="Cambria Math" w:hAnsi="Cambria Math"/>
                <w:i/>
                <w:sz w:val="19"/>
              </w:rPr>
            </m:ctrlPr>
          </m:sSupPr>
          <m:e>
            <m:r>
              <w:rPr>
                <w:rFonts w:ascii="Cambria Math" w:hAnsi="Cambria Math"/>
                <w:sz w:val="19"/>
              </w:rPr>
              <m:t>R</m:t>
            </m:r>
          </m:e>
          <m:sup>
            <m:r>
              <w:rPr>
                <w:rFonts w:ascii="Cambria Math" w:hAnsi="Cambria Math"/>
                <w:sz w:val="19"/>
              </w:rPr>
              <m:t>p</m:t>
            </m:r>
          </m:sup>
        </m:sSup>
        <m:r>
          <w:rPr>
            <w:rFonts w:ascii="Cambria Math" w:hAnsi="Cambria Math"/>
            <w:sz w:val="19"/>
          </w:rPr>
          <m:t>,ⅈ=1…n, y∈</m:t>
        </m:r>
        <m:d>
          <m:dPr>
            <m:begChr m:val="{"/>
            <m:endChr m:val="}"/>
            <m:ctrlPr>
              <w:rPr>
                <w:rFonts w:ascii="Cambria Math" w:hAnsi="Cambria Math"/>
                <w:i/>
                <w:sz w:val="19"/>
              </w:rPr>
            </m:ctrlPr>
          </m:dPr>
          <m:e>
            <m:r>
              <w:rPr>
                <w:rFonts w:ascii="Cambria Math" w:hAnsi="Cambria Math"/>
                <w:sz w:val="19"/>
              </w:rPr>
              <m:t>1,-1</m:t>
            </m:r>
          </m:e>
        </m:d>
      </m:oMath>
      <w:r w:rsidR="0041665A">
        <w:rPr>
          <w:sz w:val="19"/>
          <w:vertAlign w:val="superscript"/>
        </w:rPr>
        <w:t>n</w:t>
      </w:r>
      <w:r w:rsidR="0041665A">
        <w:t xml:space="preserve"> </w:t>
      </w:r>
    </w:p>
    <w:p w14:paraId="5180925E" w14:textId="77777777" w:rsidR="0041665A" w:rsidRDefault="0041665A" w:rsidP="0041665A">
      <w:pPr>
        <w:spacing w:line="276" w:lineRule="auto"/>
      </w:pPr>
    </w:p>
    <w:p w14:paraId="4C7C08F9" w14:textId="77777777" w:rsidR="0041665A" w:rsidRDefault="0041665A" w:rsidP="0041665A">
      <w:pPr>
        <w:spacing w:line="276" w:lineRule="auto"/>
      </w:pPr>
      <w:r>
        <w:t xml:space="preserve">respectively, SVM aims at solving the problem: </w:t>
      </w:r>
    </w:p>
    <w:p w14:paraId="4D7116B7" w14:textId="26593074" w:rsidR="0041665A" w:rsidRDefault="0041665A" w:rsidP="0041665A">
      <w:pPr>
        <w:spacing w:after="169" w:line="276" w:lineRule="auto"/>
      </w:pPr>
      <w:r>
        <w:t xml:space="preserve"> </w:t>
      </w:r>
      <w:r>
        <w:tab/>
      </w:r>
      <w:r>
        <w:tab/>
      </w:r>
      <w:r>
        <w:tab/>
      </w:r>
      <w:r w:rsidR="0064524C">
        <w:tab/>
      </w:r>
      <w:r w:rsidR="0064524C">
        <w:tab/>
      </w:r>
      <m:oMath>
        <m:limLow>
          <m:limLowPr>
            <m:ctrlPr>
              <w:rPr>
                <w:rFonts w:ascii="Cambria Math" w:hAnsi="Cambria Math"/>
                <w:i/>
              </w:rPr>
            </m:ctrlPr>
          </m:limLowPr>
          <m:e>
            <m:r>
              <w:rPr>
                <w:rFonts w:ascii="Cambria Math" w:hAnsi="Cambria Math"/>
              </w:rPr>
              <m:t>min</m:t>
            </m:r>
          </m:e>
          <m:lim>
            <m:r>
              <w:rPr>
                <w:rFonts w:ascii="Cambria Math" w:hAnsi="Cambria Math"/>
              </w:rPr>
              <m:t>wbζ</m:t>
            </m:r>
          </m:lim>
        </m:limLow>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r>
          <m:rPr>
            <m:scr m:val="double-struck"/>
          </m:rPr>
          <w:rPr>
            <w:rFonts w:ascii="Cambria Math" w:hAnsi="Cambria Math"/>
          </w:rPr>
          <m:t>+C</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oMath>
    </w:p>
    <w:p w14:paraId="068157A8" w14:textId="77777777" w:rsidR="0041665A" w:rsidRDefault="0041665A" w:rsidP="0041665A">
      <w:pPr>
        <w:spacing w:after="169" w:line="276" w:lineRule="auto"/>
      </w:pPr>
      <w:r>
        <w:rPr>
          <w:noProof/>
        </w:rPr>
        <mc:AlternateContent>
          <mc:Choice Requires="wpi">
            <w:drawing>
              <wp:anchor distT="0" distB="0" distL="114300" distR="114300" simplePos="0" relativeHeight="251659264" behindDoc="0" locked="0" layoutInCell="1" allowOverlap="1" wp14:anchorId="6D9FD272" wp14:editId="2759508F">
                <wp:simplePos x="0" y="0"/>
                <wp:positionH relativeFrom="column">
                  <wp:posOffset>2919998</wp:posOffset>
                </wp:positionH>
                <wp:positionV relativeFrom="paragraph">
                  <wp:posOffset>369808</wp:posOffset>
                </wp:positionV>
                <wp:extent cx="360" cy="360"/>
                <wp:effectExtent l="38100" t="19050" r="57150" b="57150"/>
                <wp:wrapNone/>
                <wp:docPr id="22"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DD032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29.2pt;margin-top:28.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">
                <v:imagedata r:id="rId10" o:title=""/>
              </v:shape>
            </w:pict>
          </mc:Fallback>
        </mc:AlternateContent>
      </w:r>
    </w:p>
    <w:p w14:paraId="2B0C6E19" w14:textId="77777777" w:rsidR="0041665A" w:rsidRDefault="0041665A" w:rsidP="0041665A">
      <w:pPr>
        <w:spacing w:after="169" w:line="276" w:lineRule="auto"/>
      </w:pPr>
      <w:r>
        <w:t xml:space="preserve">subject to  </w:t>
      </w:r>
    </w:p>
    <w:p w14:paraId="16E8730D" w14:textId="77777777" w:rsidR="0041665A" w:rsidRDefault="00C502DC" w:rsidP="0041665A">
      <w:pPr>
        <w:spacing w:after="39" w:line="276"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ζ</m:t>
              </m:r>
            </m:e>
            <m:sub>
              <m:r>
                <w:rPr>
                  <w:rFonts w:ascii="Cambria Math" w:hAnsi="Cambria Math"/>
                </w:rPr>
                <m:t>i</m:t>
              </m:r>
            </m:sub>
          </m:sSub>
        </m:oMath>
      </m:oMathPara>
    </w:p>
    <w:p w14:paraId="6E927583" w14:textId="77777777" w:rsidR="0041665A" w:rsidRDefault="0041665A" w:rsidP="0041665A">
      <w:pPr>
        <w:spacing w:after="353" w:line="276" w:lineRule="auto"/>
      </w:pPr>
      <w:r>
        <w:t xml:space="preserve">Its dual is </w:t>
      </w:r>
    </w:p>
    <w:p w14:paraId="03B320D9" w14:textId="4B15AE68" w:rsidR="0041665A" w:rsidRPr="00540D4E" w:rsidRDefault="00C502DC" w:rsidP="0041665A">
      <w:pPr>
        <w:spacing w:after="353" w:line="276" w:lineRule="auto"/>
      </w:pPr>
      <m:oMathPara>
        <m:oMathParaPr>
          <m:jc m:val="center"/>
        </m:oMathParaPr>
        <m:oMath>
          <m:limLow>
            <m:limLowPr>
              <m:ctrlPr>
                <w:rPr>
                  <w:rFonts w:ascii="Cambria Math" w:hAnsi="Cambria Math"/>
                  <w:i/>
                </w:rPr>
              </m:ctrlPr>
            </m:limLowPr>
            <m:e>
              <m:r>
                <w:rPr>
                  <w:rFonts w:ascii="Cambria Math" w:hAnsi="Cambria Math"/>
                </w:rPr>
                <m:t>min</m:t>
              </m:r>
            </m:e>
            <m:lim>
              <m:r>
                <w:rPr>
                  <w:rFonts w:ascii="Cambria Math" w:hAnsi="Cambria Math"/>
                </w:rPr>
                <m:t>α</m:t>
              </m:r>
            </m:lim>
          </m:limLow>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ⅇ</m:t>
              </m:r>
            </m:e>
            <m:sup>
              <m:r>
                <w:rPr>
                  <w:rFonts w:ascii="Cambria Math" w:hAnsi="Cambria Math"/>
                </w:rPr>
                <m:t>T</m:t>
              </m:r>
            </m:sup>
          </m:sSup>
          <m:r>
            <w:rPr>
              <w:rFonts w:ascii="Cambria Math" w:hAnsi="Cambria Math"/>
            </w:rPr>
            <m:t>α</m:t>
          </m:r>
        </m:oMath>
      </m:oMathPara>
    </w:p>
    <w:p w14:paraId="19D0B3B6" w14:textId="7DCE11CF" w:rsidR="00540D4E" w:rsidRPr="003E5E11" w:rsidRDefault="00540D4E" w:rsidP="0041665A">
      <w:pPr>
        <w:spacing w:after="353" w:line="276" w:lineRule="auto"/>
      </w:pPr>
      <w:r>
        <w:t>subject to</w:t>
      </w:r>
    </w:p>
    <w:p w14:paraId="09FFDADC" w14:textId="73BA3F27" w:rsidR="0041665A" w:rsidRDefault="0041665A" w:rsidP="0041665A">
      <w:pPr>
        <w:spacing w:after="53" w:line="276" w:lineRule="auto"/>
        <w:ind w:hanging="2111"/>
      </w:pPr>
      <w:r>
        <w:t>sub</w:t>
      </w:r>
    </w:p>
    <w:p w14:paraId="377BDBFA" w14:textId="77777777" w:rsidR="0041665A" w:rsidRPr="003E5E11" w:rsidRDefault="00C502DC" w:rsidP="0041665A">
      <w:pPr>
        <w:spacing w:line="276" w:lineRule="auto"/>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α=0, 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 ⅈ=1…n</m:t>
          </m:r>
        </m:oMath>
      </m:oMathPara>
    </w:p>
    <w:p w14:paraId="25B2C630" w14:textId="77777777" w:rsidR="0041665A" w:rsidRDefault="0041665A" w:rsidP="0041665A">
      <w:pPr>
        <w:spacing w:line="276" w:lineRule="auto"/>
      </w:pPr>
    </w:p>
    <w:p w14:paraId="5669D409" w14:textId="59AF5A0D" w:rsidR="0041665A" w:rsidRPr="00C62AB9" w:rsidRDefault="0041665A" w:rsidP="003E5E11">
      <w:pPr>
        <w:spacing w:line="276" w:lineRule="auto"/>
        <w:rPr>
          <w:rFonts w:ascii="Segoe UI Symbol" w:eastAsia="Segoe UI Symbol" w:hAnsi="Segoe UI Symbol" w:cs="Segoe UI Symbol"/>
          <w:szCs w:val="20"/>
        </w:rPr>
      </w:pPr>
      <w:r>
        <w:t xml:space="preserve">where </w:t>
      </w:r>
      <m:oMath>
        <m:r>
          <w:rPr>
            <w:rFonts w:ascii="Cambria Math" w:hAnsi="Cambria Math"/>
          </w:rPr>
          <m:t>ⅇ</m:t>
        </m:r>
      </m:oMath>
      <w:r>
        <w:t xml:space="preserve"> is a common vector, </w:t>
      </w:r>
      <w:r>
        <w:rPr>
          <w:i/>
          <w:sz w:val="21"/>
        </w:rPr>
        <w:t>C</w:t>
      </w:r>
      <w:r>
        <w:rPr>
          <w:rFonts w:ascii="Segoe UI Symbol" w:eastAsia="Segoe UI Symbol" w:hAnsi="Segoe UI Symbol" w:cs="Segoe UI Symbol"/>
          <w:sz w:val="21"/>
        </w:rPr>
        <w:t>&gt;</w:t>
      </w:r>
      <w:r>
        <w:rPr>
          <w:sz w:val="21"/>
        </w:rPr>
        <w:t>0</w:t>
      </w:r>
      <w:r>
        <w:t xml:space="preserve"> is upper bound, </w:t>
      </w:r>
      <m:oMath>
        <m:r>
          <w:rPr>
            <w:rFonts w:ascii="Cambria Math" w:hAnsi="Cambria Math"/>
          </w:rPr>
          <m:t>Q</m:t>
        </m:r>
      </m:oMath>
      <w:r>
        <w:t xml:space="preserve"> is </w:t>
      </w:r>
      <m:oMath>
        <m:r>
          <w:rPr>
            <w:rFonts w:ascii="Cambria Math" w:hAnsi="Cambria Math"/>
          </w:rPr>
          <m:t>n</m:t>
        </m:r>
      </m:oMath>
      <w:r>
        <w:t xml:space="preserve"> by </w:t>
      </w:r>
      <m:oMath>
        <m:r>
          <w:rPr>
            <w:rFonts w:ascii="Cambria Math" w:hAnsi="Cambria Math"/>
          </w:rPr>
          <m:t>n</m:t>
        </m:r>
      </m:oMath>
      <w:r>
        <w:t xml:space="preserve"> positive semidefinite matrix,</w:t>
      </w:r>
      <w:r w:rsidR="0064524C">
        <w:tab/>
      </w:r>
      <w:r w:rsidR="0064524C">
        <w:tab/>
      </w:r>
      <w:r w:rsidR="0064524C">
        <w:tab/>
      </w:r>
      <w:r w:rsidR="0064524C">
        <w:tab/>
      </w:r>
      <w:r w:rsidR="0064524C">
        <w:tab/>
      </w:r>
      <w:r>
        <w:t xml:space="preserve"> </w:t>
      </w:r>
      <w:proofErr w:type="spellStart"/>
      <w:r>
        <w:rPr>
          <w:i/>
          <w:sz w:val="19"/>
        </w:rPr>
        <w:t>Q</w:t>
      </w:r>
      <w:r>
        <w:rPr>
          <w:i/>
          <w:sz w:val="19"/>
          <w:vertAlign w:val="subscript"/>
        </w:rPr>
        <w:t>ij</w:t>
      </w:r>
      <w:proofErr w:type="spellEnd"/>
      <w:r>
        <w:rPr>
          <w:i/>
          <w:sz w:val="19"/>
          <w:vertAlign w:val="subscript"/>
        </w:rPr>
        <w:t xml:space="preserve"> </w:t>
      </w:r>
      <w:r>
        <w:rPr>
          <w:rFonts w:ascii="Segoe UI Symbol" w:eastAsia="Segoe UI Symbol" w:hAnsi="Segoe UI Symbol" w:cs="Segoe UI Symbol"/>
          <w:sz w:val="29"/>
          <w:vertAlign w:val="subscript"/>
        </w:rPr>
        <w:t xml:space="preserve">≡ </w:t>
      </w:r>
      <m:oMath>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y</m:t>
            </m:r>
          </m:e>
          <m:sub>
            <m:acc>
              <m:accPr>
                <m:chr m:val="̇"/>
                <m:ctrlPr>
                  <w:rPr>
                    <w:rFonts w:ascii="Cambria Math" w:eastAsia="Segoe UI Symbol" w:hAnsi="Cambria Math"/>
                    <w:i/>
                    <w:szCs w:val="20"/>
                    <w:vertAlign w:val="subscript"/>
                  </w:rPr>
                </m:ctrlPr>
              </m:accPr>
              <m:e>
                <m:r>
                  <w:rPr>
                    <w:rFonts w:ascii="Cambria Math" w:eastAsia="Segoe UI Symbol" w:hAnsi="Cambria Math"/>
                    <w:szCs w:val="20"/>
                    <w:vertAlign w:val="subscript"/>
                  </w:rPr>
                  <m:t>I</m:t>
                </m:r>
              </m:e>
            </m:acc>
          </m:sub>
        </m:sSub>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y</m:t>
            </m:r>
          </m:e>
          <m:sub>
            <m:r>
              <w:rPr>
                <w:rFonts w:ascii="Cambria Math" w:eastAsia="Segoe UI Symbol" w:hAnsi="Cambria Math"/>
                <w:szCs w:val="20"/>
                <w:vertAlign w:val="subscript"/>
              </w:rPr>
              <m:t>j</m:t>
            </m:r>
          </m:sub>
        </m:sSub>
        <m:r>
          <w:rPr>
            <w:rFonts w:ascii="Cambria Math" w:eastAsia="Segoe UI Symbol" w:hAnsi="Cambria Math"/>
            <w:szCs w:val="20"/>
            <w:vertAlign w:val="subscript"/>
          </w:rPr>
          <m:t>k</m:t>
        </m:r>
        <m:d>
          <m:dPr>
            <m:ctrlPr>
              <w:rPr>
                <w:rFonts w:ascii="Cambria Math" w:eastAsia="Segoe UI Symbol" w:hAnsi="Cambria Math"/>
                <w:i/>
                <w:szCs w:val="20"/>
                <w:vertAlign w:val="subscript"/>
              </w:rPr>
            </m:ctrlPr>
          </m:dPr>
          <m:e>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x</m:t>
                </m:r>
              </m:e>
              <m:sub>
                <m:r>
                  <w:rPr>
                    <w:rFonts w:ascii="Cambria Math" w:eastAsia="Segoe UI Symbol" w:hAnsi="Cambria Math"/>
                    <w:szCs w:val="20"/>
                    <w:vertAlign w:val="subscript"/>
                  </w:rPr>
                  <m:t>i</m:t>
                </m:r>
              </m:sub>
            </m:sSub>
            <m:r>
              <w:rPr>
                <w:rFonts w:ascii="Cambria Math" w:eastAsia="Segoe UI Symbol" w:hAnsi="Cambria Math"/>
                <w:szCs w:val="20"/>
                <w:vertAlign w:val="subscript"/>
              </w:rPr>
              <m:t>.</m:t>
            </m:r>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x</m:t>
                </m:r>
              </m:e>
              <m:sub>
                <m:r>
                  <w:rPr>
                    <w:rFonts w:ascii="Cambria Math" w:eastAsia="Segoe UI Symbol" w:hAnsi="Cambria Math"/>
                    <w:szCs w:val="20"/>
                    <w:vertAlign w:val="subscript"/>
                  </w:rPr>
                  <m:t>J</m:t>
                </m:r>
              </m:sub>
            </m:sSub>
          </m:e>
        </m:d>
      </m:oMath>
      <w:r>
        <w:t xml:space="preserve">, and </w:t>
      </w:r>
      <w:r>
        <w:rPr>
          <w:i/>
        </w:rPr>
        <w:t>K</w:t>
      </w:r>
      <w:r>
        <w:rPr>
          <w:rFonts w:ascii="Segoe UI Symbol" w:eastAsia="Segoe UI Symbol" w:hAnsi="Segoe UI Symbol" w:cs="Segoe UI Symbol"/>
          <w:sz w:val="32"/>
        </w:rPr>
        <w:t>(</w:t>
      </w:r>
      <m:oMath>
        <m:r>
          <w:rPr>
            <w:rFonts w:ascii="Cambria Math" w:eastAsia="Segoe UI Symbol" w:hAnsi="Cambria Math"/>
            <w:szCs w:val="20"/>
          </w:rPr>
          <m:t>x</m:t>
        </m:r>
      </m:oMath>
      <w:r>
        <w:rPr>
          <w:i/>
          <w:vertAlign w:val="subscript"/>
        </w:rPr>
        <w:t>i</w:t>
      </w:r>
      <w:r>
        <w:t xml:space="preserve">, </w:t>
      </w:r>
      <m:oMath>
        <m:r>
          <w:rPr>
            <w:rFonts w:ascii="Cambria Math" w:hAnsi="Cambria Math"/>
          </w:rPr>
          <m:t>x</m:t>
        </m:r>
      </m:oMath>
      <w:r>
        <w:rPr>
          <w:i/>
          <w:vertAlign w:val="subscript"/>
        </w:rPr>
        <w:t xml:space="preserve">j </w:t>
      </w:r>
      <w:r>
        <w:rPr>
          <w:rFonts w:ascii="Segoe UI Symbol" w:eastAsia="Segoe UI Symbol" w:hAnsi="Segoe UI Symbol" w:cs="Segoe UI Symbol"/>
          <w:sz w:val="32"/>
        </w:rPr>
        <w:t>)</w:t>
      </w:r>
      <w:r>
        <w:rPr>
          <w:rFonts w:ascii="Segoe UI Symbol" w:eastAsia="Segoe UI Symbol" w:hAnsi="Segoe UI Symbol" w:cs="Segoe UI Symbol"/>
        </w:rPr>
        <w:t>=</w:t>
      </w:r>
      <m:oMath>
        <m:r>
          <w:rPr>
            <w:rFonts w:ascii="Cambria Math" w:eastAsia="Segoe UI Symbol" w:hAnsi="Cambria Math" w:cs="Segoe UI Symbol"/>
          </w:rPr>
          <m:t>ϕ</m:t>
        </m:r>
        <m:sSup>
          <m:sSupPr>
            <m:ctrlPr>
              <w:rPr>
                <w:rFonts w:ascii="Cambria Math" w:eastAsia="Segoe UI Symbol" w:hAnsi="Cambria Math" w:cs="Segoe UI Symbol"/>
                <w:i/>
              </w:rPr>
            </m:ctrlPr>
          </m:sSupPr>
          <m:e>
            <m:d>
              <m:dPr>
                <m:ctrlPr>
                  <w:rPr>
                    <w:rFonts w:ascii="Cambria Math" w:eastAsia="Segoe UI Symbol" w:hAnsi="Cambria Math" w:cs="Segoe UI Symbol"/>
                    <w:i/>
                  </w:rPr>
                </m:ctrlPr>
              </m:dPr>
              <m:e>
                <m:sSub>
                  <m:sSubPr>
                    <m:ctrlPr>
                      <w:rPr>
                        <w:rFonts w:ascii="Cambria Math" w:eastAsia="Segoe UI Symbol" w:hAnsi="Cambria Math" w:cs="Segoe UI Symbol"/>
                        <w:i/>
                      </w:rPr>
                    </m:ctrlPr>
                  </m:sSubPr>
                  <m:e>
                    <m:r>
                      <w:rPr>
                        <w:rFonts w:ascii="Cambria Math" w:eastAsia="Segoe UI Symbol" w:hAnsi="Cambria Math" w:cs="Segoe UI Symbol"/>
                      </w:rPr>
                      <m:t>x</m:t>
                    </m:r>
                  </m:e>
                  <m:sub>
                    <m:r>
                      <w:rPr>
                        <w:rFonts w:ascii="Cambria Math" w:eastAsia="Segoe UI Symbol" w:hAnsi="Cambria Math" w:cs="Segoe UI Symbol"/>
                      </w:rPr>
                      <m:t>i</m:t>
                    </m:r>
                  </m:sub>
                </m:sSub>
              </m:e>
            </m:d>
          </m:e>
          <m:sup>
            <m:r>
              <w:rPr>
                <w:rFonts w:ascii="Cambria Math" w:eastAsia="Segoe UI Symbol" w:hAnsi="Cambria Math" w:cs="Segoe UI Symbol"/>
              </w:rPr>
              <m:t>T</m:t>
            </m:r>
          </m:sup>
        </m:sSup>
        <m:r>
          <w:rPr>
            <w:rFonts w:ascii="Cambria Math" w:eastAsia="Segoe UI Symbol" w:hAnsi="Cambria Math" w:cs="Segoe UI Symbol"/>
          </w:rPr>
          <m:t>ϕ</m:t>
        </m:r>
        <m:d>
          <m:dPr>
            <m:ctrlPr>
              <w:rPr>
                <w:rFonts w:ascii="Cambria Math" w:eastAsia="Segoe UI Symbol" w:hAnsi="Cambria Math" w:cs="Segoe UI Symbol"/>
                <w:i/>
              </w:rPr>
            </m:ctrlPr>
          </m:dPr>
          <m:e>
            <m:sSub>
              <m:sSubPr>
                <m:ctrlPr>
                  <w:rPr>
                    <w:rFonts w:ascii="Cambria Math" w:eastAsia="Segoe UI Symbol" w:hAnsi="Cambria Math" w:cs="Segoe UI Symbol"/>
                    <w:i/>
                  </w:rPr>
                </m:ctrlPr>
              </m:sSubPr>
              <m:e>
                <m:r>
                  <w:rPr>
                    <w:rFonts w:ascii="Cambria Math" w:eastAsia="Segoe UI Symbol" w:hAnsi="Cambria Math" w:cs="Segoe UI Symbol"/>
                  </w:rPr>
                  <m:t>x</m:t>
                </m:r>
              </m:e>
              <m:sub>
                <m:r>
                  <w:rPr>
                    <w:rFonts w:ascii="Cambria Math" w:eastAsia="Segoe UI Symbol" w:hAnsi="Cambria Math" w:cs="Segoe UI Symbol"/>
                  </w:rPr>
                  <m:t>j</m:t>
                </m:r>
              </m:sub>
            </m:sSub>
          </m:e>
        </m:d>
      </m:oMath>
      <w:r>
        <w:t xml:space="preserve"> is the kernel.</w:t>
      </w:r>
    </w:p>
    <w:p w14:paraId="5412E606" w14:textId="05868DF0" w:rsidR="00CD121E" w:rsidRDefault="00CD121E" w:rsidP="00CD121E">
      <w:pPr>
        <w:spacing w:line="276" w:lineRule="auto"/>
      </w:pPr>
      <w:r>
        <w:lastRenderedPageBreak/>
        <w:t xml:space="preserve">Here the function implicitly maps the training vectors into a higher dimensional space. </w:t>
      </w:r>
    </w:p>
    <w:p w14:paraId="740F4B3E" w14:textId="77777777" w:rsidR="00CD121E" w:rsidRDefault="00CD121E" w:rsidP="00CD121E">
      <w:pPr>
        <w:spacing w:after="133" w:line="276" w:lineRule="auto"/>
      </w:pPr>
      <w:r>
        <w:t xml:space="preserve">The decision function is: </w:t>
      </w:r>
    </w:p>
    <w:p w14:paraId="09C68C47" w14:textId="77777777" w:rsidR="00CD121E" w:rsidRDefault="00C502DC" w:rsidP="00CD121E">
      <w:pPr>
        <w:tabs>
          <w:tab w:val="center" w:pos="5547"/>
          <w:tab w:val="center" w:pos="7112"/>
        </w:tabs>
        <w:spacing w:after="0" w:line="276" w:lineRule="auto"/>
        <w:jc w:val="center"/>
      </w:pPr>
      <m:oMathPara>
        <m:oMath>
          <m:func>
            <m:funcPr>
              <m:ctrlPr>
                <w:rPr>
                  <w:rFonts w:ascii="Cambria Math" w:eastAsia="Calibri" w:hAnsi="Cambria Math" w:cs="Calibri"/>
                  <w:i/>
                </w:rPr>
              </m:ctrlPr>
            </m:funcPr>
            <m:fName>
              <m:r>
                <w:rPr>
                  <w:rFonts w:ascii="Cambria Math" w:eastAsia="Calibri" w:hAnsi="Cambria Math" w:cs="Calibri"/>
                </w:rPr>
                <m:t>sgn</m:t>
              </m:r>
            </m:fName>
            <m:e>
              <m:r>
                <w:rPr>
                  <w:rFonts w:ascii="Cambria Math" w:eastAsia="Calibri" w:hAnsi="Cambria Math" w:cs="Calibri"/>
                </w:rPr>
                <m:t>(</m:t>
              </m:r>
            </m:e>
          </m:func>
          <m:nary>
            <m:naryPr>
              <m:chr m:val="∑"/>
              <m:limLoc m:val="undOvr"/>
              <m:grow m:val="1"/>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1</m:t>
                  </m:r>
                </m:sub>
              </m:sSub>
            </m:e>
          </m:nary>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α</m:t>
              </m:r>
            </m:e>
            <m:sub>
              <m:r>
                <w:rPr>
                  <w:rFonts w:ascii="Cambria Math" w:eastAsia="Calibri" w:hAnsi="Cambria Math" w:cs="Calibri"/>
                </w:rPr>
                <m:t>i</m:t>
              </m:r>
            </m:sub>
          </m:sSub>
          <m:r>
            <w:rPr>
              <w:rFonts w:ascii="Cambria Math" w:eastAsia="Calibri" w:hAnsi="Cambria Math" w:cs="Calibri"/>
            </w:rPr>
            <m:t>k</m:t>
          </m:r>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r>
                <w:rPr>
                  <w:rFonts w:ascii="Cambria Math" w:eastAsia="Calibri" w:hAnsi="Cambria Math" w:cs="Calibri"/>
                </w:rPr>
                <m:t>,x</m:t>
              </m:r>
            </m:e>
          </m:d>
          <m:r>
            <w:rPr>
              <w:rFonts w:ascii="Cambria Math" w:eastAsia="Calibri" w:hAnsi="Cambria Math" w:cs="Calibri"/>
            </w:rPr>
            <m:t>+ρ)</m:t>
          </m:r>
        </m:oMath>
      </m:oMathPara>
    </w:p>
    <w:p w14:paraId="34F84ABE" w14:textId="77777777" w:rsidR="0041665A" w:rsidRDefault="0041665A" w:rsidP="0041665A">
      <w:pPr>
        <w:spacing w:after="0" w:line="276" w:lineRule="auto"/>
      </w:pPr>
    </w:p>
    <w:p w14:paraId="34581CF6" w14:textId="77777777" w:rsidR="0041665A" w:rsidRDefault="0041665A" w:rsidP="0064524C">
      <w:pPr>
        <w:spacing w:after="120" w:line="276" w:lineRule="auto"/>
        <w:ind w:right="1296"/>
        <w:jc w:val="right"/>
      </w:pPr>
      <w:r>
        <w:rPr>
          <w:noProof/>
        </w:rPr>
        <w:drawing>
          <wp:inline distT="0" distB="0" distL="0" distR="0" wp14:anchorId="28743C37" wp14:editId="0D9DA81C">
            <wp:extent cx="4405745" cy="3099087"/>
            <wp:effectExtent l="0" t="0" r="0" b="6350"/>
            <wp:docPr id="17381" name="Picture 17381"/>
            <wp:cNvGraphicFramePr/>
            <a:graphic xmlns:a="http://schemas.openxmlformats.org/drawingml/2006/main">
              <a:graphicData uri="http://schemas.openxmlformats.org/drawingml/2006/picture">
                <pic:pic xmlns:pic="http://schemas.openxmlformats.org/drawingml/2006/picture">
                  <pic:nvPicPr>
                    <pic:cNvPr id="17381" name="Picture 17381"/>
                    <pic:cNvPicPr/>
                  </pic:nvPicPr>
                  <pic:blipFill>
                    <a:blip r:embed="rId11"/>
                    <a:stretch>
                      <a:fillRect/>
                    </a:stretch>
                  </pic:blipFill>
                  <pic:spPr>
                    <a:xfrm>
                      <a:off x="0" y="0"/>
                      <a:ext cx="4412096" cy="3103554"/>
                    </a:xfrm>
                    <a:prstGeom prst="rect">
                      <a:avLst/>
                    </a:prstGeom>
                  </pic:spPr>
                </pic:pic>
              </a:graphicData>
            </a:graphic>
          </wp:inline>
        </w:drawing>
      </w:r>
      <w:r>
        <w:t xml:space="preserve"> </w:t>
      </w:r>
    </w:p>
    <w:p w14:paraId="335BDD37" w14:textId="75108CDF" w:rsidR="0041665A" w:rsidRDefault="0041665A" w:rsidP="00F7443C">
      <w:pPr>
        <w:spacing w:after="40" w:line="276" w:lineRule="auto"/>
        <w:ind w:firstLine="720"/>
        <w:jc w:val="center"/>
      </w:pPr>
      <w:r>
        <w:rPr>
          <w:color w:val="933634"/>
          <w:sz w:val="18"/>
        </w:rPr>
        <w:t>Figure 1.</w:t>
      </w:r>
      <w:r>
        <w:rPr>
          <w:sz w:val="18"/>
        </w:rPr>
        <w:t xml:space="preserve"> SVM model </w:t>
      </w:r>
      <w:r>
        <w:rPr>
          <w:color w:val="933634"/>
          <w:sz w:val="18"/>
        </w:rPr>
        <w:t>[3]</w:t>
      </w:r>
      <w:r>
        <w:rPr>
          <w:sz w:val="18"/>
        </w:rPr>
        <w:t>.</w:t>
      </w:r>
    </w:p>
    <w:p w14:paraId="67EB6931" w14:textId="15FFDCC6" w:rsidR="00814D09" w:rsidRDefault="00814D09" w:rsidP="00814D09">
      <w:pPr>
        <w:pStyle w:val="NoSpacing"/>
      </w:pPr>
    </w:p>
    <w:p w14:paraId="13C54E55" w14:textId="135AC16A" w:rsidR="00CD121E" w:rsidRDefault="00CD121E" w:rsidP="00814D09">
      <w:pPr>
        <w:pStyle w:val="NoSpacing"/>
      </w:pPr>
    </w:p>
    <w:p w14:paraId="1BBAAB45" w14:textId="63492C8A" w:rsidR="00CD121E" w:rsidRDefault="00CD121E" w:rsidP="00814D09">
      <w:pPr>
        <w:pStyle w:val="NoSpacing"/>
      </w:pPr>
    </w:p>
    <w:p w14:paraId="093E8600" w14:textId="5CC7A9CA" w:rsidR="00CD121E" w:rsidRDefault="00CD121E" w:rsidP="00CD121E">
      <w:pPr>
        <w:pStyle w:val="Heading3"/>
      </w:pPr>
      <w:r>
        <w:t>Neural Network</w:t>
      </w:r>
      <w:r w:rsidR="004B5A10">
        <w:t xml:space="preserve"> with </w:t>
      </w:r>
      <w:r w:rsidR="00F25636">
        <w:t>Dropout technique</w:t>
      </w:r>
    </w:p>
    <w:p w14:paraId="72C9984D" w14:textId="486FA4D9" w:rsidR="00F25636" w:rsidRDefault="00F25636" w:rsidP="00F25636">
      <w:pPr>
        <w:pStyle w:val="NoSpacing"/>
      </w:pPr>
    </w:p>
    <w:p w14:paraId="3EA660F3" w14:textId="47D32907" w:rsidR="00D23DF2" w:rsidRDefault="00D23DF2" w:rsidP="0030132A">
      <w:pPr>
        <w:pStyle w:val="NoSpacing"/>
        <w:jc w:val="both"/>
      </w:pPr>
      <w:bookmarkStart w:id="1" w:name="_Hlk6430738"/>
      <w:r>
        <w:t>Neural networks</w:t>
      </w:r>
      <w:r w:rsidR="0009139B">
        <w:t>’</w:t>
      </w:r>
      <w:r>
        <w:t xml:space="preserve"> inputs are modelled as layers of neurons. Its structure is shown in the </w:t>
      </w:r>
      <w:r w:rsidR="0009139B">
        <w:t>latter</w:t>
      </w:r>
      <w:r>
        <w:t xml:space="preserve"> figure.</w:t>
      </w:r>
      <w:r w:rsidR="0009139B">
        <w:t xml:space="preserve"> As shown in </w:t>
      </w:r>
      <w:r w:rsidR="00E37C8E">
        <w:rPr>
          <w:color w:val="933634"/>
          <w:sz w:val="18"/>
        </w:rPr>
        <w:t>Figure 2</w:t>
      </w:r>
      <w:r w:rsidR="00BA0A8B">
        <w:t>, the formal neuron uses n inputs x1, x</w:t>
      </w:r>
      <w:proofErr w:type="gramStart"/>
      <w:r w:rsidR="00BA0A8B">
        <w:t>2,…</w:t>
      </w:r>
      <w:proofErr w:type="spellStart"/>
      <w:proofErr w:type="gramEnd"/>
      <w:r w:rsidR="00BA0A8B">
        <w:t>xn</w:t>
      </w:r>
      <w:proofErr w:type="spellEnd"/>
      <w:r w:rsidR="00BA0A8B">
        <w:t xml:space="preserve"> to classify the signals coming from </w:t>
      </w:r>
      <w:r w:rsidR="00E37C8E">
        <w:t xml:space="preserve">dendrites, and then synoptically weigh correspondingly with w1, w2, … </w:t>
      </w:r>
      <w:proofErr w:type="spellStart"/>
      <w:r w:rsidR="00E37C8E">
        <w:t>wn</w:t>
      </w:r>
      <w:proofErr w:type="spellEnd"/>
      <w:r w:rsidR="00E37C8E">
        <w:t xml:space="preserve"> that measure their permeabilities.</w:t>
      </w:r>
      <w:r>
        <w:t xml:space="preserve"> Then, the excitation level of the neuron is calculated as the weighted sum of input values: </w:t>
      </w:r>
    </w:p>
    <w:p w14:paraId="0FE21728" w14:textId="77777777" w:rsidR="00D23DF2" w:rsidRDefault="00D23DF2" w:rsidP="00D23DF2">
      <w:pPr>
        <w:spacing w:after="0" w:line="276" w:lineRule="auto"/>
        <w:rPr>
          <w:sz w:val="21"/>
        </w:rPr>
      </w:pPr>
    </w:p>
    <w:p w14:paraId="6F9F1AF1" w14:textId="77777777" w:rsidR="00D23DF2" w:rsidRDefault="00D23DF2" w:rsidP="00D23DF2">
      <w:pPr>
        <w:spacing w:after="0" w:line="276" w:lineRule="auto"/>
        <w:rPr>
          <w:sz w:val="21"/>
        </w:rPr>
      </w:pPr>
      <w:r>
        <w:rPr>
          <w:sz w:val="21"/>
        </w:rPr>
        <w:tab/>
      </w:r>
      <w:r>
        <w:rPr>
          <w:sz w:val="21"/>
        </w:rPr>
        <w:tab/>
      </w:r>
      <w:r>
        <w:rPr>
          <w:sz w:val="21"/>
        </w:rPr>
        <w:tab/>
      </w:r>
      <w:r>
        <w:rPr>
          <w:sz w:val="21"/>
        </w:rPr>
        <w:tab/>
      </w:r>
      <w:r>
        <w:rPr>
          <w:sz w:val="21"/>
        </w:rPr>
        <w:tab/>
      </w:r>
      <m:oMath>
        <m:r>
          <w:rPr>
            <w:rFonts w:ascii="Cambria Math" w:hAnsi="Cambria Math"/>
            <w:sz w:val="21"/>
          </w:rPr>
          <m:t>ξ=</m:t>
        </m:r>
        <m:nary>
          <m:naryPr>
            <m:chr m:val="∑"/>
            <m:limLoc m:val="undOvr"/>
            <m:grow m:val="1"/>
            <m:ctrlPr>
              <w:rPr>
                <w:rFonts w:ascii="Cambria Math" w:hAnsi="Cambria Math"/>
                <w:i/>
                <w:sz w:val="21"/>
              </w:rPr>
            </m:ctrlPr>
          </m:naryPr>
          <m:sub>
            <m:r>
              <w:rPr>
                <w:rFonts w:ascii="Cambria Math" w:hAnsi="Cambria Math"/>
                <w:sz w:val="21"/>
              </w:rPr>
              <m:t>i=1</m:t>
            </m:r>
          </m:sub>
          <m:sup>
            <m:r>
              <w:rPr>
                <w:rFonts w:ascii="Cambria Math" w:hAnsi="Cambria Math"/>
                <w:sz w:val="21"/>
              </w:rPr>
              <m:t>n</m:t>
            </m:r>
          </m:sup>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sSub>
              <m:sSubPr>
                <m:ctrlPr>
                  <w:rPr>
                    <w:rFonts w:ascii="Cambria Math" w:hAnsi="Cambria Math"/>
                    <w:i/>
                    <w:sz w:val="21"/>
                  </w:rPr>
                </m:ctrlPr>
              </m:sSubPr>
              <m:e>
                <m:r>
                  <w:rPr>
                    <w:rFonts w:ascii="Cambria Math" w:hAnsi="Cambria Math"/>
                    <w:sz w:val="21"/>
                  </w:rPr>
                  <m:t>ω</m:t>
                </m:r>
              </m:e>
              <m:sub>
                <m:r>
                  <w:rPr>
                    <w:rFonts w:ascii="Cambria Math" w:hAnsi="Cambria Math"/>
                    <w:sz w:val="21"/>
                  </w:rPr>
                  <m:t>i</m:t>
                </m:r>
              </m:sub>
            </m:sSub>
          </m:e>
        </m:nary>
      </m:oMath>
    </w:p>
    <w:p w14:paraId="292664CA" w14:textId="3B183711" w:rsidR="00C642B7" w:rsidRDefault="00D23DF2" w:rsidP="00234B7B">
      <w:pPr>
        <w:spacing w:after="0" w:line="276" w:lineRule="auto"/>
      </w:pPr>
      <w:r>
        <w:rPr>
          <w:sz w:val="21"/>
        </w:rPr>
        <w:t>f</w:t>
      </w:r>
      <w:r>
        <w:t xml:space="preserve"> in </w:t>
      </w:r>
      <w:r>
        <w:rPr>
          <w:color w:val="933634"/>
        </w:rPr>
        <w:t xml:space="preserve">Figure </w:t>
      </w:r>
      <w:r w:rsidR="00E37C8E">
        <w:rPr>
          <w:color w:val="933634"/>
        </w:rPr>
        <w:t>3</w:t>
      </w:r>
      <w:r>
        <w:t xml:space="preserve"> represents activation function. </w:t>
      </w:r>
    </w:p>
    <w:p w14:paraId="34CB6FF2" w14:textId="77777777" w:rsidR="00CE1D9A" w:rsidRDefault="00D23DF2" w:rsidP="00C642B7">
      <w:pPr>
        <w:pStyle w:val="NoSpacing"/>
        <w:jc w:val="both"/>
      </w:pPr>
      <w:r>
        <w:t xml:space="preserve">When the value of excitation level </w:t>
      </w:r>
      <w:r>
        <w:rPr>
          <w:sz w:val="21"/>
        </w:rPr>
        <w:t>x</w:t>
      </w:r>
      <w:r>
        <w:t xml:space="preserve"> reaches the threshold h, the output </w:t>
      </w:r>
      <w:r>
        <w:rPr>
          <w:sz w:val="21"/>
        </w:rPr>
        <w:t>y</w:t>
      </w:r>
      <w:r>
        <w:t xml:space="preserve"> (state) of the neuron is </w:t>
      </w:r>
      <w:proofErr w:type="spellStart"/>
      <w:proofErr w:type="gramStart"/>
      <w:r w:rsidR="00C642B7">
        <w:t>induced.</w:t>
      </w:r>
      <w:r>
        <w:t>induced</w:t>
      </w:r>
      <w:proofErr w:type="spellEnd"/>
      <w:proofErr w:type="gramEnd"/>
      <w:r>
        <w:t xml:space="preserve">. This simulates the electric impulse generated by axon. </w:t>
      </w:r>
    </w:p>
    <w:p w14:paraId="7C8A525A" w14:textId="36D2170F" w:rsidR="00D23DF2" w:rsidRPr="00CE1D9A" w:rsidRDefault="00D23DF2" w:rsidP="00CE1D9A">
      <w:pPr>
        <w:pStyle w:val="NoSpacing"/>
        <w:jc w:val="both"/>
      </w:pPr>
      <w:r w:rsidRPr="00CE1D9A">
        <w:t>Dropout is a technique that further improves neural network’s accuracy. In Figure 3, let L be the number of hidden layers, l</w:t>
      </w:r>
      <w:proofErr w:type="gramStart"/>
      <w:r w:rsidRPr="00CE1D9A">
        <w:rPr>
          <w:rFonts w:ascii="Cambria Math" w:hAnsi="Cambria Math" w:cs="Cambria Math"/>
        </w:rPr>
        <w:t>∈</w:t>
      </w:r>
      <w:r w:rsidRPr="00CE1D9A">
        <w:t>{</w:t>
      </w:r>
      <w:proofErr w:type="gramEnd"/>
      <w:r w:rsidRPr="00CE1D9A">
        <w:t xml:space="preserve">1…L} the hidden layers of the neural network, z(l) and y(l) the vectors of inputs and outputs of layer l ,respectively. </w:t>
      </w:r>
    </w:p>
    <w:p w14:paraId="618635F6" w14:textId="77777777" w:rsidR="00D23DF2" w:rsidRDefault="00D23DF2" w:rsidP="00CE1D9A">
      <w:pPr>
        <w:pStyle w:val="NoSpacing"/>
        <w:jc w:val="both"/>
      </w:pPr>
      <w:r>
        <w:rPr>
          <w:i/>
        </w:rPr>
        <w:t>W</w:t>
      </w:r>
      <w:r>
        <w:rPr>
          <w:rFonts w:ascii="Segoe UI Symbol" w:eastAsia="Segoe UI Symbol" w:hAnsi="Segoe UI Symbol" w:cs="Segoe UI Symbol"/>
          <w:sz w:val="26"/>
        </w:rPr>
        <w:t>(</w:t>
      </w:r>
      <w:r>
        <w:rPr>
          <w:i/>
        </w:rPr>
        <w:t>l</w:t>
      </w:r>
      <w:r>
        <w:rPr>
          <w:rFonts w:ascii="Segoe UI Symbol" w:eastAsia="Segoe UI Symbol" w:hAnsi="Segoe UI Symbol" w:cs="Segoe UI Symbol"/>
          <w:sz w:val="26"/>
        </w:rPr>
        <w:t>)</w:t>
      </w:r>
      <w:r>
        <w:t xml:space="preserve"> and </w:t>
      </w:r>
      <w:r>
        <w:rPr>
          <w:i/>
        </w:rPr>
        <w:t>b</w:t>
      </w:r>
      <w:r>
        <w:rPr>
          <w:rFonts w:ascii="Segoe UI Symbol" w:eastAsia="Segoe UI Symbol" w:hAnsi="Segoe UI Symbol" w:cs="Segoe UI Symbol"/>
          <w:sz w:val="26"/>
        </w:rPr>
        <w:t>(</w:t>
      </w:r>
      <w:r>
        <w:rPr>
          <w:i/>
        </w:rPr>
        <w:t>l</w:t>
      </w:r>
      <w:r>
        <w:rPr>
          <w:rFonts w:ascii="Segoe UI Symbol" w:eastAsia="Segoe UI Symbol" w:hAnsi="Segoe UI Symbol" w:cs="Segoe UI Symbol"/>
          <w:sz w:val="26"/>
        </w:rPr>
        <w:t>)</w:t>
      </w:r>
      <w:r>
        <w:t xml:space="preserve"> are the weights and biases at layer </w:t>
      </w:r>
      <w:r>
        <w:rPr>
          <w:i/>
        </w:rPr>
        <w:t>l</w:t>
      </w:r>
      <w:r>
        <w:t xml:space="preserve">. For </w:t>
      </w:r>
      <w:r>
        <w:rPr>
          <w:i/>
        </w:rPr>
        <w:t>l</w:t>
      </w:r>
      <w:proofErr w:type="gramStart"/>
      <w:r>
        <w:rPr>
          <w:rFonts w:ascii="Segoe UI Symbol" w:eastAsia="Segoe UI Symbol" w:hAnsi="Segoe UI Symbol" w:cs="Segoe UI Symbol"/>
        </w:rPr>
        <w:t>∈</w:t>
      </w:r>
      <w:r>
        <w:rPr>
          <w:rFonts w:ascii="Segoe UI Symbol" w:eastAsia="Segoe UI Symbol" w:hAnsi="Segoe UI Symbol" w:cs="Segoe UI Symbol"/>
          <w:sz w:val="26"/>
        </w:rPr>
        <w:t>{</w:t>
      </w:r>
      <w:proofErr w:type="gramEnd"/>
      <w:r>
        <w:t>0</w:t>
      </w:r>
      <w:r>
        <w:rPr>
          <w:sz w:val="31"/>
          <w:vertAlign w:val="superscript"/>
        </w:rPr>
        <w:t>,</w:t>
      </w:r>
      <w:r>
        <w:rPr>
          <w:rFonts w:ascii="MT Extra" w:eastAsia="MT Extra" w:hAnsi="MT Extra" w:cs="MT Extra"/>
        </w:rPr>
        <w:t></w:t>
      </w:r>
      <w:r>
        <w:t>,</w:t>
      </w:r>
      <w:r>
        <w:rPr>
          <w:i/>
        </w:rPr>
        <w:t xml:space="preserve">L </w:t>
      </w:r>
      <w:r>
        <w:rPr>
          <w:rFonts w:ascii="Segoe UI Symbol" w:eastAsia="Segoe UI Symbol" w:hAnsi="Segoe UI Symbol" w:cs="Segoe UI Symbol"/>
        </w:rPr>
        <w:t>−</w:t>
      </w:r>
      <w:r>
        <w:t>1</w:t>
      </w:r>
      <w:r>
        <w:rPr>
          <w:rFonts w:ascii="Segoe UI Symbol" w:eastAsia="Segoe UI Symbol" w:hAnsi="Segoe UI Symbol" w:cs="Segoe UI Symbol"/>
          <w:sz w:val="26"/>
        </w:rPr>
        <w:t>}</w:t>
      </w:r>
      <w:r>
        <w:t xml:space="preserve"> and any hidden unit </w:t>
      </w:r>
      <w:proofErr w:type="spellStart"/>
      <w:r>
        <w:rPr>
          <w:sz w:val="21"/>
        </w:rPr>
        <w:t>i</w:t>
      </w:r>
      <w:proofErr w:type="spellEnd"/>
      <w:r>
        <w:t xml:space="preserve">, the network then can be described as:  </w:t>
      </w:r>
    </w:p>
    <w:p w14:paraId="74D11487" w14:textId="77777777" w:rsidR="00D23DF2" w:rsidRPr="00EE480D" w:rsidRDefault="00C502DC" w:rsidP="00D23DF2">
      <w:pPr>
        <w:spacing w:after="0" w:line="276" w:lineRule="auto"/>
        <w:jc w:val="center"/>
      </w:pPr>
      <m:oMathPara>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ⅈ+1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ⅈ+1</m:t>
                  </m:r>
                </m:e>
              </m:d>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i+1</m:t>
                  </m:r>
                </m:e>
              </m:d>
              <m:r>
                <w:rPr>
                  <w:rFonts w:ascii="Cambria Math" w:hAnsi="Cambria Math"/>
                </w:rPr>
                <m:t xml:space="preserve"> </m:t>
              </m:r>
            </m:sup>
          </m:sSup>
        </m:oMath>
      </m:oMathPara>
    </w:p>
    <w:p w14:paraId="140D6A0B" w14:textId="77777777" w:rsidR="00D23DF2" w:rsidRDefault="00C502DC" w:rsidP="00D23DF2">
      <w:pPr>
        <w:spacing w:after="0" w:line="276"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l+1</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l+1</m:t>
                      </m:r>
                    </m:e>
                  </m:d>
                </m:sup>
              </m:sSup>
            </m:e>
          </m:d>
        </m:oMath>
      </m:oMathPara>
    </w:p>
    <w:p w14:paraId="61A9EA28" w14:textId="77777777" w:rsidR="00D23DF2" w:rsidRPr="00EE480D" w:rsidRDefault="00D23DF2" w:rsidP="00D23DF2">
      <w:pPr>
        <w:spacing w:after="0" w:line="276" w:lineRule="auto"/>
        <w:jc w:val="center"/>
      </w:pPr>
    </w:p>
    <w:p w14:paraId="4E88E948" w14:textId="77777777" w:rsidR="00D23DF2" w:rsidRDefault="00D23DF2" w:rsidP="00D23DF2">
      <w:pPr>
        <w:spacing w:after="0" w:line="276" w:lineRule="auto"/>
      </w:pPr>
      <w:r>
        <w:t xml:space="preserve"> </w:t>
      </w:r>
    </w:p>
    <w:p w14:paraId="756A4672" w14:textId="3BCEBD1D" w:rsidR="00D23DF2" w:rsidRDefault="00D23DF2" w:rsidP="00417970">
      <w:pPr>
        <w:spacing w:after="0" w:line="276" w:lineRule="auto"/>
        <w:jc w:val="center"/>
      </w:pPr>
      <w:r>
        <w:rPr>
          <w:noProof/>
        </w:rPr>
        <w:drawing>
          <wp:inline distT="0" distB="0" distL="0" distR="0" wp14:anchorId="045F3907" wp14:editId="541B7637">
            <wp:extent cx="3825240" cy="2401825"/>
            <wp:effectExtent l="0" t="0" r="0" b="0"/>
            <wp:docPr id="17382" name="Picture 17382"/>
            <wp:cNvGraphicFramePr/>
            <a:graphic xmlns:a="http://schemas.openxmlformats.org/drawingml/2006/main">
              <a:graphicData uri="http://schemas.openxmlformats.org/drawingml/2006/picture">
                <pic:pic xmlns:pic="http://schemas.openxmlformats.org/drawingml/2006/picture">
                  <pic:nvPicPr>
                    <pic:cNvPr id="17382" name="Picture 17382"/>
                    <pic:cNvPicPr/>
                  </pic:nvPicPr>
                  <pic:blipFill>
                    <a:blip r:embed="rId12"/>
                    <a:stretch>
                      <a:fillRect/>
                    </a:stretch>
                  </pic:blipFill>
                  <pic:spPr>
                    <a:xfrm>
                      <a:off x="0" y="0"/>
                      <a:ext cx="3825240" cy="2401825"/>
                    </a:xfrm>
                    <a:prstGeom prst="rect">
                      <a:avLst/>
                    </a:prstGeom>
                  </pic:spPr>
                </pic:pic>
              </a:graphicData>
            </a:graphic>
          </wp:inline>
        </w:drawing>
      </w:r>
    </w:p>
    <w:p w14:paraId="23C6BEFE" w14:textId="77777777" w:rsidR="00417970" w:rsidRDefault="00417970" w:rsidP="00417970">
      <w:pPr>
        <w:spacing w:after="0" w:line="276" w:lineRule="auto"/>
        <w:jc w:val="center"/>
      </w:pPr>
    </w:p>
    <w:p w14:paraId="091D74B6" w14:textId="654EF41B" w:rsidR="00D23DF2" w:rsidRDefault="00D23DF2" w:rsidP="00417970">
      <w:pPr>
        <w:spacing w:after="0" w:line="276" w:lineRule="auto"/>
        <w:jc w:val="center"/>
        <w:rPr>
          <w:sz w:val="18"/>
        </w:rPr>
      </w:pPr>
      <w:r>
        <w:rPr>
          <w:color w:val="933634"/>
          <w:sz w:val="18"/>
        </w:rPr>
        <w:t>Figure 2.</w:t>
      </w:r>
      <w:r>
        <w:rPr>
          <w:sz w:val="18"/>
        </w:rPr>
        <w:t xml:space="preserve"> Neural network model.</w:t>
      </w:r>
    </w:p>
    <w:p w14:paraId="20F79BDB" w14:textId="5622F78D" w:rsidR="00417970" w:rsidRDefault="00417970" w:rsidP="00417970">
      <w:pPr>
        <w:spacing w:after="0" w:line="276" w:lineRule="auto"/>
        <w:jc w:val="center"/>
      </w:pPr>
    </w:p>
    <w:p w14:paraId="167FB1A5" w14:textId="77777777" w:rsidR="00417970" w:rsidRDefault="00417970" w:rsidP="00417970">
      <w:pPr>
        <w:spacing w:after="0" w:line="276" w:lineRule="auto"/>
        <w:jc w:val="center"/>
      </w:pPr>
    </w:p>
    <w:p w14:paraId="4A130FCE" w14:textId="6BC91CB4" w:rsidR="00D23DF2" w:rsidRDefault="00D23DF2" w:rsidP="00417970">
      <w:pPr>
        <w:spacing w:after="0" w:line="276" w:lineRule="auto"/>
        <w:jc w:val="center"/>
      </w:pPr>
      <w:r>
        <w:rPr>
          <w:noProof/>
        </w:rPr>
        <w:drawing>
          <wp:inline distT="0" distB="0" distL="0" distR="0" wp14:anchorId="3C93106B" wp14:editId="70E9BD0C">
            <wp:extent cx="2728656" cy="316800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3"/>
                    <a:stretch>
                      <a:fillRect/>
                    </a:stretch>
                  </pic:blipFill>
                  <pic:spPr>
                    <a:xfrm>
                      <a:off x="0" y="0"/>
                      <a:ext cx="2728656" cy="3168000"/>
                    </a:xfrm>
                    <a:prstGeom prst="rect">
                      <a:avLst/>
                    </a:prstGeom>
                  </pic:spPr>
                </pic:pic>
              </a:graphicData>
            </a:graphic>
          </wp:inline>
        </w:drawing>
      </w:r>
    </w:p>
    <w:p w14:paraId="1D5F1FAD" w14:textId="77777777" w:rsidR="00417970" w:rsidRDefault="00417970" w:rsidP="00417970">
      <w:pPr>
        <w:spacing w:after="0" w:line="276" w:lineRule="auto"/>
        <w:jc w:val="center"/>
      </w:pPr>
    </w:p>
    <w:p w14:paraId="7420CE69" w14:textId="77777777" w:rsidR="00417970" w:rsidRDefault="00417970" w:rsidP="00D23DF2">
      <w:pPr>
        <w:spacing w:after="0" w:line="276" w:lineRule="auto"/>
        <w:rPr>
          <w:color w:val="933634"/>
          <w:sz w:val="18"/>
        </w:rPr>
      </w:pPr>
    </w:p>
    <w:p w14:paraId="585239AF" w14:textId="299B9A71" w:rsidR="00D23DF2" w:rsidRDefault="00D23DF2" w:rsidP="00417970">
      <w:pPr>
        <w:spacing w:after="0" w:line="276" w:lineRule="auto"/>
        <w:jc w:val="center"/>
      </w:pPr>
      <w:r>
        <w:rPr>
          <w:color w:val="933634"/>
          <w:sz w:val="18"/>
        </w:rPr>
        <w:t>Figure 3.</w:t>
      </w:r>
      <w:r>
        <w:rPr>
          <w:sz w:val="18"/>
        </w:rPr>
        <w:t xml:space="preserve"> Artificial neural network.</w:t>
      </w:r>
    </w:p>
    <w:p w14:paraId="657BE555" w14:textId="77777777" w:rsidR="00D23DF2" w:rsidRDefault="00D23DF2" w:rsidP="00D23DF2">
      <w:pPr>
        <w:spacing w:after="0" w:line="276" w:lineRule="auto"/>
      </w:pPr>
      <w:r>
        <w:t xml:space="preserve"> </w:t>
      </w:r>
    </w:p>
    <w:p w14:paraId="5D19EA42" w14:textId="77777777" w:rsidR="00D23DF2" w:rsidRDefault="00D23DF2" w:rsidP="00D23DF2">
      <w:pPr>
        <w:spacing w:after="0" w:line="276" w:lineRule="auto"/>
      </w:pPr>
      <w:r>
        <w:t xml:space="preserve">where </w:t>
      </w:r>
      <w:r>
        <w:rPr>
          <w:sz w:val="21"/>
        </w:rPr>
        <w:t>f</w:t>
      </w:r>
      <w:r>
        <w:t xml:space="preserve"> is any activation function.  </w:t>
      </w:r>
    </w:p>
    <w:p w14:paraId="463CD3E5" w14:textId="77777777" w:rsidR="00D23DF2" w:rsidRDefault="00D23DF2" w:rsidP="00D23DF2">
      <w:pPr>
        <w:spacing w:after="0" w:line="276" w:lineRule="auto"/>
      </w:pPr>
      <w:r>
        <w:lastRenderedPageBreak/>
        <w:t xml:space="preserve">With dropout, the feed-forward operation becomes: </w:t>
      </w:r>
      <m:oMath>
        <m:sSup>
          <m:sSupPr>
            <m:ctrlPr>
              <w:rPr>
                <w:rFonts w:ascii="Cambria Math" w:hAnsi="Cambria Math"/>
                <w:i/>
                <w:sz w:val="21"/>
              </w:rPr>
            </m:ctrlPr>
          </m:sSupPr>
          <m:e>
            <m:r>
              <w:rPr>
                <w:rFonts w:ascii="Cambria Math" w:hAnsi="Cambria Math"/>
                <w:sz w:val="21"/>
              </w:rPr>
              <m:t>r</m:t>
            </m:r>
          </m:e>
          <m:sup>
            <m:d>
              <m:dPr>
                <m:ctrlPr>
                  <w:rPr>
                    <w:rFonts w:ascii="Cambria Math" w:hAnsi="Cambria Math"/>
                    <w:i/>
                    <w:sz w:val="21"/>
                  </w:rPr>
                </m:ctrlPr>
              </m:dPr>
              <m:e>
                <m:r>
                  <w:rPr>
                    <w:rFonts w:ascii="Cambria Math" w:hAnsi="Cambria Math"/>
                    <w:sz w:val="21"/>
                  </w:rPr>
                  <m:t>l</m:t>
                </m:r>
              </m:e>
            </m:d>
          </m:sup>
        </m:sSup>
      </m:oMath>
      <w:r>
        <w:t>-</w:t>
      </w:r>
      <w:proofErr w:type="gramStart"/>
      <w:r>
        <w:t>Bernoulli(</w:t>
      </w:r>
      <w:proofErr w:type="gramEnd"/>
      <m:oMath>
        <m:r>
          <w:rPr>
            <w:rFonts w:ascii="Cambria Math" w:hAnsi="Cambria Math"/>
            <w:sz w:val="21"/>
          </w:rPr>
          <m:t>p</m:t>
        </m:r>
      </m:oMath>
      <w:r>
        <w:t xml:space="preserve">), </w:t>
      </w:r>
    </w:p>
    <w:p w14:paraId="2699E3F1" w14:textId="77777777" w:rsidR="00D23DF2" w:rsidRPr="00B77D1F" w:rsidRDefault="00C502DC" w:rsidP="00D23DF2">
      <w:pPr>
        <w:spacing w:after="0" w:line="276" w:lineRule="auto"/>
        <w:rPr>
          <w:sz w:val="21"/>
        </w:rPr>
      </w:pPr>
      <m:oMathPara>
        <m:oMath>
          <m:sSup>
            <m:sSupPr>
              <m:ctrlPr>
                <w:rPr>
                  <w:rFonts w:ascii="Cambria Math" w:hAnsi="Cambria Math"/>
                  <w:i/>
                  <w:sz w:val="21"/>
                </w:rPr>
              </m:ctrlPr>
            </m:sSupPr>
            <m:e>
              <m:r>
                <w:rPr>
                  <w:rFonts w:ascii="Cambria Math" w:hAnsi="Cambria Math"/>
                  <w:sz w:val="21"/>
                </w:rPr>
                <m:t>y</m:t>
              </m:r>
            </m:e>
            <m:sup>
              <m:d>
                <m:dPr>
                  <m:ctrlPr>
                    <w:rPr>
                      <w:rFonts w:ascii="Cambria Math" w:hAnsi="Cambria Math"/>
                      <w:i/>
                      <w:sz w:val="21"/>
                    </w:rPr>
                  </m:ctrlPr>
                </m:dPr>
                <m:e>
                  <m:r>
                    <w:rPr>
                      <w:rFonts w:ascii="Cambria Math" w:hAnsi="Cambria Math"/>
                      <w:sz w:val="21"/>
                    </w:rPr>
                    <m:t>l</m:t>
                  </m:r>
                </m:e>
              </m:d>
            </m:sup>
          </m:sSup>
          <m:r>
            <w:rPr>
              <w:rFonts w:ascii="Cambria Math" w:hAnsi="Cambria Math"/>
              <w:sz w:val="21"/>
            </w:rPr>
            <m:t>=</m:t>
          </m:r>
          <m:sSup>
            <m:sSupPr>
              <m:ctrlPr>
                <w:rPr>
                  <w:rFonts w:ascii="Cambria Math" w:hAnsi="Cambria Math"/>
                  <w:i/>
                  <w:sz w:val="21"/>
                </w:rPr>
              </m:ctrlPr>
            </m:sSupPr>
            <m:e>
              <m:r>
                <w:rPr>
                  <w:rFonts w:ascii="Cambria Math" w:hAnsi="Cambria Math"/>
                  <w:sz w:val="21"/>
                </w:rPr>
                <m:t>r</m:t>
              </m:r>
            </m:e>
            <m:sup>
              <m:d>
                <m:dPr>
                  <m:ctrlPr>
                    <w:rPr>
                      <w:rFonts w:ascii="Cambria Math" w:hAnsi="Cambria Math"/>
                      <w:i/>
                      <w:sz w:val="21"/>
                    </w:rPr>
                  </m:ctrlPr>
                </m:dPr>
                <m:e>
                  <m:r>
                    <w:rPr>
                      <w:rFonts w:ascii="Cambria Math" w:hAnsi="Cambria Math"/>
                      <w:sz w:val="21"/>
                    </w:rPr>
                    <m:t>l</m:t>
                  </m:r>
                </m:e>
              </m:d>
            </m:sup>
          </m:sSup>
          <m:sSup>
            <m:sSupPr>
              <m:ctrlPr>
                <w:rPr>
                  <w:rFonts w:ascii="Cambria Math" w:hAnsi="Cambria Math"/>
                  <w:i/>
                  <w:sz w:val="21"/>
                </w:rPr>
              </m:ctrlPr>
            </m:sSupPr>
            <m:e>
              <m:r>
                <w:rPr>
                  <w:rFonts w:ascii="Cambria Math" w:hAnsi="Cambria Math"/>
                  <w:sz w:val="21"/>
                </w:rPr>
                <m:t>y</m:t>
              </m:r>
            </m:e>
            <m:sup>
              <m:d>
                <m:dPr>
                  <m:ctrlPr>
                    <w:rPr>
                      <w:rFonts w:ascii="Cambria Math" w:hAnsi="Cambria Math"/>
                      <w:i/>
                      <w:sz w:val="21"/>
                    </w:rPr>
                  </m:ctrlPr>
                </m:dPr>
                <m:e>
                  <m:r>
                    <w:rPr>
                      <w:rFonts w:ascii="Cambria Math" w:hAnsi="Cambria Math"/>
                      <w:sz w:val="21"/>
                    </w:rPr>
                    <m:t>l</m:t>
                  </m:r>
                </m:e>
              </m:d>
            </m:sup>
          </m:sSup>
        </m:oMath>
      </m:oMathPara>
    </w:p>
    <w:p w14:paraId="78CA4FAB" w14:textId="77777777" w:rsidR="00D23DF2" w:rsidRPr="00B77D1F" w:rsidRDefault="00C502DC" w:rsidP="00D23DF2">
      <w:pPr>
        <w:spacing w:after="0" w:line="276" w:lineRule="auto"/>
        <w:rPr>
          <w:sz w:val="21"/>
        </w:rPr>
      </w:pPr>
      <m:oMathPara>
        <m:oMath>
          <m:sSup>
            <m:sSupPr>
              <m:ctrlPr>
                <w:rPr>
                  <w:rFonts w:ascii="Cambria Math" w:hAnsi="Cambria Math"/>
                  <w:i/>
                  <w:sz w:val="21"/>
                </w:rPr>
              </m:ctrlPr>
            </m:sSupPr>
            <m:e>
              <m:r>
                <w:rPr>
                  <w:rFonts w:ascii="Cambria Math" w:hAnsi="Cambria Math"/>
                  <w:sz w:val="21"/>
                </w:rPr>
                <m:t>z</m:t>
              </m:r>
            </m:e>
            <m:sup>
              <m:d>
                <m:dPr>
                  <m:ctrlPr>
                    <w:rPr>
                      <w:rFonts w:ascii="Cambria Math" w:hAnsi="Cambria Math"/>
                      <w:i/>
                      <w:sz w:val="21"/>
                    </w:rPr>
                  </m:ctrlPr>
                </m:dPr>
                <m:e>
                  <m:r>
                    <w:rPr>
                      <w:rFonts w:ascii="Cambria Math" w:hAnsi="Cambria Math"/>
                      <w:sz w:val="21"/>
                    </w:rPr>
                    <m:t>l+1</m:t>
                  </m:r>
                </m:e>
              </m:d>
            </m:sup>
          </m:sSup>
          <m:r>
            <w:rPr>
              <w:rFonts w:ascii="Cambria Math" w:hAnsi="Cambria Math"/>
              <w:sz w:val="21"/>
            </w:rPr>
            <m:t>=</m:t>
          </m:r>
          <m:sSup>
            <m:sSupPr>
              <m:ctrlPr>
                <w:rPr>
                  <w:rFonts w:ascii="Cambria Math" w:hAnsi="Cambria Math"/>
                  <w:i/>
                  <w:sz w:val="21"/>
                </w:rPr>
              </m:ctrlPr>
            </m:sSupPr>
            <m:e>
              <m:r>
                <w:rPr>
                  <w:rFonts w:ascii="Cambria Math" w:hAnsi="Cambria Math"/>
                  <w:sz w:val="21"/>
                </w:rPr>
                <m:t>w</m:t>
              </m:r>
            </m:e>
            <m:sup>
              <m:d>
                <m:dPr>
                  <m:ctrlPr>
                    <w:rPr>
                      <w:rFonts w:ascii="Cambria Math" w:hAnsi="Cambria Math"/>
                      <w:i/>
                      <w:sz w:val="21"/>
                    </w:rPr>
                  </m:ctrlPr>
                </m:dPr>
                <m:e>
                  <m:r>
                    <w:rPr>
                      <w:rFonts w:ascii="Cambria Math" w:hAnsi="Cambria Math"/>
                      <w:sz w:val="21"/>
                    </w:rPr>
                    <m:t>1+1</m:t>
                  </m:r>
                </m:e>
              </m:d>
            </m:sup>
          </m:sSup>
          <m:sSup>
            <m:sSupPr>
              <m:ctrlPr>
                <w:rPr>
                  <w:rFonts w:ascii="Cambria Math" w:hAnsi="Cambria Math"/>
                  <w:i/>
                  <w:sz w:val="21"/>
                </w:rPr>
              </m:ctrlPr>
            </m:sSupPr>
            <m:e>
              <m:r>
                <w:rPr>
                  <w:rFonts w:ascii="Cambria Math" w:hAnsi="Cambria Math"/>
                  <w:sz w:val="21"/>
                </w:rPr>
                <m:t>y</m:t>
              </m:r>
            </m:e>
            <m:sup>
              <m:r>
                <w:rPr>
                  <w:rFonts w:ascii="Cambria Math" w:hAnsi="Cambria Math"/>
                  <w:sz w:val="21"/>
                </w:rPr>
                <m:t>l</m:t>
              </m:r>
            </m:sup>
          </m:sSup>
          <m:r>
            <w:rPr>
              <w:rFonts w:ascii="Cambria Math" w:hAnsi="Cambria Math"/>
              <w:sz w:val="21"/>
            </w:rPr>
            <m:t>+</m:t>
          </m:r>
          <m:sSup>
            <m:sSupPr>
              <m:ctrlPr>
                <w:rPr>
                  <w:rFonts w:ascii="Cambria Math" w:hAnsi="Cambria Math"/>
                  <w:i/>
                  <w:sz w:val="21"/>
                </w:rPr>
              </m:ctrlPr>
            </m:sSupPr>
            <m:e>
              <m:r>
                <w:rPr>
                  <w:rFonts w:ascii="Cambria Math" w:hAnsi="Cambria Math"/>
                  <w:sz w:val="21"/>
                </w:rPr>
                <m:t>b</m:t>
              </m:r>
            </m:e>
            <m:sup>
              <m:d>
                <m:dPr>
                  <m:ctrlPr>
                    <w:rPr>
                      <w:rFonts w:ascii="Cambria Math" w:hAnsi="Cambria Math"/>
                      <w:i/>
                      <w:sz w:val="21"/>
                    </w:rPr>
                  </m:ctrlPr>
                </m:dPr>
                <m:e>
                  <m:r>
                    <w:rPr>
                      <w:rFonts w:ascii="Cambria Math" w:hAnsi="Cambria Math"/>
                      <w:sz w:val="21"/>
                    </w:rPr>
                    <m:t>l+1</m:t>
                  </m:r>
                </m:e>
              </m:d>
            </m:sup>
          </m:sSup>
        </m:oMath>
      </m:oMathPara>
      <w:bookmarkEnd w:id="1"/>
    </w:p>
    <w:p w14:paraId="7E13EDB9" w14:textId="3C14B5EC" w:rsidR="00F25636" w:rsidRDefault="00F25636" w:rsidP="00F25636">
      <w:pPr>
        <w:pStyle w:val="NoSpacing"/>
      </w:pPr>
    </w:p>
    <w:p w14:paraId="58863A28" w14:textId="66E554AF" w:rsidR="00612013" w:rsidRDefault="00612013" w:rsidP="00F25636">
      <w:pPr>
        <w:pStyle w:val="NoSpacing"/>
      </w:pPr>
    </w:p>
    <w:p w14:paraId="06EEB311" w14:textId="77777777" w:rsidR="00EC2061" w:rsidRDefault="00EC2061" w:rsidP="00F25636">
      <w:pPr>
        <w:pStyle w:val="NoSpacing"/>
      </w:pPr>
    </w:p>
    <w:p w14:paraId="5071C132" w14:textId="2D32567A" w:rsidR="00612013" w:rsidRDefault="00612013" w:rsidP="00612013">
      <w:pPr>
        <w:pStyle w:val="Heading2"/>
      </w:pPr>
      <w:r>
        <w:t>PARALLEL COMPARISON</w:t>
      </w:r>
    </w:p>
    <w:p w14:paraId="7F2C489C" w14:textId="01E6FB3F" w:rsidR="00612013" w:rsidRDefault="00612013" w:rsidP="00612013">
      <w:pPr>
        <w:pStyle w:val="NoSpacing"/>
      </w:pPr>
    </w:p>
    <w:p w14:paraId="15415457" w14:textId="619D1EBD" w:rsidR="0055401B" w:rsidRDefault="0055401B" w:rsidP="0055401B">
      <w:pPr>
        <w:pStyle w:val="Heading3"/>
      </w:pPr>
      <w:r>
        <w:t>Logistic Regression</w:t>
      </w:r>
      <w:r w:rsidR="00AC7A44">
        <w:t>(L2)</w:t>
      </w:r>
    </w:p>
    <w:p w14:paraId="50DB16CE" w14:textId="68814D62" w:rsidR="007B0D5D" w:rsidRDefault="007B0D5D" w:rsidP="007B0D5D">
      <w:pPr>
        <w:pStyle w:val="NoSpacing"/>
      </w:pPr>
    </w:p>
    <w:p w14:paraId="43829B77" w14:textId="19677270" w:rsidR="007B0D5D" w:rsidRPr="00CA5DF3" w:rsidRDefault="007B0D5D" w:rsidP="00CA5DF3">
      <w:pPr>
        <w:pStyle w:val="NoSpacing"/>
        <w:jc w:val="both"/>
      </w:pPr>
      <w:r w:rsidRPr="00CA5DF3">
        <w:t xml:space="preserve">The accuracy by the Logistic regression model is good but </w:t>
      </w:r>
      <w:proofErr w:type="gramStart"/>
      <w:r w:rsidRPr="00CA5DF3">
        <w:t>fairly lowest</w:t>
      </w:r>
      <w:proofErr w:type="gramEnd"/>
      <w:r w:rsidRPr="00CA5DF3">
        <w:t xml:space="preserve"> when we </w:t>
      </w:r>
      <w:r w:rsidR="00534BFC" w:rsidRPr="00CA5DF3">
        <w:t>take into account the other models.</w:t>
      </w:r>
    </w:p>
    <w:p w14:paraId="309DDF45" w14:textId="77777777" w:rsidR="00534BFC" w:rsidRPr="007B0D5D" w:rsidRDefault="00534BFC" w:rsidP="007B0D5D">
      <w:pPr>
        <w:pStyle w:val="NoSpacing"/>
      </w:pPr>
    </w:p>
    <w:p w14:paraId="498E2F06" w14:textId="235A64F0" w:rsidR="004B6484" w:rsidRDefault="00BA5270" w:rsidP="00BA5270">
      <w:pPr>
        <w:pStyle w:val="Heading3"/>
      </w:pPr>
      <w:r>
        <w:t>SVM (Linear kernel)</w:t>
      </w:r>
    </w:p>
    <w:p w14:paraId="3AB95997" w14:textId="7483EE25" w:rsidR="00BA5270" w:rsidRDefault="00BA5270" w:rsidP="00BA5270">
      <w:pPr>
        <w:pStyle w:val="NoSpacing"/>
      </w:pPr>
    </w:p>
    <w:p w14:paraId="49324964" w14:textId="585E8663" w:rsidR="00D82AB5" w:rsidRDefault="00D82AB5" w:rsidP="00CA5DF3">
      <w:pPr>
        <w:pStyle w:val="NoSpacing"/>
        <w:jc w:val="both"/>
      </w:pPr>
      <w:r>
        <w:t xml:space="preserve">The accuracy for this model increases when truncate increases in </w:t>
      </w:r>
      <w:proofErr w:type="gramStart"/>
      <w:r>
        <w:t>a</w:t>
      </w:r>
      <w:proofErr w:type="gramEnd"/>
      <w:r>
        <w:t xml:space="preserve"> SVM model.</w:t>
      </w:r>
      <w:r w:rsidR="00534BFC">
        <w:t xml:space="preserve"> This model gives us the highest accuracy amongst all the models.</w:t>
      </w:r>
    </w:p>
    <w:p w14:paraId="58769328" w14:textId="57F85BFE" w:rsidR="00D82AB5" w:rsidRDefault="00D82AB5" w:rsidP="00BA5270">
      <w:pPr>
        <w:pStyle w:val="NoSpacing"/>
      </w:pPr>
    </w:p>
    <w:p w14:paraId="6DEDFFC7" w14:textId="5E7A73B2" w:rsidR="00D82AB5" w:rsidRDefault="00D82AB5" w:rsidP="00BA5270">
      <w:pPr>
        <w:pStyle w:val="NoSpacing"/>
      </w:pPr>
    </w:p>
    <w:p w14:paraId="57C620DC" w14:textId="41092D2B" w:rsidR="00213293" w:rsidRDefault="00213293" w:rsidP="00213293">
      <w:pPr>
        <w:pStyle w:val="Heading3"/>
      </w:pPr>
      <w:r>
        <w:rPr>
          <w:rFonts w:eastAsia="Cambria"/>
        </w:rPr>
        <w:t xml:space="preserve">NEURAL NETWORK (Activation = </w:t>
      </w:r>
      <w:proofErr w:type="spellStart"/>
      <w:r>
        <w:rPr>
          <w:rFonts w:eastAsia="Cambria"/>
        </w:rPr>
        <w:t>Softmax</w:t>
      </w:r>
      <w:proofErr w:type="spellEnd"/>
      <w:r>
        <w:rPr>
          <w:rFonts w:eastAsia="Cambria"/>
        </w:rPr>
        <w:t xml:space="preserve">, </w:t>
      </w:r>
      <w:proofErr w:type="spellStart"/>
      <w:r>
        <w:rPr>
          <w:rFonts w:eastAsia="Cambria"/>
        </w:rPr>
        <w:t>Num_Classes</w:t>
      </w:r>
      <w:proofErr w:type="spellEnd"/>
      <w:r>
        <w:rPr>
          <w:rFonts w:eastAsia="Cambria"/>
        </w:rPr>
        <w:t xml:space="preserve"> = 2,  </w:t>
      </w:r>
    </w:p>
    <w:p w14:paraId="66E781B8" w14:textId="77777777" w:rsidR="00213293" w:rsidRDefault="00213293" w:rsidP="00213293">
      <w:pPr>
        <w:pStyle w:val="Heading3"/>
      </w:pPr>
      <w:proofErr w:type="spellStart"/>
      <w:r>
        <w:rPr>
          <w:rFonts w:eastAsia="Cambria"/>
        </w:rPr>
        <w:t>Optimiser</w:t>
      </w:r>
      <w:proofErr w:type="spellEnd"/>
      <w:r>
        <w:rPr>
          <w:rFonts w:eastAsia="Cambria"/>
        </w:rPr>
        <w:t xml:space="preserve"> = Adam, Loss = Categorical _</w:t>
      </w:r>
      <w:proofErr w:type="spellStart"/>
      <w:proofErr w:type="gramStart"/>
      <w:r>
        <w:rPr>
          <w:rFonts w:eastAsia="Cambria"/>
        </w:rPr>
        <w:t>Crossentropy</w:t>
      </w:r>
      <w:proofErr w:type="spellEnd"/>
      <w:r>
        <w:rPr>
          <w:rFonts w:eastAsia="Cambria"/>
        </w:rPr>
        <w:t>,  Metrics</w:t>
      </w:r>
      <w:proofErr w:type="gramEnd"/>
      <w:r>
        <w:rPr>
          <w:rFonts w:eastAsia="Cambria"/>
        </w:rPr>
        <w:t xml:space="preserve"> = Accuracy) </w:t>
      </w:r>
    </w:p>
    <w:p w14:paraId="1AB55DFD" w14:textId="64ADE7A6" w:rsidR="00D82AB5" w:rsidRDefault="00D82AB5" w:rsidP="00213293">
      <w:pPr>
        <w:pStyle w:val="NoSpacing"/>
      </w:pPr>
    </w:p>
    <w:p w14:paraId="7E9CC49C" w14:textId="4150E520" w:rsidR="00213293" w:rsidRDefault="00BB7B39" w:rsidP="00CA5DF3">
      <w:pPr>
        <w:pStyle w:val="NoSpacing"/>
        <w:jc w:val="both"/>
      </w:pPr>
      <w:r>
        <w:t>When other things in the model hold the same value, dropout technique of 0.5 gives us the highest accuracy</w:t>
      </w:r>
      <w:r w:rsidR="00534BFC">
        <w:t xml:space="preserve"> amongst the neural network models</w:t>
      </w:r>
      <w:r>
        <w:t>.</w:t>
      </w:r>
    </w:p>
    <w:p w14:paraId="5772DCFB" w14:textId="6C9479A6" w:rsidR="00675F21" w:rsidRDefault="00675F21" w:rsidP="00CA5DF3">
      <w:pPr>
        <w:pStyle w:val="NoSpacing"/>
        <w:jc w:val="both"/>
      </w:pPr>
    </w:p>
    <w:p w14:paraId="170BC7CC" w14:textId="39FCA591" w:rsidR="00675F21" w:rsidRDefault="00675F21" w:rsidP="00CA5DF3">
      <w:pPr>
        <w:pStyle w:val="NoSpacing"/>
        <w:jc w:val="both"/>
      </w:pPr>
    </w:p>
    <w:p w14:paraId="2C6877F4" w14:textId="194DD8D3" w:rsidR="00675F21" w:rsidRDefault="00675F21" w:rsidP="00CA5DF3">
      <w:pPr>
        <w:pStyle w:val="NoSpacing"/>
        <w:jc w:val="both"/>
      </w:pPr>
    </w:p>
    <w:p w14:paraId="5A83C734" w14:textId="4E76C873" w:rsidR="00070965" w:rsidRDefault="00070965" w:rsidP="00070965">
      <w:pPr>
        <w:pStyle w:val="Heading2"/>
      </w:pPr>
      <w:r>
        <w:t>CODE</w:t>
      </w:r>
    </w:p>
    <w:p w14:paraId="0C2CC4C1" w14:textId="7F15FEAB" w:rsidR="00070965" w:rsidRDefault="00070965" w:rsidP="00070965">
      <w:pPr>
        <w:pStyle w:val="NoSpacing"/>
      </w:pPr>
    </w:p>
    <w:p w14:paraId="5ECA51FF" w14:textId="77777777" w:rsidR="004E5BEA" w:rsidRDefault="004E5BEA" w:rsidP="004E5BEA">
      <w:pPr>
        <w:pStyle w:val="Default"/>
      </w:pPr>
    </w:p>
    <w:p w14:paraId="40AFE54D" w14:textId="77777777" w:rsidR="00514DED" w:rsidRDefault="00514DED" w:rsidP="00CE005A">
      <w:pPr>
        <w:pStyle w:val="Default"/>
        <w:numPr>
          <w:ilvl w:val="0"/>
          <w:numId w:val="6"/>
        </w:numPr>
        <w:jc w:val="both"/>
        <w:rPr>
          <w:sz w:val="23"/>
          <w:szCs w:val="23"/>
        </w:rPr>
      </w:pPr>
      <w:r w:rsidRPr="00514DED">
        <w:rPr>
          <w:sz w:val="23"/>
          <w:szCs w:val="23"/>
        </w:rPr>
        <w:t>W</w:t>
      </w:r>
      <w:r w:rsidR="004E5BEA" w:rsidRPr="00514DED">
        <w:rPr>
          <w:sz w:val="23"/>
          <w:szCs w:val="23"/>
        </w:rPr>
        <w:t xml:space="preserve">e imported all the libraries. </w:t>
      </w:r>
    </w:p>
    <w:p w14:paraId="0F380E5C" w14:textId="77777777" w:rsidR="00514DED" w:rsidRDefault="004E5BEA" w:rsidP="00CE005A">
      <w:pPr>
        <w:pStyle w:val="Default"/>
        <w:numPr>
          <w:ilvl w:val="0"/>
          <w:numId w:val="6"/>
        </w:numPr>
        <w:jc w:val="both"/>
        <w:rPr>
          <w:sz w:val="23"/>
          <w:szCs w:val="23"/>
        </w:rPr>
      </w:pPr>
      <w:r w:rsidRPr="00514DED">
        <w:rPr>
          <w:sz w:val="23"/>
          <w:szCs w:val="23"/>
        </w:rPr>
        <w:t>Then we load the raw data (.</w:t>
      </w:r>
      <w:proofErr w:type="spellStart"/>
      <w:r w:rsidRPr="00514DED">
        <w:rPr>
          <w:sz w:val="23"/>
          <w:szCs w:val="23"/>
        </w:rPr>
        <w:t>arff</w:t>
      </w:r>
      <w:proofErr w:type="spellEnd"/>
      <w:r w:rsidRPr="00514DED">
        <w:rPr>
          <w:sz w:val="23"/>
          <w:szCs w:val="23"/>
        </w:rPr>
        <w:t xml:space="preserve"> files) as pandas </w:t>
      </w:r>
      <w:proofErr w:type="spellStart"/>
      <w:r w:rsidRPr="00514DED">
        <w:rPr>
          <w:sz w:val="23"/>
          <w:szCs w:val="23"/>
        </w:rPr>
        <w:t>dataframes</w:t>
      </w:r>
      <w:proofErr w:type="spellEnd"/>
      <w:r w:rsidRPr="00514DED">
        <w:rPr>
          <w:sz w:val="23"/>
          <w:szCs w:val="23"/>
        </w:rPr>
        <w:t xml:space="preserve"> and assign the new column headers to them. Although the features are numeric and class labels are binary, in the </w:t>
      </w:r>
      <w:proofErr w:type="spellStart"/>
      <w:r w:rsidRPr="00514DED">
        <w:rPr>
          <w:sz w:val="23"/>
          <w:szCs w:val="23"/>
        </w:rPr>
        <w:t>dataframes</w:t>
      </w:r>
      <w:proofErr w:type="spellEnd"/>
      <w:r w:rsidRPr="00514DED">
        <w:rPr>
          <w:sz w:val="23"/>
          <w:szCs w:val="23"/>
        </w:rPr>
        <w:t xml:space="preserve">, all the values were stored as objects. </w:t>
      </w:r>
      <w:proofErr w:type="gramStart"/>
      <w:r w:rsidRPr="00514DED">
        <w:rPr>
          <w:sz w:val="23"/>
          <w:szCs w:val="23"/>
        </w:rPr>
        <w:t>So</w:t>
      </w:r>
      <w:proofErr w:type="gramEnd"/>
      <w:r w:rsidRPr="00514DED">
        <w:rPr>
          <w:sz w:val="23"/>
          <w:szCs w:val="23"/>
        </w:rPr>
        <w:t xml:space="preserve"> we converted them to float and int values respectively. </w:t>
      </w:r>
    </w:p>
    <w:p w14:paraId="16EB3889" w14:textId="77777777" w:rsidR="00514DED" w:rsidRDefault="004E5BEA" w:rsidP="00CE005A">
      <w:pPr>
        <w:pStyle w:val="Default"/>
        <w:numPr>
          <w:ilvl w:val="0"/>
          <w:numId w:val="6"/>
        </w:numPr>
        <w:jc w:val="both"/>
        <w:rPr>
          <w:sz w:val="23"/>
          <w:szCs w:val="23"/>
        </w:rPr>
      </w:pPr>
      <w:r w:rsidRPr="00514DED">
        <w:rPr>
          <w:sz w:val="23"/>
          <w:szCs w:val="23"/>
        </w:rPr>
        <w:t xml:space="preserve">Now we start the data analysis. Firstly, we see how much of data is missing in each </w:t>
      </w:r>
      <w:proofErr w:type="spellStart"/>
      <w:r w:rsidRPr="00514DED">
        <w:rPr>
          <w:sz w:val="23"/>
          <w:szCs w:val="23"/>
        </w:rPr>
        <w:t>dataframe</w:t>
      </w:r>
      <w:proofErr w:type="spellEnd"/>
      <w:r w:rsidRPr="00514DED">
        <w:rPr>
          <w:sz w:val="23"/>
          <w:szCs w:val="23"/>
        </w:rPr>
        <w:t xml:space="preserve"> and look at the nullity (sparsity) by generating the nullity matrix and nullity heatmaps respectively. </w:t>
      </w:r>
    </w:p>
    <w:p w14:paraId="63FDF2B6" w14:textId="77777777" w:rsidR="00514DED" w:rsidRDefault="004E5BEA" w:rsidP="00CE005A">
      <w:pPr>
        <w:pStyle w:val="Default"/>
        <w:numPr>
          <w:ilvl w:val="0"/>
          <w:numId w:val="6"/>
        </w:numPr>
        <w:jc w:val="both"/>
        <w:rPr>
          <w:sz w:val="23"/>
          <w:szCs w:val="23"/>
        </w:rPr>
      </w:pPr>
      <w:r w:rsidRPr="00514DED">
        <w:rPr>
          <w:sz w:val="23"/>
          <w:szCs w:val="23"/>
        </w:rPr>
        <w:t xml:space="preserve">Then we perform imputation of the missing data using Mean, k-NN, EM and MICE imputation techniques and generate fresh </w:t>
      </w:r>
      <w:proofErr w:type="spellStart"/>
      <w:r w:rsidRPr="00514DED">
        <w:rPr>
          <w:sz w:val="23"/>
          <w:szCs w:val="23"/>
        </w:rPr>
        <w:t>dataframes</w:t>
      </w:r>
      <w:proofErr w:type="spellEnd"/>
      <w:r w:rsidRPr="00514DED">
        <w:rPr>
          <w:sz w:val="23"/>
          <w:szCs w:val="23"/>
        </w:rPr>
        <w:t xml:space="preserve"> of imputed data. </w:t>
      </w:r>
    </w:p>
    <w:p w14:paraId="5CDF0CD9" w14:textId="77777777" w:rsidR="00514DED" w:rsidRDefault="004E5BEA" w:rsidP="00CE005A">
      <w:pPr>
        <w:pStyle w:val="Default"/>
        <w:numPr>
          <w:ilvl w:val="0"/>
          <w:numId w:val="6"/>
        </w:numPr>
        <w:jc w:val="both"/>
        <w:rPr>
          <w:sz w:val="23"/>
          <w:szCs w:val="23"/>
        </w:rPr>
      </w:pPr>
      <w:r w:rsidRPr="00514DED">
        <w:rPr>
          <w:sz w:val="23"/>
          <w:szCs w:val="23"/>
        </w:rPr>
        <w:lastRenderedPageBreak/>
        <w:t xml:space="preserve">We apply SMOTE oversampling on all these imputed </w:t>
      </w:r>
      <w:proofErr w:type="spellStart"/>
      <w:r w:rsidRPr="00514DED">
        <w:rPr>
          <w:sz w:val="23"/>
          <w:szCs w:val="23"/>
        </w:rPr>
        <w:t>dataframes</w:t>
      </w:r>
      <w:proofErr w:type="spellEnd"/>
      <w:r w:rsidRPr="00514DED">
        <w:rPr>
          <w:sz w:val="23"/>
          <w:szCs w:val="23"/>
        </w:rPr>
        <w:t xml:space="preserve"> to get fresh </w:t>
      </w:r>
      <w:proofErr w:type="spellStart"/>
      <w:r w:rsidRPr="00514DED">
        <w:rPr>
          <w:sz w:val="23"/>
          <w:szCs w:val="23"/>
        </w:rPr>
        <w:t>dataframes</w:t>
      </w:r>
      <w:proofErr w:type="spellEnd"/>
      <w:r w:rsidRPr="00514DED">
        <w:rPr>
          <w:sz w:val="23"/>
          <w:szCs w:val="23"/>
        </w:rPr>
        <w:t xml:space="preserve"> of imputed-and-oversampled </w:t>
      </w:r>
      <w:proofErr w:type="spellStart"/>
      <w:r w:rsidRPr="00514DED">
        <w:rPr>
          <w:sz w:val="23"/>
          <w:szCs w:val="23"/>
        </w:rPr>
        <w:t>dataframes</w:t>
      </w:r>
      <w:proofErr w:type="spellEnd"/>
      <w:r w:rsidRPr="00514DED">
        <w:rPr>
          <w:sz w:val="23"/>
          <w:szCs w:val="23"/>
        </w:rPr>
        <w:t xml:space="preserve"> and store them in a dictionary. </w:t>
      </w:r>
    </w:p>
    <w:p w14:paraId="086AF585" w14:textId="56C095B2" w:rsidR="00553090" w:rsidRDefault="004E5BEA" w:rsidP="00CE005A">
      <w:pPr>
        <w:pStyle w:val="Default"/>
        <w:numPr>
          <w:ilvl w:val="0"/>
          <w:numId w:val="6"/>
        </w:numPr>
        <w:jc w:val="both"/>
        <w:rPr>
          <w:sz w:val="23"/>
          <w:szCs w:val="23"/>
        </w:rPr>
      </w:pPr>
      <w:r w:rsidRPr="00514DED">
        <w:rPr>
          <w:sz w:val="23"/>
          <w:szCs w:val="23"/>
        </w:rPr>
        <w:t>We create models</w:t>
      </w:r>
      <w:r w:rsidR="00553090">
        <w:rPr>
          <w:sz w:val="23"/>
          <w:szCs w:val="23"/>
        </w:rPr>
        <w:t>.</w:t>
      </w:r>
      <w:r w:rsidRPr="00514DED">
        <w:rPr>
          <w:sz w:val="23"/>
          <w:szCs w:val="23"/>
        </w:rPr>
        <w:t xml:space="preserve"> </w:t>
      </w:r>
    </w:p>
    <w:p w14:paraId="7D8B5B53" w14:textId="6396AA96" w:rsidR="00553090" w:rsidRPr="00553090" w:rsidRDefault="004E5BEA" w:rsidP="00CE005A">
      <w:pPr>
        <w:pStyle w:val="Default"/>
        <w:numPr>
          <w:ilvl w:val="0"/>
          <w:numId w:val="6"/>
        </w:numPr>
        <w:jc w:val="both"/>
        <w:rPr>
          <w:sz w:val="23"/>
          <w:szCs w:val="23"/>
        </w:rPr>
      </w:pPr>
      <w:r w:rsidRPr="00553090">
        <w:rPr>
          <w:sz w:val="23"/>
          <w:szCs w:val="23"/>
        </w:rPr>
        <w:t xml:space="preserve">We iterate over all the models. In each model, we iterate over all </w:t>
      </w:r>
      <w:r w:rsidR="00553090" w:rsidRPr="00553090">
        <w:rPr>
          <w:sz w:val="23"/>
          <w:szCs w:val="23"/>
        </w:rPr>
        <w:t>o</w:t>
      </w:r>
      <w:r w:rsidRPr="00553090">
        <w:rPr>
          <w:sz w:val="23"/>
          <w:szCs w:val="23"/>
        </w:rPr>
        <w:t xml:space="preserve">versampled dataset collections. Each collection has 5 </w:t>
      </w:r>
      <w:proofErr w:type="spellStart"/>
      <w:r w:rsidRPr="00553090">
        <w:rPr>
          <w:sz w:val="23"/>
          <w:szCs w:val="23"/>
        </w:rPr>
        <w:t>dataframes</w:t>
      </w:r>
      <w:proofErr w:type="spellEnd"/>
      <w:r w:rsidRPr="00553090">
        <w:rPr>
          <w:sz w:val="23"/>
          <w:szCs w:val="23"/>
        </w:rPr>
        <w:t xml:space="preserve"> corresponding to 5 years’ data. </w:t>
      </w:r>
    </w:p>
    <w:p w14:paraId="09D7E80D" w14:textId="77777777" w:rsidR="00070965" w:rsidRPr="00070965" w:rsidRDefault="00070965" w:rsidP="00070965">
      <w:pPr>
        <w:pStyle w:val="NoSpacing"/>
      </w:pPr>
    </w:p>
    <w:p w14:paraId="182AF74F" w14:textId="0341D5B4" w:rsidR="00675F21" w:rsidRDefault="00675F21" w:rsidP="00675F21">
      <w:pPr>
        <w:pStyle w:val="Heading2"/>
      </w:pPr>
      <w:r>
        <w:t>CONCLUSION</w:t>
      </w:r>
      <w:r w:rsidR="00092F35">
        <w:t>S</w:t>
      </w:r>
    </w:p>
    <w:p w14:paraId="7F092BFE" w14:textId="5CACA462" w:rsidR="00092F35" w:rsidRDefault="00092F35" w:rsidP="00092F35">
      <w:pPr>
        <w:pStyle w:val="NoSpacing"/>
      </w:pPr>
    </w:p>
    <w:p w14:paraId="07C0B8F5" w14:textId="1767B064" w:rsidR="007A586E" w:rsidRDefault="00D06332" w:rsidP="00D95D89">
      <w:pPr>
        <w:pStyle w:val="NoSpacing"/>
        <w:ind w:left="10"/>
        <w:jc w:val="both"/>
      </w:pPr>
      <w:r>
        <w:t xml:space="preserve">Logistic regression, </w:t>
      </w:r>
      <w:r w:rsidR="00A859EF">
        <w:t>Support vector machine</w:t>
      </w:r>
      <w:r>
        <w:t xml:space="preserve"> and</w:t>
      </w:r>
      <w:r w:rsidR="00A859EF">
        <w:t xml:space="preserve"> </w:t>
      </w:r>
      <w:r>
        <w:t>N</w:t>
      </w:r>
      <w:r w:rsidR="00A859EF">
        <w:t xml:space="preserve">eural network with dropout are three relatively new models applied in bankruptcy prediction problems. Their accuracies outperform those of the three older models (inductive learning algorithms, genetic algorithms). The improved aspects include the control for overfitting, the improved probability of finding the global maxima, and the ability to handle large feature spaces. This paper compared and concluded the progress of machine leaning models regarding bankruptcy </w:t>
      </w:r>
      <w:r w:rsidR="00B727F9">
        <w:t>prediction and</w:t>
      </w:r>
      <w:r w:rsidR="00A859EF">
        <w:t xml:space="preserve"> checked to see the performance of relatively new models in the context of bankruptcy prediction that have rarely been applied in that field. However, the three models also have drawbacks. SVM does not directly give probability </w:t>
      </w:r>
      <w:r w:rsidR="00D95D89">
        <w:t>estimates but</w:t>
      </w:r>
      <w:r w:rsidR="00A859EF">
        <w:t xml:space="preserve"> uses an expensive five-fold cross-validation instead</w:t>
      </w:r>
      <w:r w:rsidR="00737229">
        <w:t>.</w:t>
      </w:r>
      <w:r w:rsidR="00D95D89">
        <w:t xml:space="preserve"> </w:t>
      </w:r>
      <w:r w:rsidR="007A586E">
        <w:t xml:space="preserve">Also, if the data sample is not big enough, especially when outnumbered by the number of features, SVM is likely to give bad performance. With dropout, the time to train the neural network will be 2 to 3 times longer than training a standard neural network. And this can be a problem </w:t>
      </w:r>
      <w:bookmarkStart w:id="2" w:name="_Hlk6432169"/>
      <w:r w:rsidR="000C4BEF">
        <w:t>when the most relevant information only makes up a small percent of the input. The solutions to overcome these drawbacks are yet to be found.</w:t>
      </w:r>
      <w:bookmarkEnd w:id="2"/>
      <w:r w:rsidR="007A586E">
        <w:t xml:space="preserve"> </w:t>
      </w:r>
    </w:p>
    <w:p w14:paraId="29FBFDE1" w14:textId="759449B3" w:rsidR="00561E79" w:rsidRDefault="00561E79" w:rsidP="00737229">
      <w:pPr>
        <w:pStyle w:val="NoSpacing"/>
        <w:jc w:val="both"/>
      </w:pPr>
    </w:p>
    <w:p w14:paraId="54DC529C" w14:textId="235A0ACF" w:rsidR="005732FE" w:rsidRDefault="005732FE" w:rsidP="00737229">
      <w:pPr>
        <w:pStyle w:val="NoSpacing"/>
        <w:jc w:val="both"/>
      </w:pPr>
    </w:p>
    <w:p w14:paraId="505D5C66" w14:textId="27604574" w:rsidR="005732FE" w:rsidRDefault="005732FE" w:rsidP="005732FE">
      <w:pPr>
        <w:pStyle w:val="Heading2"/>
      </w:pPr>
      <w:r>
        <w:t>FUTURE SCOPE</w:t>
      </w:r>
    </w:p>
    <w:p w14:paraId="33553767" w14:textId="226B4866" w:rsidR="005732FE" w:rsidRDefault="005732FE" w:rsidP="005732FE">
      <w:pPr>
        <w:pStyle w:val="NoSpacing"/>
      </w:pPr>
    </w:p>
    <w:p w14:paraId="08C53026" w14:textId="72B0C0B5" w:rsidR="005732FE" w:rsidRPr="005732FE" w:rsidRDefault="005732FE" w:rsidP="005732FE">
      <w:pPr>
        <w:pStyle w:val="NoSpacing"/>
        <w:jc w:val="both"/>
      </w:pPr>
      <w:r>
        <w:rPr>
          <w:sz w:val="23"/>
          <w:szCs w:val="23"/>
        </w:rPr>
        <w:t xml:space="preserve">In this section, we intend to discuss the future work in bankruptcy prediction. So far, in our experiments, we have dealt with the synthetic features—an arithmetic combination of core econometric features. But it is also possible to gather more core features and hence synthesize more synthetic features by varying the arithmetic operations performed on these core features. Also, it is possible to synthesize more features considering the current synthetic features as base features. Doing so may result in better prediction of bankruptcy, but it </w:t>
      </w:r>
      <w:proofErr w:type="gramStart"/>
      <w:r>
        <w:rPr>
          <w:sz w:val="23"/>
          <w:szCs w:val="23"/>
        </w:rPr>
        <w:t>has to</w:t>
      </w:r>
      <w:proofErr w:type="gramEnd"/>
      <w:r>
        <w:rPr>
          <w:sz w:val="23"/>
          <w:szCs w:val="23"/>
        </w:rPr>
        <w:t xml:space="preserve"> be thoroughly validated by domain experts, as to whether such highly complex synthetic features would be meaningful, in terms of financial economics. It is also feasible to reduce the dimensionality of features. But for a dataset like the Polish bankruptcy data we have seen so far, with such high missing data, it becomes difficult to rank the features and perform feature extraction. The features dropped in such manner might </w:t>
      </w:r>
      <w:proofErr w:type="gramStart"/>
      <w:r>
        <w:rPr>
          <w:sz w:val="23"/>
          <w:szCs w:val="23"/>
        </w:rPr>
        <w:t>actually bear</w:t>
      </w:r>
      <w:proofErr w:type="gramEnd"/>
      <w:r>
        <w:rPr>
          <w:sz w:val="23"/>
          <w:szCs w:val="23"/>
        </w:rPr>
        <w:t xml:space="preserve"> significant impact in the prediction, had the data not been so much sparse. So, the takeaway is that, if the data to be collected in the future, pertinent to bankruptcy prediction, is made sure to less sparse, it is possible to apply all the techniques mentioned in the future scope so far, and hence obtain better predictive models.</w:t>
      </w:r>
    </w:p>
    <w:p w14:paraId="5B3C3B2F" w14:textId="30B75F61" w:rsidR="00C62181" w:rsidRDefault="00C62181" w:rsidP="00737229">
      <w:pPr>
        <w:pStyle w:val="NoSpacing"/>
        <w:jc w:val="both"/>
      </w:pPr>
    </w:p>
    <w:p w14:paraId="05D2D5E6" w14:textId="414A450F" w:rsidR="00C62181" w:rsidRDefault="00C62181" w:rsidP="00C62181">
      <w:pPr>
        <w:pStyle w:val="Heading2"/>
      </w:pPr>
      <w:r>
        <w:t>REFERENCES</w:t>
      </w:r>
    </w:p>
    <w:p w14:paraId="594834C7" w14:textId="75A30A3F" w:rsidR="00C62181" w:rsidRPr="00CE005A" w:rsidRDefault="00C62181" w:rsidP="00C62181">
      <w:pPr>
        <w:pStyle w:val="NoSpacing"/>
      </w:pPr>
    </w:p>
    <w:p w14:paraId="42F42718" w14:textId="77777777" w:rsidR="00C93D01" w:rsidRPr="00CE005A" w:rsidRDefault="00C93D01" w:rsidP="00911EE6">
      <w:pPr>
        <w:pStyle w:val="NoSpacing"/>
        <w:numPr>
          <w:ilvl w:val="0"/>
          <w:numId w:val="5"/>
        </w:numPr>
      </w:pPr>
      <w:r w:rsidRPr="00CE005A">
        <w:lastRenderedPageBreak/>
        <w:t xml:space="preserve">Hauser, R.P. and Booth, D. (2011) Predicting Bankruptcy with Robust Logistic Regression. Journal of Data Science, 9, 565-584.  </w:t>
      </w:r>
    </w:p>
    <w:p w14:paraId="4C8F57EE" w14:textId="77777777" w:rsidR="00C93D01" w:rsidRPr="00CE005A" w:rsidRDefault="00C93D01" w:rsidP="006779F9">
      <w:pPr>
        <w:pStyle w:val="NoSpacing"/>
        <w:numPr>
          <w:ilvl w:val="0"/>
          <w:numId w:val="5"/>
        </w:numPr>
      </w:pPr>
      <w:r w:rsidRPr="00CE005A">
        <w:t xml:space="preserve">Kim, M.-J. and Han, I. (2003) The Discovery of Experts’ Decision </w:t>
      </w:r>
      <w:proofErr w:type="spellStart"/>
      <w:r w:rsidRPr="00CE005A">
        <w:t>Ruels</w:t>
      </w:r>
      <w:proofErr w:type="spellEnd"/>
      <w:r w:rsidRPr="00CE005A">
        <w:t xml:space="preserve"> from Qualitative Bankruptcy Data Using Genetic Algorithms. Expert Systems with Applica-</w:t>
      </w:r>
      <w:proofErr w:type="spellStart"/>
      <w:r w:rsidRPr="00CE005A">
        <w:t>tion</w:t>
      </w:r>
      <w:proofErr w:type="spellEnd"/>
      <w:r w:rsidRPr="00CE005A">
        <w:t xml:space="preserve">, 25, 637-646,  </w:t>
      </w:r>
    </w:p>
    <w:p w14:paraId="5671936F" w14:textId="77777777" w:rsidR="00C93D01" w:rsidRPr="00CE005A" w:rsidRDefault="00C93D01" w:rsidP="00CC6563">
      <w:pPr>
        <w:pStyle w:val="NoSpacing"/>
        <w:numPr>
          <w:ilvl w:val="0"/>
          <w:numId w:val="5"/>
        </w:numPr>
      </w:pPr>
      <w:proofErr w:type="spellStart"/>
      <w:r w:rsidRPr="00CE005A">
        <w:t>Pedregosa</w:t>
      </w:r>
      <w:proofErr w:type="spellEnd"/>
      <w:r w:rsidRPr="00CE005A">
        <w:t xml:space="preserve">, et al. (2011) </w:t>
      </w:r>
      <w:proofErr w:type="spellStart"/>
      <w:r w:rsidRPr="00CE005A">
        <w:t>Scikit</w:t>
      </w:r>
      <w:proofErr w:type="spellEnd"/>
      <w:r w:rsidRPr="00CE005A">
        <w:t xml:space="preserve">-Learn: Machine Learning in Python. Journal of Machine Learning Research, 12, 2825-2830.   </w:t>
      </w:r>
    </w:p>
    <w:p w14:paraId="28D45A2D" w14:textId="77777777" w:rsidR="00C93D01" w:rsidRPr="00CE005A" w:rsidRDefault="00C93D01" w:rsidP="001A2E91">
      <w:pPr>
        <w:pStyle w:val="NoSpacing"/>
        <w:numPr>
          <w:ilvl w:val="0"/>
          <w:numId w:val="5"/>
        </w:numPr>
      </w:pPr>
      <w:proofErr w:type="spellStart"/>
      <w:r w:rsidRPr="00CE005A">
        <w:t>Sirvastava</w:t>
      </w:r>
      <w:proofErr w:type="spellEnd"/>
      <w:r w:rsidRPr="00CE005A">
        <w:t xml:space="preserve">, N., et al. (2014) Dropout: A Simple Way to Prevent Neural Networks from Overfitting. Journal of Machine Learning Research, 15, 1929-1958.  </w:t>
      </w:r>
    </w:p>
    <w:p w14:paraId="284D8C1B" w14:textId="77777777" w:rsidR="009E4BD1" w:rsidRPr="00CE005A" w:rsidRDefault="00C93D01" w:rsidP="00C93D01">
      <w:pPr>
        <w:pStyle w:val="NoSpacing"/>
        <w:numPr>
          <w:ilvl w:val="0"/>
          <w:numId w:val="5"/>
        </w:numPr>
      </w:pPr>
      <w:r w:rsidRPr="00CE005A">
        <w:t xml:space="preserve">Dev, D. (2017) Deep Learning with Hadoop. Packet Publishing, Birmingham, 52.  </w:t>
      </w:r>
    </w:p>
    <w:p w14:paraId="4A1984B7" w14:textId="77777777" w:rsidR="008F33B0" w:rsidRPr="00CE005A" w:rsidRDefault="00C93D01" w:rsidP="00C93D01">
      <w:pPr>
        <w:pStyle w:val="NoSpacing"/>
        <w:numPr>
          <w:ilvl w:val="0"/>
          <w:numId w:val="5"/>
        </w:numPr>
      </w:pPr>
      <w:r w:rsidRPr="00CE005A">
        <w:t xml:space="preserve">Nielsen, F. (2001) Neural Networks—Algorithms and Applications.  </w:t>
      </w:r>
      <w:hyperlink r:id="rId14" w:history="1">
        <w:r w:rsidR="008F33B0" w:rsidRPr="00CE005A">
          <w:rPr>
            <w:rStyle w:val="Hyperlink"/>
          </w:rPr>
          <w:t xml:space="preserve">https://www.mendeley.com/research-papers/neural-networks-algorithms-applicatio </w:t>
        </w:r>
      </w:hyperlink>
      <w:hyperlink r:id="rId15">
        <w:r w:rsidRPr="00CE005A">
          <w:rPr>
            <w:color w:val="0000FF"/>
            <w:u w:val="single" w:color="0000FF"/>
          </w:rPr>
          <w:t>ns-5/</w:t>
        </w:r>
      </w:hyperlink>
    </w:p>
    <w:p w14:paraId="3C7457F2" w14:textId="77777777" w:rsidR="008F33B0" w:rsidRPr="00CE005A" w:rsidRDefault="00C93D01" w:rsidP="00C93D01">
      <w:pPr>
        <w:pStyle w:val="NoSpacing"/>
        <w:numPr>
          <w:ilvl w:val="0"/>
          <w:numId w:val="5"/>
        </w:numPr>
      </w:pPr>
      <w:r w:rsidRPr="00CE005A">
        <w:t xml:space="preserve">Robinson, N. (n.d.) The Disadvantages of Logistic Regression. </w:t>
      </w:r>
      <w:hyperlink r:id="rId16" w:history="1">
        <w:r w:rsidR="008F33B0" w:rsidRPr="00CE005A">
          <w:rPr>
            <w:rStyle w:val="Hyperlink"/>
          </w:rPr>
          <w:t>http://classroom.synonym.com/disadvantages-logistic-regression-8574447.html</w:t>
        </w:r>
      </w:hyperlink>
      <w:hyperlink r:id="rId17">
        <w:r w:rsidRPr="00CE005A">
          <w:t xml:space="preserve"> </w:t>
        </w:r>
      </w:hyperlink>
    </w:p>
    <w:p w14:paraId="06AE47AF" w14:textId="77777777" w:rsidR="00120D14" w:rsidRPr="00CE005A" w:rsidRDefault="00C93D01" w:rsidP="00C93D01">
      <w:pPr>
        <w:pStyle w:val="NoSpacing"/>
        <w:numPr>
          <w:ilvl w:val="0"/>
          <w:numId w:val="5"/>
        </w:numPr>
      </w:pPr>
      <w:proofErr w:type="spellStart"/>
      <w:r w:rsidRPr="00CE005A">
        <w:t>Sima</w:t>
      </w:r>
      <w:proofErr w:type="spellEnd"/>
      <w:r w:rsidRPr="00CE005A">
        <w:t xml:space="preserve">, (1998) Introduction to Neural Networks. Technical Report No. 755. </w:t>
      </w:r>
    </w:p>
    <w:p w14:paraId="6F3EC40B" w14:textId="77777777" w:rsidR="00120D14" w:rsidRPr="00CE005A" w:rsidRDefault="00C93D01" w:rsidP="00C93D01">
      <w:pPr>
        <w:pStyle w:val="NoSpacing"/>
        <w:numPr>
          <w:ilvl w:val="0"/>
          <w:numId w:val="5"/>
        </w:numPr>
      </w:pPr>
      <w:r w:rsidRPr="00CE005A">
        <w:t xml:space="preserve">Baldi, P. (2012) Autoencoders, Unsupervised Learning, and Deep Architectures. Journal of Machine Learning Research, 27, 37-50. </w:t>
      </w:r>
    </w:p>
    <w:p w14:paraId="5D8CCC29" w14:textId="77777777" w:rsidR="009748C4" w:rsidRPr="00CE005A" w:rsidRDefault="00C93D01" w:rsidP="009748C4">
      <w:pPr>
        <w:pStyle w:val="NoSpacing"/>
        <w:numPr>
          <w:ilvl w:val="0"/>
          <w:numId w:val="5"/>
        </w:numPr>
      </w:pPr>
      <w:r w:rsidRPr="00CE005A">
        <w:t xml:space="preserve">Martin, A., </w:t>
      </w:r>
      <w:proofErr w:type="spellStart"/>
      <w:r w:rsidRPr="00CE005A">
        <w:t>Uthayakumar</w:t>
      </w:r>
      <w:proofErr w:type="spellEnd"/>
      <w:r w:rsidRPr="00CE005A">
        <w:t xml:space="preserve">, J. and </w:t>
      </w:r>
      <w:proofErr w:type="spellStart"/>
      <w:r w:rsidRPr="00CE005A">
        <w:t>Nadarajan</w:t>
      </w:r>
      <w:proofErr w:type="spellEnd"/>
      <w:r w:rsidRPr="00CE005A">
        <w:t xml:space="preserve">, M. (2014) Qualitative Bankruptcy Data Set, UCI. </w:t>
      </w:r>
      <w:hyperlink r:id="rId18">
        <w:r w:rsidRPr="00CE005A">
          <w:rPr>
            <w:color w:val="0000FF"/>
            <w:u w:val="single" w:color="0000FF"/>
          </w:rPr>
          <w:t>https://archive.ics.uci.edu/ml/datasets/qualitative_bankruptcy</w:t>
        </w:r>
      </w:hyperlink>
    </w:p>
    <w:p w14:paraId="7F6FD000" w14:textId="77777777" w:rsidR="00952361" w:rsidRPr="00CE005A" w:rsidRDefault="009748C4" w:rsidP="00952361">
      <w:pPr>
        <w:pStyle w:val="NoSpacing"/>
        <w:numPr>
          <w:ilvl w:val="0"/>
          <w:numId w:val="5"/>
        </w:numPr>
      </w:pPr>
      <w:proofErr w:type="spellStart"/>
      <w:r w:rsidRPr="00CE005A">
        <w:rPr>
          <w:rFonts w:ascii="CMU Serif" w:hAnsi="CMU Serif" w:cs="CMU Serif"/>
          <w:color w:val="000000"/>
        </w:rPr>
        <w:t>Laitinen</w:t>
      </w:r>
      <w:proofErr w:type="spellEnd"/>
      <w:r w:rsidRPr="00CE005A">
        <w:rPr>
          <w:rFonts w:ascii="CMU Serif" w:hAnsi="CMU Serif" w:cs="CMU Serif"/>
          <w:color w:val="000000"/>
        </w:rPr>
        <w:t xml:space="preserve">, E. K. (1991). Financial ratios and different failure processes. Journal of Business Finance &amp; Accounting, 18, 649–673 </w:t>
      </w:r>
    </w:p>
    <w:p w14:paraId="40E16716" w14:textId="77777777" w:rsidR="00952361" w:rsidRPr="00CE005A" w:rsidRDefault="009748C4" w:rsidP="00FC4CFA">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Zhang, Y., Wang, S., &amp; Ji, G. (2013). A rule-based model for bankruptcy prediction based on an improved genetic ant colony algorithm. Mathematical Problems in Engineering, 2013 </w:t>
      </w:r>
    </w:p>
    <w:p w14:paraId="2E76AE6C" w14:textId="77777777" w:rsidR="00952361" w:rsidRPr="00CE005A" w:rsidRDefault="00952361" w:rsidP="00EC4833">
      <w:pPr>
        <w:pStyle w:val="NoSpacing"/>
        <w:numPr>
          <w:ilvl w:val="0"/>
          <w:numId w:val="5"/>
        </w:numPr>
        <w:autoSpaceDE w:val="0"/>
        <w:autoSpaceDN w:val="0"/>
        <w:adjustRightInd w:val="0"/>
        <w:rPr>
          <w:rFonts w:ascii="CMU Serif" w:hAnsi="CMU Serif" w:cs="CMU Serif"/>
          <w:color w:val="000000"/>
        </w:rPr>
      </w:pPr>
      <w:r w:rsidRPr="00952361">
        <w:rPr>
          <w:rFonts w:ascii="CMU Serif" w:hAnsi="CMU Serif" w:cs="CMU Serif"/>
          <w:color w:val="000000"/>
        </w:rPr>
        <w:t xml:space="preserve">Wikipedia contributors. "Bankruptcy prediction". Wikipedia, The Free Encyclopedia, &lt;https://en.wikipedia.org/wiki/Bankruptcy_prediction&gt; </w:t>
      </w:r>
    </w:p>
    <w:p w14:paraId="2468CE9F" w14:textId="77777777" w:rsidR="00B37305" w:rsidRPr="00CE005A" w:rsidRDefault="00952361" w:rsidP="00B37305">
      <w:pPr>
        <w:pStyle w:val="NoSpacing"/>
        <w:numPr>
          <w:ilvl w:val="0"/>
          <w:numId w:val="5"/>
        </w:numPr>
        <w:autoSpaceDE w:val="0"/>
        <w:autoSpaceDN w:val="0"/>
        <w:adjustRightInd w:val="0"/>
        <w:rPr>
          <w:rFonts w:ascii="CMU Serif" w:hAnsi="CMU Serif" w:cs="CMU Serif"/>
          <w:color w:val="000000"/>
        </w:rPr>
      </w:pPr>
      <w:proofErr w:type="spellStart"/>
      <w:r w:rsidRPr="00952361">
        <w:rPr>
          <w:rFonts w:ascii="CMU Serif" w:hAnsi="CMU Serif" w:cs="CMU Serif"/>
          <w:color w:val="000000"/>
        </w:rPr>
        <w:t>Constand</w:t>
      </w:r>
      <w:proofErr w:type="spellEnd"/>
      <w:r w:rsidRPr="00952361">
        <w:rPr>
          <w:rFonts w:ascii="CMU Serif" w:hAnsi="CMU Serif" w:cs="CMU Serif"/>
          <w:color w:val="000000"/>
        </w:rPr>
        <w:t xml:space="preserve">, R. L., &amp; </w:t>
      </w:r>
      <w:proofErr w:type="spellStart"/>
      <w:r w:rsidRPr="00952361">
        <w:rPr>
          <w:rFonts w:ascii="CMU Serif" w:hAnsi="CMU Serif" w:cs="CMU Serif"/>
          <w:color w:val="000000"/>
        </w:rPr>
        <w:t>Yazdipour</w:t>
      </w:r>
      <w:proofErr w:type="spellEnd"/>
      <w:r w:rsidRPr="00952361">
        <w:rPr>
          <w:rFonts w:ascii="CMU Serif" w:hAnsi="CMU Serif" w:cs="CMU Serif"/>
          <w:color w:val="000000"/>
        </w:rPr>
        <w:t xml:space="preserve">, R. (2011). Firm failure prediction models: a critique and a review of recent developments. Advances in Entrepreneurial Finance (pp. 185–204). Springer </w:t>
      </w:r>
    </w:p>
    <w:p w14:paraId="40D2D8E1" w14:textId="77777777" w:rsidR="00B37305" w:rsidRPr="00CE005A" w:rsidRDefault="00B37305" w:rsidP="00B37305">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Merwin, C. L. (1942). Financing small corporations in five manufacturing industries. NBER Books p. 1926-1936. New York: National Bureau of Economic Research, Inc. </w:t>
      </w:r>
    </w:p>
    <w:p w14:paraId="4C6D8705" w14:textId="77777777" w:rsidR="002008DF" w:rsidRPr="00CE005A" w:rsidRDefault="00B37305" w:rsidP="002008DF">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Shapiro, A. (1983). The role of structured induction in expert systems. Ph.D. Thesis, University of Edinburgh </w:t>
      </w:r>
    </w:p>
    <w:p w14:paraId="42BBF1D1" w14:textId="7C25AD12" w:rsidR="002008DF" w:rsidRPr="00CE005A" w:rsidRDefault="002008DF" w:rsidP="002008DF">
      <w:pPr>
        <w:pStyle w:val="NoSpacing"/>
        <w:numPr>
          <w:ilvl w:val="0"/>
          <w:numId w:val="5"/>
        </w:numPr>
        <w:autoSpaceDE w:val="0"/>
        <w:autoSpaceDN w:val="0"/>
        <w:adjustRightInd w:val="0"/>
        <w:rPr>
          <w:rFonts w:ascii="CMU Serif" w:hAnsi="CMU Serif" w:cs="CMU Serif"/>
          <w:color w:val="000000"/>
        </w:rPr>
      </w:pPr>
      <w:proofErr w:type="spellStart"/>
      <w:r w:rsidRPr="00CE005A">
        <w:rPr>
          <w:rFonts w:ascii="CMU Serif" w:hAnsi="CMU Serif" w:cs="CMU Serif"/>
          <w:color w:val="000000"/>
        </w:rPr>
        <w:t>Sinkey</w:t>
      </w:r>
      <w:proofErr w:type="spellEnd"/>
      <w:r w:rsidRPr="00CE005A">
        <w:rPr>
          <w:rFonts w:ascii="CMU Serif" w:hAnsi="CMU Serif" w:cs="CMU Serif"/>
          <w:color w:val="000000"/>
        </w:rPr>
        <w:t xml:space="preserve">, J. F. (1975). A multivariate statistical analysis of the characteristics of problem banks. The Journal of Finance, 30, 21–36 </w:t>
      </w:r>
    </w:p>
    <w:p w14:paraId="74AE6D70" w14:textId="77777777" w:rsidR="00B37305" w:rsidRPr="00B37305" w:rsidRDefault="00B37305" w:rsidP="002008DF">
      <w:pPr>
        <w:pStyle w:val="NoSpacing"/>
        <w:autoSpaceDE w:val="0"/>
        <w:autoSpaceDN w:val="0"/>
        <w:adjustRightInd w:val="0"/>
        <w:ind w:left="720"/>
        <w:rPr>
          <w:rFonts w:ascii="CMU Serif" w:hAnsi="CMU Serif" w:cs="CMU Serif"/>
          <w:color w:val="000000"/>
          <w:sz w:val="23"/>
          <w:szCs w:val="23"/>
        </w:rPr>
      </w:pPr>
    </w:p>
    <w:p w14:paraId="387EEEE2" w14:textId="77777777" w:rsidR="007777CD" w:rsidRPr="00FC352E" w:rsidRDefault="007777CD" w:rsidP="001A0ABE">
      <w:pPr>
        <w:pStyle w:val="NoSpacing"/>
        <w:jc w:val="both"/>
      </w:pPr>
    </w:p>
    <w:sectPr w:rsidR="007777CD" w:rsidRPr="00FC352E" w:rsidSect="008F1C5E">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3122C" w14:textId="77777777" w:rsidR="0037679D" w:rsidRDefault="0037679D" w:rsidP="00A30D5B">
      <w:pPr>
        <w:spacing w:after="0" w:line="240" w:lineRule="auto"/>
      </w:pPr>
      <w:r>
        <w:separator/>
      </w:r>
    </w:p>
  </w:endnote>
  <w:endnote w:type="continuationSeparator" w:id="0">
    <w:p w14:paraId="214AD849" w14:textId="77777777" w:rsidR="0037679D" w:rsidRDefault="0037679D" w:rsidP="00A3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w:altName w:val="Yu Gothic"/>
    <w:panose1 w:val="00000000000000000000"/>
    <w:charset w:val="00"/>
    <w:family w:val="roman"/>
    <w:notTrueType/>
    <w:pitch w:val="default"/>
    <w:sig w:usb0="00000007" w:usb1="08070000" w:usb2="00000010" w:usb3="00000000" w:csb0="0002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3A5E4" w14:textId="77777777" w:rsidR="0037679D" w:rsidRDefault="0037679D" w:rsidP="00A30D5B">
      <w:pPr>
        <w:spacing w:after="0" w:line="240" w:lineRule="auto"/>
      </w:pPr>
      <w:r>
        <w:separator/>
      </w:r>
    </w:p>
  </w:footnote>
  <w:footnote w:type="continuationSeparator" w:id="0">
    <w:p w14:paraId="3090115F" w14:textId="77777777" w:rsidR="0037679D" w:rsidRDefault="0037679D" w:rsidP="00A3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AE3F" w14:textId="77777777" w:rsidR="008F1C5E" w:rsidRDefault="008F1C5E" w:rsidP="008F1C5E">
    <w:pPr>
      <w:pStyle w:val="Header"/>
    </w:pPr>
    <w:r>
      <w:t>College of Engineering</w:t>
    </w:r>
    <w:r>
      <w:tab/>
    </w:r>
    <w:r>
      <w:ptab w:relativeTo="margin" w:alignment="right" w:leader="none"/>
    </w:r>
    <w:r>
      <w:t>IE 7615: Neural Networks and Deep Learning</w:t>
    </w:r>
  </w:p>
  <w:p w14:paraId="48BEA2D1" w14:textId="77777777" w:rsidR="008F1C5E" w:rsidRDefault="008F1C5E" w:rsidP="008F1C5E">
    <w:pPr>
      <w:pStyle w:val="Header"/>
    </w:pPr>
    <w:r>
      <w:t>Northeastern University</w:t>
    </w:r>
    <w:r>
      <w:tab/>
    </w:r>
    <w:r>
      <w:tab/>
      <w:t>Final Project Report</w:t>
    </w:r>
  </w:p>
  <w:p w14:paraId="0365C07C" w14:textId="77777777" w:rsidR="00A30D5B" w:rsidRDefault="00A3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D7887"/>
    <w:multiLevelType w:val="hybridMultilevel"/>
    <w:tmpl w:val="7B1E90B0"/>
    <w:lvl w:ilvl="0" w:tplc="A3AEF866">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4973BD"/>
    <w:multiLevelType w:val="hybridMultilevel"/>
    <w:tmpl w:val="E9A62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430073"/>
    <w:multiLevelType w:val="hybridMultilevel"/>
    <w:tmpl w:val="B6987D44"/>
    <w:lvl w:ilvl="0" w:tplc="A3AEF866">
      <w:start w:val="1"/>
      <w:numFmt w:val="decimal"/>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62819"/>
    <w:multiLevelType w:val="hybridMultilevel"/>
    <w:tmpl w:val="EEF61BFE"/>
    <w:lvl w:ilvl="0" w:tplc="A3AEF866">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A075CB"/>
    <w:multiLevelType w:val="hybridMultilevel"/>
    <w:tmpl w:val="2D7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E7CAE"/>
    <w:multiLevelType w:val="hybridMultilevel"/>
    <w:tmpl w:val="E682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0"/>
    <w:rsid w:val="000258AE"/>
    <w:rsid w:val="0005243E"/>
    <w:rsid w:val="00054101"/>
    <w:rsid w:val="00070965"/>
    <w:rsid w:val="000831DE"/>
    <w:rsid w:val="0009139B"/>
    <w:rsid w:val="00092F35"/>
    <w:rsid w:val="000A19BB"/>
    <w:rsid w:val="000B6BBB"/>
    <w:rsid w:val="000C4BEF"/>
    <w:rsid w:val="000C74A8"/>
    <w:rsid w:val="000E0D42"/>
    <w:rsid w:val="000F709D"/>
    <w:rsid w:val="00120D14"/>
    <w:rsid w:val="00135E5E"/>
    <w:rsid w:val="0014165C"/>
    <w:rsid w:val="001431B9"/>
    <w:rsid w:val="00184283"/>
    <w:rsid w:val="0019637A"/>
    <w:rsid w:val="001A02B9"/>
    <w:rsid w:val="001A0ABE"/>
    <w:rsid w:val="001B447A"/>
    <w:rsid w:val="001D65BC"/>
    <w:rsid w:val="001D7545"/>
    <w:rsid w:val="001F6977"/>
    <w:rsid w:val="002008DF"/>
    <w:rsid w:val="00213293"/>
    <w:rsid w:val="00225057"/>
    <w:rsid w:val="00234B7B"/>
    <w:rsid w:val="0026736A"/>
    <w:rsid w:val="00286BE0"/>
    <w:rsid w:val="002937DE"/>
    <w:rsid w:val="00294554"/>
    <w:rsid w:val="002B219F"/>
    <w:rsid w:val="002D0176"/>
    <w:rsid w:val="0030132A"/>
    <w:rsid w:val="00310F45"/>
    <w:rsid w:val="00314DD9"/>
    <w:rsid w:val="003339C8"/>
    <w:rsid w:val="00340CAE"/>
    <w:rsid w:val="00342EA2"/>
    <w:rsid w:val="00350739"/>
    <w:rsid w:val="0035118A"/>
    <w:rsid w:val="0036458E"/>
    <w:rsid w:val="0037679D"/>
    <w:rsid w:val="00381DEA"/>
    <w:rsid w:val="00390649"/>
    <w:rsid w:val="003939D2"/>
    <w:rsid w:val="003B723B"/>
    <w:rsid w:val="003D4556"/>
    <w:rsid w:val="003D4D9C"/>
    <w:rsid w:val="003E5E11"/>
    <w:rsid w:val="003F0E92"/>
    <w:rsid w:val="003F46C1"/>
    <w:rsid w:val="004039A8"/>
    <w:rsid w:val="0041665A"/>
    <w:rsid w:val="00417970"/>
    <w:rsid w:val="0042165C"/>
    <w:rsid w:val="00421EA1"/>
    <w:rsid w:val="004316CC"/>
    <w:rsid w:val="00437803"/>
    <w:rsid w:val="00447248"/>
    <w:rsid w:val="00447262"/>
    <w:rsid w:val="004710E5"/>
    <w:rsid w:val="00473751"/>
    <w:rsid w:val="00485F33"/>
    <w:rsid w:val="00487DB2"/>
    <w:rsid w:val="004B1FFD"/>
    <w:rsid w:val="004B5A10"/>
    <w:rsid w:val="004B6484"/>
    <w:rsid w:val="004C191B"/>
    <w:rsid w:val="004D25CD"/>
    <w:rsid w:val="004E5BD3"/>
    <w:rsid w:val="004E5BEA"/>
    <w:rsid w:val="004E6CD8"/>
    <w:rsid w:val="0050338D"/>
    <w:rsid w:val="00514DED"/>
    <w:rsid w:val="00517EC5"/>
    <w:rsid w:val="00523193"/>
    <w:rsid w:val="005324BE"/>
    <w:rsid w:val="00534BFC"/>
    <w:rsid w:val="00535211"/>
    <w:rsid w:val="00540D4E"/>
    <w:rsid w:val="005446F1"/>
    <w:rsid w:val="00553090"/>
    <w:rsid w:val="0055401B"/>
    <w:rsid w:val="005575B8"/>
    <w:rsid w:val="00561E79"/>
    <w:rsid w:val="00571166"/>
    <w:rsid w:val="00572340"/>
    <w:rsid w:val="005732FE"/>
    <w:rsid w:val="00576F53"/>
    <w:rsid w:val="005B02E2"/>
    <w:rsid w:val="005B3DCD"/>
    <w:rsid w:val="005B6EAE"/>
    <w:rsid w:val="005F3D68"/>
    <w:rsid w:val="00601616"/>
    <w:rsid w:val="00610396"/>
    <w:rsid w:val="006107EE"/>
    <w:rsid w:val="00612013"/>
    <w:rsid w:val="00615022"/>
    <w:rsid w:val="0064524C"/>
    <w:rsid w:val="006475DE"/>
    <w:rsid w:val="006524EC"/>
    <w:rsid w:val="00675F21"/>
    <w:rsid w:val="006838C8"/>
    <w:rsid w:val="00683AFB"/>
    <w:rsid w:val="006850CA"/>
    <w:rsid w:val="006A3056"/>
    <w:rsid w:val="006B40F2"/>
    <w:rsid w:val="006B6F92"/>
    <w:rsid w:val="006C7770"/>
    <w:rsid w:val="00716B15"/>
    <w:rsid w:val="00716C15"/>
    <w:rsid w:val="007272A1"/>
    <w:rsid w:val="00737229"/>
    <w:rsid w:val="00750273"/>
    <w:rsid w:val="007718FC"/>
    <w:rsid w:val="007777CD"/>
    <w:rsid w:val="007A586E"/>
    <w:rsid w:val="007A6F50"/>
    <w:rsid w:val="007B0D5D"/>
    <w:rsid w:val="007C2103"/>
    <w:rsid w:val="007C33E3"/>
    <w:rsid w:val="007C3A17"/>
    <w:rsid w:val="007C61C3"/>
    <w:rsid w:val="007C7E82"/>
    <w:rsid w:val="007D1744"/>
    <w:rsid w:val="007D3425"/>
    <w:rsid w:val="007E5D20"/>
    <w:rsid w:val="007F0553"/>
    <w:rsid w:val="008066DB"/>
    <w:rsid w:val="00814D09"/>
    <w:rsid w:val="0083563C"/>
    <w:rsid w:val="00847198"/>
    <w:rsid w:val="008A4C65"/>
    <w:rsid w:val="008B7CBE"/>
    <w:rsid w:val="008E4C10"/>
    <w:rsid w:val="008F1C5E"/>
    <w:rsid w:val="008F33B0"/>
    <w:rsid w:val="00901477"/>
    <w:rsid w:val="00903265"/>
    <w:rsid w:val="009073B6"/>
    <w:rsid w:val="00952361"/>
    <w:rsid w:val="00960C47"/>
    <w:rsid w:val="009748C4"/>
    <w:rsid w:val="009B7844"/>
    <w:rsid w:val="009C2511"/>
    <w:rsid w:val="009C4B68"/>
    <w:rsid w:val="009C5B2A"/>
    <w:rsid w:val="009E4BD1"/>
    <w:rsid w:val="00A1557B"/>
    <w:rsid w:val="00A15B01"/>
    <w:rsid w:val="00A17A41"/>
    <w:rsid w:val="00A24730"/>
    <w:rsid w:val="00A24C52"/>
    <w:rsid w:val="00A25278"/>
    <w:rsid w:val="00A30D5B"/>
    <w:rsid w:val="00A475DE"/>
    <w:rsid w:val="00A60772"/>
    <w:rsid w:val="00A8347B"/>
    <w:rsid w:val="00A859EF"/>
    <w:rsid w:val="00AA21BF"/>
    <w:rsid w:val="00AB051D"/>
    <w:rsid w:val="00AC7A44"/>
    <w:rsid w:val="00AE17B0"/>
    <w:rsid w:val="00B05C70"/>
    <w:rsid w:val="00B17E96"/>
    <w:rsid w:val="00B37305"/>
    <w:rsid w:val="00B46945"/>
    <w:rsid w:val="00B6166C"/>
    <w:rsid w:val="00B66C06"/>
    <w:rsid w:val="00B727F9"/>
    <w:rsid w:val="00B72F41"/>
    <w:rsid w:val="00BA0A8B"/>
    <w:rsid w:val="00BA5270"/>
    <w:rsid w:val="00BB7B39"/>
    <w:rsid w:val="00BC7B82"/>
    <w:rsid w:val="00BD34D7"/>
    <w:rsid w:val="00C12399"/>
    <w:rsid w:val="00C502DC"/>
    <w:rsid w:val="00C508BB"/>
    <w:rsid w:val="00C51322"/>
    <w:rsid w:val="00C62181"/>
    <w:rsid w:val="00C642B7"/>
    <w:rsid w:val="00C72B8D"/>
    <w:rsid w:val="00C765E7"/>
    <w:rsid w:val="00C76BE5"/>
    <w:rsid w:val="00C82E3F"/>
    <w:rsid w:val="00C93D01"/>
    <w:rsid w:val="00CA5DF3"/>
    <w:rsid w:val="00CC6180"/>
    <w:rsid w:val="00CD121E"/>
    <w:rsid w:val="00CD4596"/>
    <w:rsid w:val="00CD6211"/>
    <w:rsid w:val="00CD7958"/>
    <w:rsid w:val="00CE005A"/>
    <w:rsid w:val="00CE1D9A"/>
    <w:rsid w:val="00CF625D"/>
    <w:rsid w:val="00D01B73"/>
    <w:rsid w:val="00D06332"/>
    <w:rsid w:val="00D16525"/>
    <w:rsid w:val="00D23DF2"/>
    <w:rsid w:val="00D3319A"/>
    <w:rsid w:val="00D62F2F"/>
    <w:rsid w:val="00D709BF"/>
    <w:rsid w:val="00D82AB5"/>
    <w:rsid w:val="00D83665"/>
    <w:rsid w:val="00D95D89"/>
    <w:rsid w:val="00DB2835"/>
    <w:rsid w:val="00DB5661"/>
    <w:rsid w:val="00DE140E"/>
    <w:rsid w:val="00DF7777"/>
    <w:rsid w:val="00E067C2"/>
    <w:rsid w:val="00E11B44"/>
    <w:rsid w:val="00E37C8E"/>
    <w:rsid w:val="00E37EE3"/>
    <w:rsid w:val="00E437FD"/>
    <w:rsid w:val="00E50F70"/>
    <w:rsid w:val="00E64147"/>
    <w:rsid w:val="00E64A5E"/>
    <w:rsid w:val="00E73B1D"/>
    <w:rsid w:val="00E93F2B"/>
    <w:rsid w:val="00EA309F"/>
    <w:rsid w:val="00EA4020"/>
    <w:rsid w:val="00EA62E9"/>
    <w:rsid w:val="00EC035B"/>
    <w:rsid w:val="00EC2061"/>
    <w:rsid w:val="00EC75A4"/>
    <w:rsid w:val="00ED6D76"/>
    <w:rsid w:val="00EE41A9"/>
    <w:rsid w:val="00EF0C8D"/>
    <w:rsid w:val="00EF3FB9"/>
    <w:rsid w:val="00EF4754"/>
    <w:rsid w:val="00F06709"/>
    <w:rsid w:val="00F25636"/>
    <w:rsid w:val="00F32FC1"/>
    <w:rsid w:val="00F34377"/>
    <w:rsid w:val="00F731F8"/>
    <w:rsid w:val="00F7443C"/>
    <w:rsid w:val="00F85DA9"/>
    <w:rsid w:val="00FA0D21"/>
    <w:rsid w:val="00FB4834"/>
    <w:rsid w:val="00FB71DF"/>
    <w:rsid w:val="00FC352E"/>
    <w:rsid w:val="00FC3A01"/>
    <w:rsid w:val="00FC7DD1"/>
    <w:rsid w:val="00FD3620"/>
    <w:rsid w:val="00FD6F0F"/>
    <w:rsid w:val="00FF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9B28"/>
  <w15:chartTrackingRefBased/>
  <w15:docId w15:val="{048E5844-D867-4F6D-8AF6-C7A7976B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46C1"/>
  </w:style>
  <w:style w:type="paragraph" w:styleId="Heading1">
    <w:name w:val="heading 1"/>
    <w:basedOn w:val="Normal"/>
    <w:next w:val="Normal"/>
    <w:link w:val="Heading1Char"/>
    <w:uiPriority w:val="9"/>
    <w:qFormat/>
    <w:rsid w:val="003F46C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F46C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46C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6C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F46C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F46C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F46C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F46C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F46C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6C1"/>
    <w:rPr>
      <w:rFonts w:asciiTheme="majorHAnsi" w:eastAsiaTheme="majorEastAsia" w:hAnsiTheme="majorHAnsi" w:cstheme="majorBidi"/>
      <w:color w:val="1F3864" w:themeColor="accent1" w:themeShade="80"/>
      <w:sz w:val="36"/>
      <w:szCs w:val="36"/>
    </w:rPr>
  </w:style>
  <w:style w:type="paragraph" w:styleId="NoSpacing">
    <w:name w:val="No Spacing"/>
    <w:uiPriority w:val="1"/>
    <w:qFormat/>
    <w:rsid w:val="003F46C1"/>
    <w:pPr>
      <w:spacing w:after="0" w:line="240" w:lineRule="auto"/>
    </w:pPr>
  </w:style>
  <w:style w:type="character" w:customStyle="1" w:styleId="Heading2Char">
    <w:name w:val="Heading 2 Char"/>
    <w:basedOn w:val="DefaultParagraphFont"/>
    <w:link w:val="Heading2"/>
    <w:uiPriority w:val="9"/>
    <w:rsid w:val="003F46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D4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4556"/>
    <w:rPr>
      <w:color w:val="0000FF"/>
      <w:u w:val="single"/>
    </w:rPr>
  </w:style>
  <w:style w:type="paragraph" w:styleId="Title">
    <w:name w:val="Title"/>
    <w:basedOn w:val="Normal"/>
    <w:next w:val="Normal"/>
    <w:link w:val="TitleChar"/>
    <w:uiPriority w:val="10"/>
    <w:qFormat/>
    <w:rsid w:val="003F46C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F46C1"/>
    <w:rPr>
      <w:rFonts w:asciiTheme="majorHAnsi" w:eastAsiaTheme="majorEastAsia" w:hAnsiTheme="majorHAnsi" w:cstheme="majorBidi"/>
      <w:caps/>
      <w:color w:val="44546A" w:themeColor="text2"/>
      <w:spacing w:val="-15"/>
      <w:sz w:val="72"/>
      <w:szCs w:val="72"/>
    </w:rPr>
  </w:style>
  <w:style w:type="paragraph" w:customStyle="1" w:styleId="Default">
    <w:name w:val="Default"/>
    <w:rsid w:val="0050338D"/>
    <w:pPr>
      <w:autoSpaceDE w:val="0"/>
      <w:autoSpaceDN w:val="0"/>
      <w:adjustRightInd w:val="0"/>
      <w:spacing w:after="0" w:line="240" w:lineRule="auto"/>
    </w:pPr>
    <w:rPr>
      <w:rFonts w:ascii="CMU Serif" w:hAnsi="CMU Serif" w:cs="CMU Serif"/>
      <w:color w:val="000000"/>
      <w:sz w:val="24"/>
      <w:szCs w:val="24"/>
    </w:rPr>
  </w:style>
  <w:style w:type="character" w:styleId="UnresolvedMention">
    <w:name w:val="Unresolved Mention"/>
    <w:basedOn w:val="DefaultParagraphFont"/>
    <w:uiPriority w:val="99"/>
    <w:semiHidden/>
    <w:unhideWhenUsed/>
    <w:rsid w:val="00447262"/>
    <w:rPr>
      <w:color w:val="605E5C"/>
      <w:shd w:val="clear" w:color="auto" w:fill="E1DFDD"/>
    </w:rPr>
  </w:style>
  <w:style w:type="character" w:customStyle="1" w:styleId="Heading3Char">
    <w:name w:val="Heading 3 Char"/>
    <w:basedOn w:val="DefaultParagraphFont"/>
    <w:link w:val="Heading3"/>
    <w:uiPriority w:val="9"/>
    <w:rsid w:val="003F46C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6C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F46C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F46C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F46C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F46C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F46C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F46C1"/>
    <w:pPr>
      <w:spacing w:line="240" w:lineRule="auto"/>
    </w:pPr>
    <w:rPr>
      <w:b/>
      <w:bCs/>
      <w:smallCaps/>
      <w:color w:val="44546A" w:themeColor="text2"/>
    </w:rPr>
  </w:style>
  <w:style w:type="paragraph" w:styleId="Subtitle">
    <w:name w:val="Subtitle"/>
    <w:basedOn w:val="Normal"/>
    <w:next w:val="Normal"/>
    <w:link w:val="SubtitleChar"/>
    <w:uiPriority w:val="11"/>
    <w:qFormat/>
    <w:rsid w:val="003F46C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F46C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F46C1"/>
    <w:rPr>
      <w:b/>
      <w:bCs/>
    </w:rPr>
  </w:style>
  <w:style w:type="character" w:styleId="Emphasis">
    <w:name w:val="Emphasis"/>
    <w:basedOn w:val="DefaultParagraphFont"/>
    <w:uiPriority w:val="20"/>
    <w:qFormat/>
    <w:rsid w:val="003F46C1"/>
    <w:rPr>
      <w:i/>
      <w:iCs/>
    </w:rPr>
  </w:style>
  <w:style w:type="paragraph" w:styleId="Quote">
    <w:name w:val="Quote"/>
    <w:basedOn w:val="Normal"/>
    <w:next w:val="Normal"/>
    <w:link w:val="QuoteChar"/>
    <w:uiPriority w:val="29"/>
    <w:qFormat/>
    <w:rsid w:val="003F46C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F46C1"/>
    <w:rPr>
      <w:color w:val="44546A" w:themeColor="text2"/>
      <w:sz w:val="24"/>
      <w:szCs w:val="24"/>
    </w:rPr>
  </w:style>
  <w:style w:type="paragraph" w:styleId="IntenseQuote">
    <w:name w:val="Intense Quote"/>
    <w:basedOn w:val="Normal"/>
    <w:next w:val="Normal"/>
    <w:link w:val="IntenseQuoteChar"/>
    <w:uiPriority w:val="30"/>
    <w:qFormat/>
    <w:rsid w:val="003F46C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F46C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F46C1"/>
    <w:rPr>
      <w:i/>
      <w:iCs/>
      <w:color w:val="595959" w:themeColor="text1" w:themeTint="A6"/>
    </w:rPr>
  </w:style>
  <w:style w:type="character" w:styleId="IntenseEmphasis">
    <w:name w:val="Intense Emphasis"/>
    <w:basedOn w:val="DefaultParagraphFont"/>
    <w:uiPriority w:val="21"/>
    <w:qFormat/>
    <w:rsid w:val="003F46C1"/>
    <w:rPr>
      <w:b/>
      <w:bCs/>
      <w:i/>
      <w:iCs/>
    </w:rPr>
  </w:style>
  <w:style w:type="character" w:styleId="SubtleReference">
    <w:name w:val="Subtle Reference"/>
    <w:basedOn w:val="DefaultParagraphFont"/>
    <w:uiPriority w:val="31"/>
    <w:qFormat/>
    <w:rsid w:val="003F46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F46C1"/>
    <w:rPr>
      <w:b/>
      <w:bCs/>
      <w:smallCaps/>
      <w:color w:val="44546A" w:themeColor="text2"/>
      <w:u w:val="single"/>
    </w:rPr>
  </w:style>
  <w:style w:type="character" w:styleId="BookTitle">
    <w:name w:val="Book Title"/>
    <w:basedOn w:val="DefaultParagraphFont"/>
    <w:uiPriority w:val="33"/>
    <w:qFormat/>
    <w:rsid w:val="003F46C1"/>
    <w:rPr>
      <w:b/>
      <w:bCs/>
      <w:smallCaps/>
      <w:spacing w:val="10"/>
    </w:rPr>
  </w:style>
  <w:style w:type="paragraph" w:styleId="TOCHeading">
    <w:name w:val="TOC Heading"/>
    <w:basedOn w:val="Heading1"/>
    <w:next w:val="Normal"/>
    <w:uiPriority w:val="39"/>
    <w:semiHidden/>
    <w:unhideWhenUsed/>
    <w:qFormat/>
    <w:rsid w:val="003F46C1"/>
    <w:pPr>
      <w:outlineLvl w:val="9"/>
    </w:pPr>
  </w:style>
  <w:style w:type="paragraph" w:styleId="Header">
    <w:name w:val="header"/>
    <w:basedOn w:val="Normal"/>
    <w:link w:val="HeaderChar"/>
    <w:uiPriority w:val="99"/>
    <w:unhideWhenUsed/>
    <w:rsid w:val="00A3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5B"/>
  </w:style>
  <w:style w:type="paragraph" w:styleId="Footer">
    <w:name w:val="footer"/>
    <w:basedOn w:val="Normal"/>
    <w:link w:val="FooterChar"/>
    <w:uiPriority w:val="99"/>
    <w:unhideWhenUsed/>
    <w:rsid w:val="00A3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5B"/>
  </w:style>
  <w:style w:type="table" w:styleId="TableGrid">
    <w:name w:val="Table Grid"/>
    <w:basedOn w:val="TableNormal"/>
    <w:uiPriority w:val="39"/>
    <w:rsid w:val="0048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5F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2513">
      <w:bodyDiv w:val="1"/>
      <w:marLeft w:val="0"/>
      <w:marRight w:val="0"/>
      <w:marTop w:val="0"/>
      <w:marBottom w:val="0"/>
      <w:divBdr>
        <w:top w:val="none" w:sz="0" w:space="0" w:color="auto"/>
        <w:left w:val="none" w:sz="0" w:space="0" w:color="auto"/>
        <w:bottom w:val="none" w:sz="0" w:space="0" w:color="auto"/>
        <w:right w:val="none" w:sz="0" w:space="0" w:color="auto"/>
      </w:divBdr>
    </w:div>
    <w:div w:id="715664152">
      <w:bodyDiv w:val="1"/>
      <w:marLeft w:val="0"/>
      <w:marRight w:val="0"/>
      <w:marTop w:val="0"/>
      <w:marBottom w:val="0"/>
      <w:divBdr>
        <w:top w:val="none" w:sz="0" w:space="0" w:color="auto"/>
        <w:left w:val="none" w:sz="0" w:space="0" w:color="auto"/>
        <w:bottom w:val="none" w:sz="0" w:space="0" w:color="auto"/>
        <w:right w:val="none" w:sz="0" w:space="0" w:color="auto"/>
      </w:divBdr>
    </w:div>
    <w:div w:id="1291783947">
      <w:bodyDiv w:val="1"/>
      <w:marLeft w:val="0"/>
      <w:marRight w:val="0"/>
      <w:marTop w:val="0"/>
      <w:marBottom w:val="0"/>
      <w:divBdr>
        <w:top w:val="none" w:sz="0" w:space="0" w:color="auto"/>
        <w:left w:val="none" w:sz="0" w:space="0" w:color="auto"/>
        <w:bottom w:val="none" w:sz="0" w:space="0" w:color="auto"/>
        <w:right w:val="none" w:sz="0" w:space="0" w:color="auto"/>
      </w:divBdr>
      <w:divsChild>
        <w:div w:id="226381680">
          <w:marLeft w:val="0"/>
          <w:marRight w:val="0"/>
          <w:marTop w:val="0"/>
          <w:marBottom w:val="0"/>
          <w:divBdr>
            <w:top w:val="none" w:sz="0" w:space="0" w:color="auto"/>
            <w:left w:val="none" w:sz="0" w:space="0" w:color="auto"/>
            <w:bottom w:val="none" w:sz="0" w:space="0" w:color="auto"/>
            <w:right w:val="none" w:sz="0" w:space="0" w:color="auto"/>
          </w:divBdr>
          <w:divsChild>
            <w:div w:id="593366561">
              <w:marLeft w:val="0"/>
              <w:marRight w:val="0"/>
              <w:marTop w:val="0"/>
              <w:marBottom w:val="0"/>
              <w:divBdr>
                <w:top w:val="none" w:sz="0" w:space="0" w:color="auto"/>
                <w:left w:val="none" w:sz="0" w:space="0" w:color="auto"/>
                <w:bottom w:val="none" w:sz="0" w:space="0" w:color="auto"/>
                <w:right w:val="none" w:sz="0" w:space="0" w:color="auto"/>
              </w:divBdr>
            </w:div>
          </w:divsChild>
        </w:div>
        <w:div w:id="4944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lish+companies+bankruptcy+data" TargetMode="External"/><Relationship Id="rId13" Type="http://schemas.openxmlformats.org/officeDocument/2006/relationships/image" Target="media/image4.jpg"/><Relationship Id="rId18" Type="http://schemas.openxmlformats.org/officeDocument/2006/relationships/hyperlink" Target="https://archive.ics.uci.edu/ml/datasets/qualitative_bankrupt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lassroom.synonym.com/disadvantages-logistic-regression-8574447.html" TargetMode="External"/><Relationship Id="rId2" Type="http://schemas.openxmlformats.org/officeDocument/2006/relationships/numbering" Target="numbering.xml"/><Relationship Id="rId16" Type="http://schemas.openxmlformats.org/officeDocument/2006/relationships/hyperlink" Target="http://classroom.synonym.com/disadvantages-logistic-regression-857444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endeley.com/research-papers/neural-networks-algorithms-applications-5/"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mendeley.com/research-papers/neural-networks-algorithms-applicatio%2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7T19:19:08.151"/>
    </inkml:context>
    <inkml:brush xml:id="br0">
      <inkml:brushProperty name="width" value="0.05" units="cm"/>
      <inkml:brushProperty name="height" value="0.05" units="cm"/>
    </inkml:brush>
  </inkml:definitions>
  <inkml:trace contextRef="#ctx0" brushRef="#br0">1 1 992,'0'0'0,"0"0"0,0 0 0,0 0-16,0 0 16,0 0-8,0 0 8,0 0-248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A9E09-A570-4F47-AF4A-2B3D01A2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Bhopatrao</dc:creator>
  <cp:keywords/>
  <dc:description/>
  <cp:lastModifiedBy>Rutvik Bhopatrao</cp:lastModifiedBy>
  <cp:revision>242</cp:revision>
  <dcterms:created xsi:type="dcterms:W3CDTF">2019-04-17T13:26:00Z</dcterms:created>
  <dcterms:modified xsi:type="dcterms:W3CDTF">2020-06-10T17:26:00Z</dcterms:modified>
</cp:coreProperties>
</file>