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F3FFB" w14:textId="5F43768C" w:rsidR="00E44AF7" w:rsidRPr="00894B4A" w:rsidRDefault="00894B4A" w:rsidP="00894B4A">
      <w:pPr>
        <w:pStyle w:val="Heading1"/>
        <w:rPr>
          <w:b/>
          <w:color w:val="000000" w:themeColor="text1"/>
        </w:rPr>
      </w:pPr>
      <w:r w:rsidRPr="00894B4A">
        <w:rPr>
          <w:rFonts w:eastAsia="Arial"/>
          <w:color w:val="000000" w:themeColor="text1"/>
        </w:rPr>
        <w:t>Graduate Track -</w:t>
      </w:r>
      <w:r w:rsidR="00000000" w:rsidRPr="00894B4A">
        <w:rPr>
          <w:rFonts w:eastAsia="Arial"/>
          <w:color w:val="000000" w:themeColor="text1"/>
        </w:rPr>
        <w:t xml:space="preserve"> Evaluating the Gender-Wage Gap</w:t>
      </w:r>
    </w:p>
    <w:p w14:paraId="7F668AE5" w14:textId="1BEB6430" w:rsidR="00894B4A" w:rsidRDefault="00894B4A" w:rsidP="00894B4A">
      <w:pPr>
        <w:pStyle w:val="Heading2"/>
      </w:pPr>
      <w:r w:rsidRPr="00894B4A">
        <w:rPr>
          <w:color w:val="000000" w:themeColor="text1"/>
        </w:rPr>
        <w:t>Background</w:t>
      </w:r>
    </w:p>
    <w:p w14:paraId="4C5623C6" w14:textId="0978EE9C" w:rsidR="00E44AF7" w:rsidRDefault="00000000">
      <w:r>
        <w:t>The U.S. Government Accountability Office issued an interim report on Women in the Workforce on December 15, 2022. It reported that</w:t>
      </w:r>
    </w:p>
    <w:p w14:paraId="1FA7477C" w14:textId="77777777" w:rsidR="00E44AF7" w:rsidRDefault="00000000">
      <w:pPr>
        <w:ind w:left="720"/>
      </w:pPr>
      <w:r>
        <w:t>“… women earned an estimated 82 cents for every dollar that men earned … Specifically, annual median pay for women was an estimated $11,243 less than for men (an estimated $49,532 for women and $60,775 for men …”</w:t>
      </w:r>
    </w:p>
    <w:p w14:paraId="6F6E30BE" w14:textId="3034B10C" w:rsidR="00E44AF7" w:rsidRDefault="00000000">
      <w:r>
        <w:t>The file named “Sample ACS 2021 for LMU</w:t>
      </w:r>
      <w:r w:rsidR="00267EC6">
        <w:t>.csv</w:t>
      </w:r>
      <w:r>
        <w:t xml:space="preserve">” contains an extract of the detailed 2021 ACS data with selected fields. </w:t>
      </w:r>
    </w:p>
    <w:p w14:paraId="0B190704" w14:textId="77777777" w:rsidR="00894B4A" w:rsidRDefault="00894B4A" w:rsidP="00894B4A">
      <w:pPr>
        <w:pStyle w:val="Heading2"/>
        <w:rPr>
          <w:color w:val="000000" w:themeColor="text1"/>
        </w:rPr>
      </w:pPr>
    </w:p>
    <w:p w14:paraId="7150DAE9" w14:textId="1BBF0B16" w:rsidR="00E44AF7" w:rsidRPr="00894B4A" w:rsidRDefault="00894B4A" w:rsidP="00894B4A">
      <w:pPr>
        <w:pStyle w:val="Heading2"/>
        <w:rPr>
          <w:color w:val="000000" w:themeColor="text1"/>
        </w:rPr>
      </w:pPr>
      <w:bookmarkStart w:id="0" w:name="_Hlk194689523"/>
      <w:r w:rsidRPr="00894B4A">
        <w:rPr>
          <w:color w:val="000000" w:themeColor="text1"/>
        </w:rPr>
        <w:t>Objective</w:t>
      </w:r>
      <w:bookmarkEnd w:id="0"/>
    </w:p>
    <w:p w14:paraId="45EB2072" w14:textId="77777777" w:rsidR="00E44AF7" w:rsidRDefault="00000000">
      <w:pPr>
        <w:numPr>
          <w:ilvl w:val="0"/>
          <w:numId w:val="1"/>
        </w:numPr>
        <w:pBdr>
          <w:top w:val="nil"/>
          <w:left w:val="nil"/>
          <w:bottom w:val="nil"/>
          <w:right w:val="nil"/>
          <w:between w:val="nil"/>
        </w:pBdr>
        <w:spacing w:after="0"/>
      </w:pPr>
      <w:r>
        <w:rPr>
          <w:color w:val="000000"/>
        </w:rPr>
        <w:t xml:space="preserve">Build a statistical model of pay and estimate the gender-wage gap. The wage variable to model is </w:t>
      </w:r>
      <w:r>
        <w:rPr>
          <w:rFonts w:ascii="Aptos Narrow" w:eastAsia="Aptos Narrow" w:hAnsi="Aptos Narrow" w:cs="Aptos Narrow"/>
          <w:color w:val="000000"/>
          <w:sz w:val="22"/>
          <w:szCs w:val="22"/>
        </w:rPr>
        <w:t>INCWAGE</w:t>
      </w:r>
      <w:r>
        <w:rPr>
          <w:color w:val="000000"/>
        </w:rPr>
        <w:t xml:space="preserve">. </w:t>
      </w:r>
    </w:p>
    <w:p w14:paraId="68487C5E" w14:textId="77777777" w:rsidR="00E44AF7" w:rsidRDefault="00E44AF7">
      <w:pPr>
        <w:pBdr>
          <w:top w:val="nil"/>
          <w:left w:val="nil"/>
          <w:bottom w:val="nil"/>
          <w:right w:val="nil"/>
          <w:between w:val="nil"/>
        </w:pBdr>
        <w:spacing w:after="0"/>
        <w:ind w:left="720"/>
        <w:rPr>
          <w:color w:val="000000"/>
        </w:rPr>
      </w:pPr>
    </w:p>
    <w:p w14:paraId="3FD822E0" w14:textId="77777777" w:rsidR="00E44AF7" w:rsidRDefault="00000000">
      <w:pPr>
        <w:numPr>
          <w:ilvl w:val="0"/>
          <w:numId w:val="1"/>
        </w:numPr>
        <w:pBdr>
          <w:top w:val="nil"/>
          <w:left w:val="nil"/>
          <w:bottom w:val="nil"/>
          <w:right w:val="nil"/>
          <w:between w:val="nil"/>
        </w:pBdr>
        <w:spacing w:after="0"/>
      </w:pPr>
      <w:r>
        <w:rPr>
          <w:color w:val="000000"/>
        </w:rPr>
        <w:t>Comment on the above quoted statement and your model results.</w:t>
      </w:r>
    </w:p>
    <w:p w14:paraId="61BEC776" w14:textId="77777777" w:rsidR="00E44AF7" w:rsidRDefault="00E44AF7">
      <w:pPr>
        <w:pBdr>
          <w:top w:val="nil"/>
          <w:left w:val="nil"/>
          <w:bottom w:val="nil"/>
          <w:right w:val="nil"/>
          <w:between w:val="nil"/>
        </w:pBdr>
        <w:spacing w:after="0"/>
        <w:ind w:left="720"/>
        <w:rPr>
          <w:color w:val="000000"/>
        </w:rPr>
      </w:pPr>
    </w:p>
    <w:p w14:paraId="6EF6DCC5" w14:textId="77777777" w:rsidR="00E44AF7" w:rsidRDefault="00000000">
      <w:pPr>
        <w:numPr>
          <w:ilvl w:val="0"/>
          <w:numId w:val="1"/>
        </w:numPr>
        <w:pBdr>
          <w:top w:val="nil"/>
          <w:left w:val="nil"/>
          <w:bottom w:val="nil"/>
          <w:right w:val="nil"/>
          <w:between w:val="nil"/>
        </w:pBdr>
        <w:spacing w:after="0"/>
      </w:pPr>
      <w:r>
        <w:rPr>
          <w:color w:val="000000"/>
        </w:rPr>
        <w:t xml:space="preserve">Support or refute the claim that women in the U.S. are unfairly compensated compared to men. Develop additional analyses and data visualizations to support your position. </w:t>
      </w:r>
    </w:p>
    <w:p w14:paraId="0F8068C8" w14:textId="77777777" w:rsidR="00E44AF7" w:rsidRDefault="00000000">
      <w:pPr>
        <w:numPr>
          <w:ilvl w:val="1"/>
          <w:numId w:val="1"/>
        </w:numPr>
        <w:pBdr>
          <w:top w:val="nil"/>
          <w:left w:val="nil"/>
          <w:bottom w:val="nil"/>
          <w:right w:val="nil"/>
          <w:between w:val="nil"/>
        </w:pBdr>
        <w:spacing w:after="0"/>
      </w:pPr>
      <w:r>
        <w:rPr>
          <w:color w:val="000000"/>
        </w:rPr>
        <w:t xml:space="preserve">Note: You will not be assessed based on whether you choose to support or refute the claim but on how well you defend your position.  </w:t>
      </w:r>
    </w:p>
    <w:p w14:paraId="4C4073D5" w14:textId="77777777" w:rsidR="00E44AF7" w:rsidRDefault="00E44AF7">
      <w:pPr>
        <w:pBdr>
          <w:top w:val="nil"/>
          <w:left w:val="nil"/>
          <w:bottom w:val="nil"/>
          <w:right w:val="nil"/>
          <w:between w:val="nil"/>
        </w:pBdr>
        <w:spacing w:after="0"/>
        <w:ind w:left="1440"/>
        <w:rPr>
          <w:color w:val="000000"/>
        </w:rPr>
      </w:pPr>
    </w:p>
    <w:p w14:paraId="5FA88E8A" w14:textId="7118C5F0" w:rsidR="00E44AF7" w:rsidRDefault="00267EC6">
      <w:pPr>
        <w:numPr>
          <w:ilvl w:val="0"/>
          <w:numId w:val="1"/>
        </w:numPr>
        <w:pBdr>
          <w:top w:val="nil"/>
          <w:left w:val="nil"/>
          <w:bottom w:val="nil"/>
          <w:right w:val="nil"/>
          <w:between w:val="nil"/>
        </w:pBdr>
        <w:spacing w:after="0"/>
      </w:pPr>
      <w:r>
        <w:rPr>
          <w:color w:val="000000"/>
        </w:rPr>
        <w:t xml:space="preserve">Additional </w:t>
      </w:r>
      <w:r w:rsidR="00000000">
        <w:rPr>
          <w:color w:val="000000"/>
        </w:rPr>
        <w:t>Questions</w:t>
      </w:r>
      <w:r>
        <w:rPr>
          <w:color w:val="000000"/>
        </w:rPr>
        <w:t xml:space="preserve"> to Consider</w:t>
      </w:r>
      <w:r w:rsidR="00000000">
        <w:rPr>
          <w:color w:val="000000"/>
        </w:rPr>
        <w:t xml:space="preserve">: </w:t>
      </w:r>
    </w:p>
    <w:p w14:paraId="60712E01" w14:textId="77777777" w:rsidR="00E44AF7" w:rsidRDefault="00000000">
      <w:pPr>
        <w:numPr>
          <w:ilvl w:val="1"/>
          <w:numId w:val="1"/>
        </w:numPr>
        <w:pBdr>
          <w:top w:val="nil"/>
          <w:left w:val="nil"/>
          <w:bottom w:val="nil"/>
          <w:right w:val="nil"/>
          <w:between w:val="nil"/>
        </w:pBdr>
        <w:spacing w:after="0"/>
      </w:pPr>
      <w:r>
        <w:rPr>
          <w:color w:val="000000"/>
        </w:rPr>
        <w:t>What are the possible omitted variables that are not found in the ACS data?</w:t>
      </w:r>
    </w:p>
    <w:p w14:paraId="70FECF73" w14:textId="77777777" w:rsidR="00E44AF7" w:rsidRDefault="00000000">
      <w:pPr>
        <w:numPr>
          <w:ilvl w:val="1"/>
          <w:numId w:val="1"/>
        </w:numPr>
        <w:pBdr>
          <w:top w:val="nil"/>
          <w:left w:val="nil"/>
          <w:bottom w:val="nil"/>
          <w:right w:val="nil"/>
          <w:between w:val="nil"/>
        </w:pBdr>
        <w:spacing w:after="0"/>
      </w:pPr>
      <w:r>
        <w:rPr>
          <w:color w:val="000000"/>
        </w:rPr>
        <w:t>And how would these variables potentially bias the estimated gender pay gap?</w:t>
      </w:r>
    </w:p>
    <w:p w14:paraId="39D364EE" w14:textId="05212F9D" w:rsidR="00E44AF7" w:rsidRDefault="00000000" w:rsidP="00267EC6">
      <w:pPr>
        <w:numPr>
          <w:ilvl w:val="1"/>
          <w:numId w:val="1"/>
        </w:numPr>
        <w:pBdr>
          <w:top w:val="nil"/>
          <w:left w:val="nil"/>
          <w:bottom w:val="nil"/>
          <w:right w:val="nil"/>
          <w:between w:val="nil"/>
        </w:pBdr>
        <w:spacing w:after="0"/>
      </w:pPr>
      <w:r>
        <w:rPr>
          <w:color w:val="000000"/>
        </w:rPr>
        <w:t>How might the gender wage-gap vary across different subpopulations in the data provided?</w:t>
      </w:r>
    </w:p>
    <w:p w14:paraId="708C8517" w14:textId="77777777" w:rsidR="00267EC6" w:rsidRPr="00267EC6" w:rsidRDefault="00267EC6" w:rsidP="00267EC6">
      <w:pPr>
        <w:pBdr>
          <w:top w:val="nil"/>
          <w:left w:val="nil"/>
          <w:bottom w:val="nil"/>
          <w:right w:val="nil"/>
          <w:between w:val="nil"/>
        </w:pBdr>
        <w:spacing w:after="0"/>
        <w:ind w:left="1440"/>
      </w:pPr>
    </w:p>
    <w:p w14:paraId="441AC844" w14:textId="7B2FCEAC" w:rsidR="00E44AF7" w:rsidRDefault="00267EC6" w:rsidP="00267EC6">
      <w:pPr>
        <w:pBdr>
          <w:top w:val="nil"/>
          <w:left w:val="nil"/>
          <w:bottom w:val="nil"/>
          <w:right w:val="nil"/>
          <w:between w:val="nil"/>
        </w:pBdr>
        <w:rPr>
          <w:color w:val="000000"/>
        </w:rPr>
      </w:pPr>
      <w:r w:rsidRPr="00267EC6">
        <w:rPr>
          <w:b/>
        </w:rPr>
        <w:t>You will present your findings along with your position on whether women in the U.S. are unfairly compensated compared to men.</w:t>
      </w:r>
    </w:p>
    <w:p w14:paraId="5281A0B5" w14:textId="71286BB9" w:rsidR="00E44AF7" w:rsidRDefault="00267EC6" w:rsidP="00267EC6">
      <w:pPr>
        <w:pStyle w:val="Heading2"/>
        <w:rPr>
          <w:b/>
        </w:rPr>
      </w:pPr>
      <w:r w:rsidRPr="00267EC6">
        <w:rPr>
          <w:color w:val="000000" w:themeColor="text1"/>
        </w:rPr>
        <w:lastRenderedPageBreak/>
        <w:t>Hints</w:t>
      </w:r>
    </w:p>
    <w:p w14:paraId="51FF2EF2" w14:textId="77777777" w:rsidR="00E44AF7" w:rsidRDefault="00000000">
      <w:pPr>
        <w:numPr>
          <w:ilvl w:val="0"/>
          <w:numId w:val="2"/>
        </w:numPr>
        <w:spacing w:after="0"/>
      </w:pPr>
      <w:r>
        <w:t>Think of the analytical models that you want to use and the justification for its use.</w:t>
      </w:r>
    </w:p>
    <w:p w14:paraId="45B8E908" w14:textId="77777777" w:rsidR="00E44AF7" w:rsidRDefault="00000000">
      <w:pPr>
        <w:numPr>
          <w:ilvl w:val="0"/>
          <w:numId w:val="2"/>
        </w:numPr>
        <w:pBdr>
          <w:top w:val="nil"/>
          <w:left w:val="nil"/>
          <w:bottom w:val="nil"/>
          <w:right w:val="nil"/>
          <w:between w:val="nil"/>
        </w:pBdr>
        <w:spacing w:after="0"/>
      </w:pPr>
      <w:r>
        <w:rPr>
          <w:color w:val="000000"/>
        </w:rPr>
        <w:t>The ACS survey is a representative sample of the entire country. It includes full-time, part-time workers, the unemployed, and people not in the civilian labor force. Military should be excluded.</w:t>
      </w:r>
    </w:p>
    <w:p w14:paraId="61D0C00E" w14:textId="77777777" w:rsidR="00E44AF7" w:rsidRDefault="00000000">
      <w:pPr>
        <w:numPr>
          <w:ilvl w:val="0"/>
          <w:numId w:val="2"/>
        </w:numPr>
        <w:pBdr>
          <w:top w:val="nil"/>
          <w:left w:val="nil"/>
          <w:bottom w:val="nil"/>
          <w:right w:val="nil"/>
          <w:between w:val="nil"/>
        </w:pBdr>
        <w:spacing w:after="0"/>
      </w:pPr>
      <w:r>
        <w:rPr>
          <w:color w:val="000000"/>
        </w:rPr>
        <w:t>You have also been provided with two data dictionaries (OCCSOC Codes.xlsx &amp; IND Codes.xlsx) which can be used to attach industry and occupation information to the ACS Data, use these as you see fit.</w:t>
      </w:r>
    </w:p>
    <w:p w14:paraId="2064C55C" w14:textId="77777777" w:rsidR="00E44AF7" w:rsidRDefault="00000000">
      <w:pPr>
        <w:numPr>
          <w:ilvl w:val="0"/>
          <w:numId w:val="2"/>
        </w:numPr>
        <w:pBdr>
          <w:top w:val="nil"/>
          <w:left w:val="nil"/>
          <w:bottom w:val="nil"/>
          <w:right w:val="nil"/>
          <w:between w:val="nil"/>
        </w:pBdr>
        <w:spacing w:after="0"/>
      </w:pPr>
      <w:r>
        <w:rPr>
          <w:color w:val="000000"/>
        </w:rPr>
        <w:t xml:space="preserve">The ACS sample is derived from a complex multi-stage sampling plan drawn from the US population of housing units. Please apply the PWGTP (person’s weight) to adjust for their individual sampling weights. </w:t>
      </w:r>
    </w:p>
    <w:p w14:paraId="54F41FF4" w14:textId="77777777" w:rsidR="00E44AF7" w:rsidRDefault="00000000">
      <w:pPr>
        <w:numPr>
          <w:ilvl w:val="0"/>
          <w:numId w:val="2"/>
        </w:numPr>
        <w:pBdr>
          <w:top w:val="nil"/>
          <w:left w:val="nil"/>
          <w:bottom w:val="nil"/>
          <w:right w:val="nil"/>
          <w:between w:val="nil"/>
        </w:pBdr>
        <w:spacing w:after="0"/>
      </w:pPr>
      <w:r>
        <w:rPr>
          <w:color w:val="000000"/>
        </w:rPr>
        <w:t>The distribution of earnings (INCWAGE) is highly skewed. Use a suitable transformation.</w:t>
      </w:r>
    </w:p>
    <w:p w14:paraId="347AC30F" w14:textId="77777777" w:rsidR="00E44AF7" w:rsidRDefault="00000000">
      <w:pPr>
        <w:numPr>
          <w:ilvl w:val="0"/>
          <w:numId w:val="2"/>
        </w:numPr>
        <w:pBdr>
          <w:top w:val="nil"/>
          <w:left w:val="nil"/>
          <w:bottom w:val="nil"/>
          <w:right w:val="nil"/>
          <w:between w:val="nil"/>
        </w:pBdr>
        <w:spacing w:after="0"/>
      </w:pPr>
      <w:r>
        <w:rPr>
          <w:color w:val="000000"/>
        </w:rPr>
        <w:t>Many variables are highly correlated. Evaluate if any of these will affect your estimate of the gender gap.</w:t>
      </w:r>
    </w:p>
    <w:p w14:paraId="6499F41C" w14:textId="77777777" w:rsidR="00E44AF7" w:rsidRDefault="00000000">
      <w:pPr>
        <w:numPr>
          <w:ilvl w:val="0"/>
          <w:numId w:val="2"/>
        </w:numPr>
        <w:pBdr>
          <w:top w:val="nil"/>
          <w:left w:val="nil"/>
          <w:bottom w:val="nil"/>
          <w:right w:val="nil"/>
          <w:between w:val="nil"/>
        </w:pBdr>
        <w:spacing w:after="0"/>
      </w:pPr>
      <w:r>
        <w:rPr>
          <w:color w:val="000000"/>
        </w:rPr>
        <w:t>Avoid over-fitting.</w:t>
      </w:r>
    </w:p>
    <w:p w14:paraId="0136B1F7" w14:textId="77777777" w:rsidR="00E44AF7" w:rsidRDefault="00000000">
      <w:pPr>
        <w:numPr>
          <w:ilvl w:val="0"/>
          <w:numId w:val="2"/>
        </w:numPr>
        <w:pBdr>
          <w:top w:val="nil"/>
          <w:left w:val="nil"/>
          <w:bottom w:val="nil"/>
          <w:right w:val="nil"/>
          <w:between w:val="nil"/>
        </w:pBdr>
        <w:spacing w:after="0"/>
      </w:pPr>
      <w:r>
        <w:rPr>
          <w:color w:val="000000"/>
        </w:rPr>
        <w:t>Consult the ACS data dictionary as needed</w:t>
      </w:r>
    </w:p>
    <w:p w14:paraId="2A55F167" w14:textId="77777777" w:rsidR="00E44AF7" w:rsidRDefault="00000000">
      <w:pPr>
        <w:numPr>
          <w:ilvl w:val="0"/>
          <w:numId w:val="2"/>
        </w:numPr>
        <w:pBdr>
          <w:top w:val="nil"/>
          <w:left w:val="nil"/>
          <w:bottom w:val="nil"/>
          <w:right w:val="nil"/>
          <w:between w:val="nil"/>
        </w:pBdr>
      </w:pPr>
      <w:r>
        <w:rPr>
          <w:color w:val="000000"/>
        </w:rPr>
        <w:t>Consult the GAO report as needed</w:t>
      </w:r>
    </w:p>
    <w:p w14:paraId="31855505" w14:textId="77777777" w:rsidR="00267EC6" w:rsidRDefault="00267EC6" w:rsidP="00267EC6">
      <w:pPr>
        <w:pStyle w:val="Heading2"/>
        <w:rPr>
          <w:color w:val="000000" w:themeColor="text1"/>
        </w:rPr>
      </w:pPr>
    </w:p>
    <w:p w14:paraId="3E1AB763" w14:textId="19356C38" w:rsidR="00E44AF7" w:rsidRPr="00267EC6" w:rsidRDefault="00000000" w:rsidP="00267EC6">
      <w:pPr>
        <w:pStyle w:val="Heading2"/>
        <w:rPr>
          <w:color w:val="000000" w:themeColor="text1"/>
        </w:rPr>
      </w:pPr>
      <w:r w:rsidRPr="00267EC6">
        <w:rPr>
          <w:color w:val="000000" w:themeColor="text1"/>
        </w:rPr>
        <w:t>About the ACS</w:t>
      </w:r>
    </w:p>
    <w:p w14:paraId="21FA346F" w14:textId="77777777" w:rsidR="00E44AF7" w:rsidRDefault="00000000">
      <w:r>
        <w:t>“The American Community Survey (ACS) is an ongoing survey that provides vital information on a yearly basis about our nation and its people. Information from the survey generates data that help inform how trillions of dollars in federal funds are distributed each year.</w:t>
      </w:r>
    </w:p>
    <w:p w14:paraId="16BA51EE" w14:textId="77777777" w:rsidR="00E44AF7" w:rsidRDefault="00000000">
      <w:r>
        <w:t>Through the ACS, we know more about jobs and occupations, educational attainment, veterans, whether people own or rent their homes, and </w:t>
      </w:r>
      <w:hyperlink r:id="rId6">
        <w:r>
          <w:rPr>
            <w:color w:val="467886"/>
            <w:u w:val="single"/>
          </w:rPr>
          <w:t>other topics</w:t>
        </w:r>
      </w:hyperlink>
      <w:r>
        <w:t>. Public officials, planners, and entrepreneurs use this information to assess the past and plan the future. When you respond to the ACS, you are doing your part to help your community plan for hospitals and schools, support school lunch programs, improve emergency services, build bridges, and inform businesses looking to add jobs and expand to new markets, and more.”</w:t>
      </w:r>
    </w:p>
    <w:p w14:paraId="04E5D581" w14:textId="77777777" w:rsidR="00E44AF7" w:rsidRDefault="00000000">
      <w:hyperlink r:id="rId7">
        <w:r>
          <w:rPr>
            <w:color w:val="467886"/>
            <w:u w:val="single"/>
          </w:rPr>
          <w:t>https://www.census.gov/programs-surveys/acs/about.html</w:t>
        </w:r>
      </w:hyperlink>
    </w:p>
    <w:p w14:paraId="003C78A1" w14:textId="77777777" w:rsidR="00E44AF7" w:rsidRDefault="00E44AF7">
      <w:pPr>
        <w:rPr>
          <w:b/>
        </w:rPr>
      </w:pPr>
    </w:p>
    <w:p w14:paraId="2AEC65E5" w14:textId="0986E2AD" w:rsidR="00E44AF7" w:rsidRPr="00267EC6" w:rsidRDefault="00000000" w:rsidP="00267EC6">
      <w:pPr>
        <w:pStyle w:val="Heading2"/>
        <w:rPr>
          <w:color w:val="000000" w:themeColor="text1"/>
        </w:rPr>
      </w:pPr>
      <w:r w:rsidRPr="00267EC6">
        <w:rPr>
          <w:color w:val="000000" w:themeColor="text1"/>
        </w:rPr>
        <w:lastRenderedPageBreak/>
        <w:t>Selected Fields in the 2021 ACS</w:t>
      </w:r>
    </w:p>
    <w:tbl>
      <w:tblPr>
        <w:tblStyle w:val="a"/>
        <w:tblW w:w="10260" w:type="dxa"/>
        <w:tblLayout w:type="fixed"/>
        <w:tblLook w:val="0400" w:firstRow="0" w:lastRow="0" w:firstColumn="0" w:lastColumn="0" w:noHBand="0" w:noVBand="1"/>
      </w:tblPr>
      <w:tblGrid>
        <w:gridCol w:w="1605"/>
        <w:gridCol w:w="8655"/>
      </w:tblGrid>
      <w:tr w:rsidR="00E44AF7" w14:paraId="112C3A0E" w14:textId="77777777">
        <w:trPr>
          <w:trHeight w:val="288"/>
        </w:trPr>
        <w:tc>
          <w:tcPr>
            <w:tcW w:w="10260" w:type="dxa"/>
            <w:gridSpan w:val="2"/>
            <w:tcBorders>
              <w:top w:val="nil"/>
              <w:left w:val="nil"/>
              <w:bottom w:val="nil"/>
              <w:right w:val="nil"/>
            </w:tcBorders>
            <w:shd w:val="clear" w:color="auto" w:fill="auto"/>
            <w:vAlign w:val="bottom"/>
          </w:tcPr>
          <w:p w14:paraId="4A0DDEE1" w14:textId="77777777" w:rsidR="00E44AF7"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2021 ACS Person Record</w:t>
            </w:r>
          </w:p>
        </w:tc>
      </w:tr>
      <w:tr w:rsidR="00E44AF7" w14:paraId="6348482E" w14:textId="77777777">
        <w:trPr>
          <w:trHeight w:val="288"/>
        </w:trPr>
        <w:tc>
          <w:tcPr>
            <w:tcW w:w="16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BBD62B" w14:textId="77777777" w:rsidR="00E44AF7" w:rsidRDefault="00000000">
            <w:pPr>
              <w:spacing w:after="0" w:line="240" w:lineRule="auto"/>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Variable</w:t>
            </w:r>
          </w:p>
        </w:tc>
        <w:tc>
          <w:tcPr>
            <w:tcW w:w="8655" w:type="dxa"/>
            <w:tcBorders>
              <w:top w:val="single" w:sz="4" w:space="0" w:color="000000"/>
              <w:left w:val="nil"/>
              <w:bottom w:val="single" w:sz="4" w:space="0" w:color="000000"/>
              <w:right w:val="single" w:sz="4" w:space="0" w:color="000000"/>
            </w:tcBorders>
            <w:shd w:val="clear" w:color="auto" w:fill="auto"/>
            <w:vAlign w:val="bottom"/>
          </w:tcPr>
          <w:p w14:paraId="09141A79" w14:textId="77777777" w:rsidR="00E44AF7" w:rsidRDefault="00000000">
            <w:pPr>
              <w:spacing w:after="0" w:line="240" w:lineRule="auto"/>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Description</w:t>
            </w:r>
          </w:p>
        </w:tc>
      </w:tr>
      <w:tr w:rsidR="00E44AF7" w14:paraId="73DD7ACB"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6705FDB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REGION</w:t>
            </w:r>
          </w:p>
        </w:tc>
        <w:tc>
          <w:tcPr>
            <w:tcW w:w="8655" w:type="dxa"/>
            <w:tcBorders>
              <w:top w:val="nil"/>
              <w:left w:val="nil"/>
              <w:bottom w:val="single" w:sz="4" w:space="0" w:color="000000"/>
              <w:right w:val="single" w:sz="4" w:space="0" w:color="000000"/>
            </w:tcBorders>
            <w:shd w:val="clear" w:color="auto" w:fill="auto"/>
            <w:vAlign w:val="bottom"/>
          </w:tcPr>
          <w:p w14:paraId="6BE2B8EE"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Census region and division</w:t>
            </w:r>
          </w:p>
        </w:tc>
      </w:tr>
      <w:tr w:rsidR="00E44AF7" w14:paraId="7769937F"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12BCB30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STATEFIP</w:t>
            </w:r>
          </w:p>
        </w:tc>
        <w:tc>
          <w:tcPr>
            <w:tcW w:w="8655" w:type="dxa"/>
            <w:tcBorders>
              <w:top w:val="nil"/>
              <w:left w:val="nil"/>
              <w:bottom w:val="single" w:sz="4" w:space="0" w:color="000000"/>
              <w:right w:val="single" w:sz="4" w:space="0" w:color="000000"/>
            </w:tcBorders>
            <w:shd w:val="clear" w:color="auto" w:fill="auto"/>
            <w:vAlign w:val="bottom"/>
          </w:tcPr>
          <w:p w14:paraId="6C2C37E7"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State code based on FIPS coding scheme</w:t>
            </w:r>
          </w:p>
        </w:tc>
      </w:tr>
      <w:tr w:rsidR="00E44AF7" w14:paraId="5C11D1DE"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284C75A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ADJUST</w:t>
            </w:r>
          </w:p>
        </w:tc>
        <w:tc>
          <w:tcPr>
            <w:tcW w:w="8655" w:type="dxa"/>
            <w:tcBorders>
              <w:top w:val="nil"/>
              <w:left w:val="nil"/>
              <w:bottom w:val="single" w:sz="4" w:space="0" w:color="000000"/>
              <w:right w:val="single" w:sz="4" w:space="0" w:color="000000"/>
            </w:tcBorders>
            <w:shd w:val="clear" w:color="auto" w:fill="auto"/>
            <w:vAlign w:val="bottom"/>
          </w:tcPr>
          <w:p w14:paraId="1849A37E"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Adjustment factor for income and earnings dollar amounts (6 implied decimal places)</w:t>
            </w:r>
          </w:p>
        </w:tc>
      </w:tr>
      <w:tr w:rsidR="00E44AF7" w14:paraId="5A33B80E"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32AD1B39"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PERWT</w:t>
            </w:r>
          </w:p>
        </w:tc>
        <w:tc>
          <w:tcPr>
            <w:tcW w:w="8655" w:type="dxa"/>
            <w:tcBorders>
              <w:top w:val="nil"/>
              <w:left w:val="nil"/>
              <w:bottom w:val="single" w:sz="4" w:space="0" w:color="000000"/>
              <w:right w:val="single" w:sz="4" w:space="0" w:color="000000"/>
            </w:tcBorders>
            <w:shd w:val="clear" w:color="auto" w:fill="auto"/>
            <w:vAlign w:val="bottom"/>
          </w:tcPr>
          <w:p w14:paraId="35FA30ED"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Person's weight</w:t>
            </w:r>
          </w:p>
        </w:tc>
      </w:tr>
      <w:tr w:rsidR="00E44AF7" w14:paraId="4BD84614"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D28E7A0"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AGE</w:t>
            </w:r>
          </w:p>
        </w:tc>
        <w:tc>
          <w:tcPr>
            <w:tcW w:w="8655" w:type="dxa"/>
            <w:tcBorders>
              <w:top w:val="nil"/>
              <w:left w:val="nil"/>
              <w:bottom w:val="single" w:sz="4" w:space="0" w:color="000000"/>
              <w:right w:val="single" w:sz="4" w:space="0" w:color="000000"/>
            </w:tcBorders>
            <w:shd w:val="clear" w:color="auto" w:fill="auto"/>
            <w:vAlign w:val="bottom"/>
          </w:tcPr>
          <w:p w14:paraId="754AA63C"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Age</w:t>
            </w:r>
          </w:p>
        </w:tc>
      </w:tr>
      <w:tr w:rsidR="00E44AF7" w14:paraId="6C39F794"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30557E4"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CITIZEN</w:t>
            </w:r>
          </w:p>
        </w:tc>
        <w:tc>
          <w:tcPr>
            <w:tcW w:w="8655" w:type="dxa"/>
            <w:tcBorders>
              <w:top w:val="nil"/>
              <w:left w:val="nil"/>
              <w:bottom w:val="single" w:sz="4" w:space="0" w:color="000000"/>
              <w:right w:val="single" w:sz="4" w:space="0" w:color="000000"/>
            </w:tcBorders>
            <w:shd w:val="clear" w:color="auto" w:fill="auto"/>
            <w:vAlign w:val="bottom"/>
          </w:tcPr>
          <w:p w14:paraId="3F098B8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Citizenship status</w:t>
            </w:r>
          </w:p>
        </w:tc>
      </w:tr>
      <w:tr w:rsidR="00E44AF7" w14:paraId="524B280B"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6DBE48D"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YRNATUR</w:t>
            </w:r>
          </w:p>
        </w:tc>
        <w:tc>
          <w:tcPr>
            <w:tcW w:w="8655" w:type="dxa"/>
            <w:tcBorders>
              <w:top w:val="nil"/>
              <w:left w:val="nil"/>
              <w:bottom w:val="single" w:sz="4" w:space="0" w:color="000000"/>
              <w:right w:val="single" w:sz="4" w:space="0" w:color="000000"/>
            </w:tcBorders>
            <w:shd w:val="clear" w:color="auto" w:fill="auto"/>
            <w:vAlign w:val="bottom"/>
          </w:tcPr>
          <w:p w14:paraId="3CDBAB65"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Year of naturalization</w:t>
            </w:r>
          </w:p>
        </w:tc>
      </w:tr>
      <w:tr w:rsidR="00E44AF7" w14:paraId="5707571E"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284C0C7C"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CLASSWKR</w:t>
            </w:r>
          </w:p>
        </w:tc>
        <w:tc>
          <w:tcPr>
            <w:tcW w:w="8655" w:type="dxa"/>
            <w:tcBorders>
              <w:top w:val="nil"/>
              <w:left w:val="nil"/>
              <w:bottom w:val="single" w:sz="4" w:space="0" w:color="000000"/>
              <w:right w:val="single" w:sz="4" w:space="0" w:color="000000"/>
            </w:tcBorders>
            <w:shd w:val="clear" w:color="auto" w:fill="auto"/>
            <w:vAlign w:val="bottom"/>
          </w:tcPr>
          <w:p w14:paraId="0887A666"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Class of worker (i.e. government, employee, private organization, self-employed)</w:t>
            </w:r>
          </w:p>
        </w:tc>
      </w:tr>
      <w:tr w:rsidR="00E44AF7" w14:paraId="33B89252"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FA5FF5A"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SPEAKENG</w:t>
            </w:r>
          </w:p>
        </w:tc>
        <w:tc>
          <w:tcPr>
            <w:tcW w:w="8655" w:type="dxa"/>
            <w:tcBorders>
              <w:top w:val="nil"/>
              <w:left w:val="nil"/>
              <w:bottom w:val="single" w:sz="4" w:space="0" w:color="000000"/>
              <w:right w:val="single" w:sz="4" w:space="0" w:color="000000"/>
            </w:tcBorders>
            <w:shd w:val="clear" w:color="auto" w:fill="auto"/>
            <w:vAlign w:val="bottom"/>
          </w:tcPr>
          <w:p w14:paraId="2E41F74A"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Ability to speak English</w:t>
            </w:r>
          </w:p>
        </w:tc>
      </w:tr>
      <w:tr w:rsidR="00E44AF7" w14:paraId="765DE979"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AD235B8"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TRANWORK</w:t>
            </w:r>
          </w:p>
        </w:tc>
        <w:tc>
          <w:tcPr>
            <w:tcW w:w="8655" w:type="dxa"/>
            <w:tcBorders>
              <w:top w:val="nil"/>
              <w:left w:val="nil"/>
              <w:bottom w:val="single" w:sz="4" w:space="0" w:color="000000"/>
              <w:right w:val="single" w:sz="4" w:space="0" w:color="000000"/>
            </w:tcBorders>
            <w:shd w:val="clear" w:color="auto" w:fill="auto"/>
            <w:vAlign w:val="bottom"/>
          </w:tcPr>
          <w:p w14:paraId="7D63BD31"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Means of transportation to work</w:t>
            </w:r>
          </w:p>
        </w:tc>
      </w:tr>
      <w:tr w:rsidR="00E44AF7" w14:paraId="594DF2B6"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BD2BDB9"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LANGUAGE</w:t>
            </w:r>
          </w:p>
        </w:tc>
        <w:tc>
          <w:tcPr>
            <w:tcW w:w="8655" w:type="dxa"/>
            <w:tcBorders>
              <w:top w:val="nil"/>
              <w:left w:val="nil"/>
              <w:bottom w:val="single" w:sz="4" w:space="0" w:color="000000"/>
              <w:right w:val="single" w:sz="4" w:space="0" w:color="000000"/>
            </w:tcBorders>
            <w:shd w:val="clear" w:color="auto" w:fill="auto"/>
            <w:vAlign w:val="bottom"/>
          </w:tcPr>
          <w:p w14:paraId="2EC511F0"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Language spoken at home</w:t>
            </w:r>
          </w:p>
        </w:tc>
      </w:tr>
      <w:tr w:rsidR="00E44AF7" w14:paraId="44EA5B1F"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1E6517BF"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MARST</w:t>
            </w:r>
          </w:p>
        </w:tc>
        <w:tc>
          <w:tcPr>
            <w:tcW w:w="8655" w:type="dxa"/>
            <w:tcBorders>
              <w:top w:val="nil"/>
              <w:left w:val="nil"/>
              <w:bottom w:val="single" w:sz="4" w:space="0" w:color="000000"/>
              <w:right w:val="single" w:sz="4" w:space="0" w:color="000000"/>
            </w:tcBorders>
            <w:shd w:val="clear" w:color="auto" w:fill="auto"/>
            <w:vAlign w:val="bottom"/>
          </w:tcPr>
          <w:p w14:paraId="274CB5E2"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Marital status</w:t>
            </w:r>
          </w:p>
        </w:tc>
      </w:tr>
      <w:tr w:rsidR="00E44AF7" w14:paraId="373C2FAF"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6DB67AB1"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MARRNO</w:t>
            </w:r>
          </w:p>
        </w:tc>
        <w:tc>
          <w:tcPr>
            <w:tcW w:w="8655" w:type="dxa"/>
            <w:tcBorders>
              <w:top w:val="nil"/>
              <w:left w:val="nil"/>
              <w:bottom w:val="single" w:sz="4" w:space="0" w:color="000000"/>
              <w:right w:val="single" w:sz="4" w:space="0" w:color="000000"/>
            </w:tcBorders>
            <w:shd w:val="clear" w:color="auto" w:fill="auto"/>
            <w:vAlign w:val="bottom"/>
          </w:tcPr>
          <w:p w14:paraId="0C8DCE9E"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Number of times married</w:t>
            </w:r>
          </w:p>
        </w:tc>
      </w:tr>
      <w:tr w:rsidR="00E44AF7" w14:paraId="733B3A82"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1AFE0D77"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EDUC</w:t>
            </w:r>
          </w:p>
        </w:tc>
        <w:tc>
          <w:tcPr>
            <w:tcW w:w="8655" w:type="dxa"/>
            <w:tcBorders>
              <w:top w:val="nil"/>
              <w:left w:val="nil"/>
              <w:bottom w:val="single" w:sz="4" w:space="0" w:color="000000"/>
              <w:right w:val="single" w:sz="4" w:space="0" w:color="000000"/>
            </w:tcBorders>
            <w:shd w:val="clear" w:color="auto" w:fill="auto"/>
            <w:vAlign w:val="bottom"/>
          </w:tcPr>
          <w:p w14:paraId="1F574D3F"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Educational attainment</w:t>
            </w:r>
          </w:p>
        </w:tc>
      </w:tr>
      <w:tr w:rsidR="00E44AF7" w14:paraId="57E5352A"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2407826"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SEX</w:t>
            </w:r>
          </w:p>
        </w:tc>
        <w:tc>
          <w:tcPr>
            <w:tcW w:w="8655" w:type="dxa"/>
            <w:tcBorders>
              <w:top w:val="nil"/>
              <w:left w:val="nil"/>
              <w:bottom w:val="single" w:sz="4" w:space="0" w:color="000000"/>
              <w:right w:val="single" w:sz="4" w:space="0" w:color="000000"/>
            </w:tcBorders>
            <w:shd w:val="clear" w:color="auto" w:fill="auto"/>
            <w:vAlign w:val="bottom"/>
          </w:tcPr>
          <w:p w14:paraId="3E4E2B70"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Sex</w:t>
            </w:r>
          </w:p>
        </w:tc>
      </w:tr>
      <w:tr w:rsidR="00E44AF7" w14:paraId="5EEE49C7"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F355F0F"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INCWAGE</w:t>
            </w:r>
          </w:p>
        </w:tc>
        <w:tc>
          <w:tcPr>
            <w:tcW w:w="8655" w:type="dxa"/>
            <w:tcBorders>
              <w:top w:val="nil"/>
              <w:left w:val="nil"/>
              <w:bottom w:val="single" w:sz="4" w:space="0" w:color="000000"/>
              <w:right w:val="single" w:sz="4" w:space="0" w:color="000000"/>
            </w:tcBorders>
            <w:shd w:val="clear" w:color="auto" w:fill="auto"/>
            <w:vAlign w:val="bottom"/>
          </w:tcPr>
          <w:p w14:paraId="0D8C6AEA"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Wages and salary income from past 12 months</w:t>
            </w:r>
          </w:p>
        </w:tc>
      </w:tr>
      <w:tr w:rsidR="00E44AF7" w14:paraId="51374505"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76914F06"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UHRSWORK</w:t>
            </w:r>
          </w:p>
        </w:tc>
        <w:tc>
          <w:tcPr>
            <w:tcW w:w="8655" w:type="dxa"/>
            <w:tcBorders>
              <w:top w:val="nil"/>
              <w:left w:val="nil"/>
              <w:bottom w:val="single" w:sz="4" w:space="0" w:color="000000"/>
              <w:right w:val="single" w:sz="4" w:space="0" w:color="000000"/>
            </w:tcBorders>
            <w:shd w:val="clear" w:color="auto" w:fill="auto"/>
            <w:vAlign w:val="bottom"/>
          </w:tcPr>
          <w:p w14:paraId="3F91A36C"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Usual hours worked per week during past 12 months</w:t>
            </w:r>
          </w:p>
        </w:tc>
      </w:tr>
      <w:tr w:rsidR="00E44AF7" w14:paraId="23A6015B"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505FA20A"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WKSWORK1</w:t>
            </w:r>
          </w:p>
        </w:tc>
        <w:tc>
          <w:tcPr>
            <w:tcW w:w="8655" w:type="dxa"/>
            <w:tcBorders>
              <w:top w:val="nil"/>
              <w:left w:val="nil"/>
              <w:bottom w:val="single" w:sz="4" w:space="0" w:color="000000"/>
              <w:right w:val="single" w:sz="4" w:space="0" w:color="000000"/>
            </w:tcBorders>
            <w:shd w:val="clear" w:color="auto" w:fill="auto"/>
            <w:vAlign w:val="bottom"/>
          </w:tcPr>
          <w:p w14:paraId="7FD82F92"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Weeks worked during past 12 months</w:t>
            </w:r>
          </w:p>
        </w:tc>
      </w:tr>
      <w:tr w:rsidR="00E44AF7" w14:paraId="2780444C"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328EC990"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ANCESTR1</w:t>
            </w:r>
          </w:p>
        </w:tc>
        <w:tc>
          <w:tcPr>
            <w:tcW w:w="8655" w:type="dxa"/>
            <w:tcBorders>
              <w:top w:val="nil"/>
              <w:left w:val="nil"/>
              <w:bottom w:val="single" w:sz="4" w:space="0" w:color="000000"/>
              <w:right w:val="single" w:sz="4" w:space="0" w:color="000000"/>
            </w:tcBorders>
            <w:shd w:val="clear" w:color="auto" w:fill="auto"/>
            <w:vAlign w:val="bottom"/>
          </w:tcPr>
          <w:p w14:paraId="2AD77A6C"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Ancestry, first response</w:t>
            </w:r>
          </w:p>
        </w:tc>
      </w:tr>
      <w:tr w:rsidR="00E44AF7" w14:paraId="6CDF9D67"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7EC8E0E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INCOTHER</w:t>
            </w:r>
          </w:p>
        </w:tc>
        <w:tc>
          <w:tcPr>
            <w:tcW w:w="8655" w:type="dxa"/>
            <w:tcBorders>
              <w:top w:val="nil"/>
              <w:left w:val="nil"/>
              <w:bottom w:val="single" w:sz="4" w:space="0" w:color="000000"/>
              <w:right w:val="single" w:sz="4" w:space="0" w:color="000000"/>
            </w:tcBorders>
            <w:shd w:val="clear" w:color="auto" w:fill="auto"/>
            <w:vAlign w:val="bottom"/>
          </w:tcPr>
          <w:p w14:paraId="7B685707"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All other income from past 12 months</w:t>
            </w:r>
          </w:p>
        </w:tc>
      </w:tr>
      <w:tr w:rsidR="00E44AF7" w14:paraId="0F2BC81D"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59A66DFB"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INCTOT</w:t>
            </w:r>
          </w:p>
        </w:tc>
        <w:tc>
          <w:tcPr>
            <w:tcW w:w="8655" w:type="dxa"/>
            <w:tcBorders>
              <w:top w:val="nil"/>
              <w:left w:val="nil"/>
              <w:bottom w:val="single" w:sz="4" w:space="0" w:color="000000"/>
              <w:right w:val="single" w:sz="4" w:space="0" w:color="000000"/>
            </w:tcBorders>
            <w:shd w:val="clear" w:color="auto" w:fill="auto"/>
            <w:vAlign w:val="bottom"/>
          </w:tcPr>
          <w:p w14:paraId="60D60FDF"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Total person's income from past 12 months</w:t>
            </w:r>
          </w:p>
        </w:tc>
      </w:tr>
      <w:tr w:rsidR="00E44AF7" w14:paraId="56081EDB"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1DA8BBCE"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INCEARN</w:t>
            </w:r>
          </w:p>
        </w:tc>
        <w:tc>
          <w:tcPr>
            <w:tcW w:w="8655" w:type="dxa"/>
            <w:tcBorders>
              <w:top w:val="nil"/>
              <w:left w:val="nil"/>
              <w:bottom w:val="single" w:sz="4" w:space="0" w:color="000000"/>
              <w:right w:val="single" w:sz="4" w:space="0" w:color="000000"/>
            </w:tcBorders>
            <w:shd w:val="clear" w:color="auto" w:fill="auto"/>
            <w:vAlign w:val="bottom"/>
          </w:tcPr>
          <w:p w14:paraId="6D399B4F"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Total person's earnings from past 12 months</w:t>
            </w:r>
          </w:p>
        </w:tc>
      </w:tr>
      <w:tr w:rsidR="00E44AF7" w14:paraId="2B9867F2"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1094ACD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INCINVST</w:t>
            </w:r>
          </w:p>
        </w:tc>
        <w:tc>
          <w:tcPr>
            <w:tcW w:w="8655" w:type="dxa"/>
            <w:tcBorders>
              <w:top w:val="nil"/>
              <w:left w:val="nil"/>
              <w:bottom w:val="single" w:sz="4" w:space="0" w:color="000000"/>
              <w:right w:val="single" w:sz="4" w:space="0" w:color="000000"/>
            </w:tcBorders>
            <w:shd w:val="clear" w:color="auto" w:fill="auto"/>
            <w:vAlign w:val="bottom"/>
          </w:tcPr>
          <w:p w14:paraId="32B6D865"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Interest, dividend, and rental income from past 12 months</w:t>
            </w:r>
          </w:p>
        </w:tc>
      </w:tr>
      <w:tr w:rsidR="00E44AF7" w14:paraId="0D352032"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10D86CCF"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EMPSTAT</w:t>
            </w:r>
          </w:p>
        </w:tc>
        <w:tc>
          <w:tcPr>
            <w:tcW w:w="8655" w:type="dxa"/>
            <w:tcBorders>
              <w:top w:val="nil"/>
              <w:left w:val="nil"/>
              <w:bottom w:val="single" w:sz="4" w:space="0" w:color="000000"/>
              <w:right w:val="single" w:sz="4" w:space="0" w:color="000000"/>
            </w:tcBorders>
            <w:shd w:val="clear" w:color="auto" w:fill="auto"/>
            <w:vAlign w:val="bottom"/>
          </w:tcPr>
          <w:p w14:paraId="59D2F606"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Employment status</w:t>
            </w:r>
          </w:p>
        </w:tc>
      </w:tr>
      <w:tr w:rsidR="00E44AF7" w14:paraId="716ECF93"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A20D3BD"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DEGFIELD</w:t>
            </w:r>
          </w:p>
        </w:tc>
        <w:tc>
          <w:tcPr>
            <w:tcW w:w="8655" w:type="dxa"/>
            <w:tcBorders>
              <w:top w:val="nil"/>
              <w:left w:val="nil"/>
              <w:bottom w:val="single" w:sz="4" w:space="0" w:color="000000"/>
              <w:right w:val="single" w:sz="4" w:space="0" w:color="000000"/>
            </w:tcBorders>
            <w:shd w:val="clear" w:color="auto" w:fill="auto"/>
            <w:vAlign w:val="bottom"/>
          </w:tcPr>
          <w:p w14:paraId="6867CEA0"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Field of degree, first entry</w:t>
            </w:r>
          </w:p>
        </w:tc>
      </w:tr>
      <w:tr w:rsidR="00E44AF7" w14:paraId="2459CB37"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31E397B"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DEGFIELD2</w:t>
            </w:r>
          </w:p>
        </w:tc>
        <w:tc>
          <w:tcPr>
            <w:tcW w:w="8655" w:type="dxa"/>
            <w:tcBorders>
              <w:top w:val="nil"/>
              <w:left w:val="nil"/>
              <w:bottom w:val="single" w:sz="4" w:space="0" w:color="000000"/>
              <w:right w:val="single" w:sz="4" w:space="0" w:color="000000"/>
            </w:tcBorders>
            <w:shd w:val="clear" w:color="auto" w:fill="auto"/>
            <w:vAlign w:val="bottom"/>
          </w:tcPr>
          <w:p w14:paraId="798FFFEB"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Field of degree, second entry</w:t>
            </w:r>
          </w:p>
        </w:tc>
      </w:tr>
      <w:tr w:rsidR="00E44AF7" w14:paraId="25BE1EE8"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23D5C597"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INDNAICS</w:t>
            </w:r>
          </w:p>
        </w:tc>
        <w:tc>
          <w:tcPr>
            <w:tcW w:w="8655" w:type="dxa"/>
            <w:tcBorders>
              <w:top w:val="nil"/>
              <w:left w:val="nil"/>
              <w:bottom w:val="single" w:sz="4" w:space="0" w:color="000000"/>
              <w:right w:val="single" w:sz="4" w:space="0" w:color="000000"/>
            </w:tcBorders>
            <w:shd w:val="clear" w:color="auto" w:fill="auto"/>
            <w:vAlign w:val="bottom"/>
          </w:tcPr>
          <w:p w14:paraId="5B09E5B4"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Industry according to North American Industrial Classification System</w:t>
            </w:r>
          </w:p>
        </w:tc>
      </w:tr>
      <w:tr w:rsidR="00E44AF7" w14:paraId="5CF1F0F0"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9B46F12"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RACE</w:t>
            </w:r>
          </w:p>
        </w:tc>
        <w:tc>
          <w:tcPr>
            <w:tcW w:w="8655" w:type="dxa"/>
            <w:tcBorders>
              <w:top w:val="nil"/>
              <w:left w:val="nil"/>
              <w:bottom w:val="single" w:sz="4" w:space="0" w:color="000000"/>
              <w:right w:val="single" w:sz="4" w:space="0" w:color="000000"/>
            </w:tcBorders>
            <w:shd w:val="clear" w:color="auto" w:fill="auto"/>
            <w:vAlign w:val="bottom"/>
          </w:tcPr>
          <w:p w14:paraId="6A15AF46"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Race</w:t>
            </w:r>
          </w:p>
        </w:tc>
      </w:tr>
      <w:tr w:rsidR="00E44AF7" w14:paraId="1E5398FF"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8B4FF3A"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OCCSOC</w:t>
            </w:r>
          </w:p>
        </w:tc>
        <w:tc>
          <w:tcPr>
            <w:tcW w:w="8655" w:type="dxa"/>
            <w:tcBorders>
              <w:top w:val="nil"/>
              <w:left w:val="nil"/>
              <w:bottom w:val="single" w:sz="4" w:space="0" w:color="000000"/>
              <w:right w:val="single" w:sz="4" w:space="0" w:color="000000"/>
            </w:tcBorders>
            <w:shd w:val="clear" w:color="auto" w:fill="auto"/>
            <w:vAlign w:val="bottom"/>
          </w:tcPr>
          <w:p w14:paraId="62B03E51"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Occupation, classified according to 2018 Standard Occupational Classification (SOC)</w:t>
            </w:r>
          </w:p>
        </w:tc>
      </w:tr>
      <w:tr w:rsidR="00E44AF7" w14:paraId="49DAC6BB"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82133E0"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TRANTIME</w:t>
            </w:r>
          </w:p>
        </w:tc>
        <w:tc>
          <w:tcPr>
            <w:tcW w:w="8655" w:type="dxa"/>
            <w:tcBorders>
              <w:top w:val="nil"/>
              <w:left w:val="nil"/>
              <w:bottom w:val="single" w:sz="4" w:space="0" w:color="000000"/>
              <w:right w:val="single" w:sz="4" w:space="0" w:color="000000"/>
            </w:tcBorders>
            <w:shd w:val="clear" w:color="auto" w:fill="auto"/>
            <w:vAlign w:val="bottom"/>
          </w:tcPr>
          <w:p w14:paraId="7CCFC58E"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Travel time to work</w:t>
            </w:r>
          </w:p>
        </w:tc>
      </w:tr>
      <w:tr w:rsidR="00E44AF7" w14:paraId="4C77C6AE"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6906CE38"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IND</w:t>
            </w:r>
          </w:p>
        </w:tc>
        <w:tc>
          <w:tcPr>
            <w:tcW w:w="8655" w:type="dxa"/>
            <w:tcBorders>
              <w:top w:val="nil"/>
              <w:left w:val="nil"/>
              <w:bottom w:val="single" w:sz="4" w:space="0" w:color="000000"/>
              <w:right w:val="single" w:sz="4" w:space="0" w:color="000000"/>
            </w:tcBorders>
            <w:shd w:val="clear" w:color="auto" w:fill="auto"/>
            <w:vAlign w:val="bottom"/>
          </w:tcPr>
          <w:p w14:paraId="452235D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Industry</w:t>
            </w:r>
          </w:p>
        </w:tc>
      </w:tr>
      <w:tr w:rsidR="00E44AF7" w14:paraId="6CBF6EBF"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2A0DD1B0"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ARRIVES</w:t>
            </w:r>
          </w:p>
        </w:tc>
        <w:tc>
          <w:tcPr>
            <w:tcW w:w="8655" w:type="dxa"/>
            <w:tcBorders>
              <w:top w:val="nil"/>
              <w:left w:val="nil"/>
              <w:bottom w:val="single" w:sz="4" w:space="0" w:color="000000"/>
              <w:right w:val="single" w:sz="4" w:space="0" w:color="000000"/>
            </w:tcBorders>
            <w:shd w:val="clear" w:color="auto" w:fill="auto"/>
            <w:vAlign w:val="bottom"/>
          </w:tcPr>
          <w:p w14:paraId="6F32038F"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Time of arrival at work</w:t>
            </w:r>
          </w:p>
        </w:tc>
      </w:tr>
      <w:tr w:rsidR="00E44AF7" w14:paraId="4EF7809B"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7088183"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DEPARTS</w:t>
            </w:r>
          </w:p>
        </w:tc>
        <w:tc>
          <w:tcPr>
            <w:tcW w:w="8655" w:type="dxa"/>
            <w:tcBorders>
              <w:top w:val="nil"/>
              <w:left w:val="nil"/>
              <w:bottom w:val="single" w:sz="4" w:space="0" w:color="000000"/>
              <w:right w:val="single" w:sz="4" w:space="0" w:color="000000"/>
            </w:tcBorders>
            <w:shd w:val="clear" w:color="auto" w:fill="auto"/>
            <w:vAlign w:val="bottom"/>
          </w:tcPr>
          <w:p w14:paraId="6C5D3642"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Time of departure for work</w:t>
            </w:r>
          </w:p>
        </w:tc>
      </w:tr>
      <w:tr w:rsidR="00E44AF7" w14:paraId="6D5E223D"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080D931A"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NCHILD</w:t>
            </w:r>
          </w:p>
        </w:tc>
        <w:tc>
          <w:tcPr>
            <w:tcW w:w="8655" w:type="dxa"/>
            <w:tcBorders>
              <w:top w:val="nil"/>
              <w:left w:val="nil"/>
              <w:bottom w:val="single" w:sz="4" w:space="0" w:color="000000"/>
              <w:right w:val="single" w:sz="4" w:space="0" w:color="000000"/>
            </w:tcBorders>
            <w:shd w:val="clear" w:color="auto" w:fill="auto"/>
            <w:vAlign w:val="bottom"/>
          </w:tcPr>
          <w:p w14:paraId="0BD1094A"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Number of own children in the household</w:t>
            </w:r>
          </w:p>
        </w:tc>
      </w:tr>
      <w:tr w:rsidR="00E44AF7" w14:paraId="2CF65B7F" w14:textId="77777777">
        <w:trPr>
          <w:trHeight w:val="288"/>
        </w:trPr>
        <w:tc>
          <w:tcPr>
            <w:tcW w:w="1605" w:type="dxa"/>
            <w:tcBorders>
              <w:top w:val="nil"/>
              <w:left w:val="single" w:sz="4" w:space="0" w:color="000000"/>
              <w:bottom w:val="single" w:sz="4" w:space="0" w:color="000000"/>
              <w:right w:val="single" w:sz="4" w:space="0" w:color="000000"/>
            </w:tcBorders>
            <w:shd w:val="clear" w:color="auto" w:fill="auto"/>
            <w:vAlign w:val="bottom"/>
          </w:tcPr>
          <w:p w14:paraId="4F546D81"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BPL</w:t>
            </w:r>
          </w:p>
        </w:tc>
        <w:tc>
          <w:tcPr>
            <w:tcW w:w="8655" w:type="dxa"/>
            <w:tcBorders>
              <w:top w:val="nil"/>
              <w:left w:val="nil"/>
              <w:bottom w:val="single" w:sz="4" w:space="0" w:color="000000"/>
              <w:right w:val="single" w:sz="4" w:space="0" w:color="000000"/>
            </w:tcBorders>
            <w:shd w:val="clear" w:color="auto" w:fill="auto"/>
            <w:vAlign w:val="bottom"/>
          </w:tcPr>
          <w:p w14:paraId="74F9C48D" w14:textId="77777777" w:rsidR="00E44AF7"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Place of birth</w:t>
            </w:r>
          </w:p>
        </w:tc>
      </w:tr>
    </w:tbl>
    <w:p w14:paraId="0220DDCC" w14:textId="77777777" w:rsidR="00E44AF7" w:rsidRDefault="00000000">
      <w:r>
        <w:t xml:space="preserve"> </w:t>
      </w:r>
    </w:p>
    <w:p w14:paraId="41E9999A" w14:textId="77777777" w:rsidR="00E44AF7" w:rsidRDefault="00E44AF7"/>
    <w:sectPr w:rsidR="00E44A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D8AF57E-5FB3-8E4C-ACA0-3BBD18352426}"/>
  </w:font>
  <w:font w:name="Aptos">
    <w:panose1 w:val="020B0004020202020204"/>
    <w:charset w:val="00"/>
    <w:family w:val="swiss"/>
    <w:pitch w:val="variable"/>
    <w:sig w:usb0="20000287" w:usb1="00000003" w:usb2="00000000" w:usb3="00000000" w:csb0="0000019F" w:csb1="00000000"/>
    <w:embedRegular r:id="rId2" w:fontKey="{5C56E713-FC64-EB45-91A4-13BB97EF553B}"/>
    <w:embedBold r:id="rId3" w:fontKey="{3AFCB400-10BC-C44D-9757-E1E71774E949}"/>
    <w:embedItalic r:id="rId4" w:fontKey="{F10B2FB5-6DAA-BC4B-801C-86540370A8A9}"/>
  </w:font>
  <w:font w:name="Aptos Display">
    <w:panose1 w:val="020B0004020202020204"/>
    <w:charset w:val="00"/>
    <w:family w:val="swiss"/>
    <w:pitch w:val="variable"/>
    <w:sig w:usb0="20000287" w:usb1="00000003" w:usb2="00000000" w:usb3="00000000" w:csb0="0000019F" w:csb1="00000000"/>
    <w:embedRegular r:id="rId5" w:fontKey="{FFFA5625-70A5-1643-961C-A70CF950C239}"/>
    <w:embedBold r:id="rId6" w:fontKey="{48E30D55-B79B-3443-8D28-3D8F4EAA8A15}"/>
  </w:font>
  <w:font w:name="Times New Roman">
    <w:panose1 w:val="02020603050405020304"/>
    <w:charset w:val="00"/>
    <w:family w:val="roman"/>
    <w:pitch w:val="variable"/>
    <w:sig w:usb0="E0002EFF" w:usb1="C000785B" w:usb2="00000009" w:usb3="00000000" w:csb0="000001FF" w:csb1="00000000"/>
    <w:embedRegular r:id="rId7" w:fontKey="{8B6AAD23-2A4B-404C-9C25-5269B1783F5C}"/>
    <w:embedBold r:id="rId8" w:fontKey="{F6301840-A3FD-C143-A0C1-F95FDE9FFE84}"/>
    <w:embedItalic r:id="rId9" w:fontKey="{1AC2A597-445D-284E-AE74-BE4A5F9C4698}"/>
  </w:font>
  <w:font w:name="Arial">
    <w:panose1 w:val="020B0604020202020204"/>
    <w:charset w:val="00"/>
    <w:family w:val="swiss"/>
    <w:pitch w:val="variable"/>
    <w:sig w:usb0="E0002AFF" w:usb1="C0007843" w:usb2="00000009" w:usb3="00000000" w:csb0="000001FF" w:csb1="00000000"/>
    <w:embedRegular r:id="rId10" w:fontKey="{014FA5D0-C60E-CE4D-8591-2CDF3B49761E}"/>
  </w:font>
  <w:font w:name="Aptos Narrow">
    <w:panose1 w:val="020B0004020202020204"/>
    <w:charset w:val="00"/>
    <w:family w:val="swiss"/>
    <w:pitch w:val="variable"/>
    <w:sig w:usb0="20000287" w:usb1="00000003" w:usb2="00000000" w:usb3="00000000" w:csb0="0000019F" w:csb1="00000000"/>
    <w:embedRegular r:id="rId11" w:fontKey="{146021CB-0DDE-3540-AAF7-CC46DE8AD006}"/>
    <w:embedBold r:id="rId12" w:fontKey="{6040CF44-F6DC-584F-B564-522424008B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A4A87"/>
    <w:multiLevelType w:val="multilevel"/>
    <w:tmpl w:val="E3D0466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65276B9"/>
    <w:multiLevelType w:val="multilevel"/>
    <w:tmpl w:val="B2D05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54807940">
    <w:abstractNumId w:val="1"/>
  </w:num>
  <w:num w:numId="2" w16cid:durableId="801965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AF7"/>
    <w:rsid w:val="00200884"/>
    <w:rsid w:val="00267EC6"/>
    <w:rsid w:val="00894B4A"/>
    <w:rsid w:val="00AC4335"/>
    <w:rsid w:val="00E44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ECB8D6"/>
  <w15:docId w15:val="{7292F5E4-85DB-AE49-8EC8-6948C49CA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6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46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46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46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46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6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6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6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6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46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46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46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46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46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46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46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6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6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6DB"/>
    <w:rPr>
      <w:rFonts w:eastAsiaTheme="majorEastAsia" w:cstheme="majorBidi"/>
      <w:color w:val="272727" w:themeColor="text1" w:themeTint="D8"/>
    </w:rPr>
  </w:style>
  <w:style w:type="character" w:customStyle="1" w:styleId="TitleChar">
    <w:name w:val="Title Char"/>
    <w:basedOn w:val="DefaultParagraphFont"/>
    <w:link w:val="Title"/>
    <w:uiPriority w:val="10"/>
    <w:rsid w:val="00CB46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CB46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6DB"/>
    <w:pPr>
      <w:spacing w:before="160"/>
      <w:jc w:val="center"/>
    </w:pPr>
    <w:rPr>
      <w:i/>
      <w:iCs/>
      <w:color w:val="404040" w:themeColor="text1" w:themeTint="BF"/>
    </w:rPr>
  </w:style>
  <w:style w:type="character" w:customStyle="1" w:styleId="QuoteChar">
    <w:name w:val="Quote Char"/>
    <w:basedOn w:val="DefaultParagraphFont"/>
    <w:link w:val="Quote"/>
    <w:uiPriority w:val="29"/>
    <w:rsid w:val="00CB46DB"/>
    <w:rPr>
      <w:i/>
      <w:iCs/>
      <w:color w:val="404040" w:themeColor="text1" w:themeTint="BF"/>
    </w:rPr>
  </w:style>
  <w:style w:type="paragraph" w:styleId="ListParagraph">
    <w:name w:val="List Paragraph"/>
    <w:basedOn w:val="Normal"/>
    <w:uiPriority w:val="34"/>
    <w:qFormat/>
    <w:rsid w:val="00CB46DB"/>
    <w:pPr>
      <w:ind w:left="720"/>
      <w:contextualSpacing/>
    </w:pPr>
  </w:style>
  <w:style w:type="character" w:styleId="IntenseEmphasis">
    <w:name w:val="Intense Emphasis"/>
    <w:basedOn w:val="DefaultParagraphFont"/>
    <w:uiPriority w:val="21"/>
    <w:qFormat/>
    <w:rsid w:val="00CB46DB"/>
    <w:rPr>
      <w:i/>
      <w:iCs/>
      <w:color w:val="0F4761" w:themeColor="accent1" w:themeShade="BF"/>
    </w:rPr>
  </w:style>
  <w:style w:type="paragraph" w:styleId="IntenseQuote">
    <w:name w:val="Intense Quote"/>
    <w:basedOn w:val="Normal"/>
    <w:next w:val="Normal"/>
    <w:link w:val="IntenseQuoteChar"/>
    <w:uiPriority w:val="30"/>
    <w:qFormat/>
    <w:rsid w:val="00CB46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6DB"/>
    <w:rPr>
      <w:i/>
      <w:iCs/>
      <w:color w:val="0F4761" w:themeColor="accent1" w:themeShade="BF"/>
    </w:rPr>
  </w:style>
  <w:style w:type="character" w:styleId="IntenseReference">
    <w:name w:val="Intense Reference"/>
    <w:basedOn w:val="DefaultParagraphFont"/>
    <w:uiPriority w:val="32"/>
    <w:qFormat/>
    <w:rsid w:val="00CB46DB"/>
    <w:rPr>
      <w:b/>
      <w:bCs/>
      <w:smallCaps/>
      <w:color w:val="0F4761" w:themeColor="accent1" w:themeShade="BF"/>
      <w:spacing w:val="5"/>
    </w:rPr>
  </w:style>
  <w:style w:type="character" w:styleId="Hyperlink">
    <w:name w:val="Hyperlink"/>
    <w:basedOn w:val="DefaultParagraphFont"/>
    <w:uiPriority w:val="99"/>
    <w:unhideWhenUsed/>
    <w:rsid w:val="000A5226"/>
    <w:rPr>
      <w:color w:val="467886" w:themeColor="hyperlink"/>
      <w:u w:val="single"/>
    </w:rPr>
  </w:style>
  <w:style w:type="character" w:styleId="UnresolvedMention">
    <w:name w:val="Unresolved Mention"/>
    <w:basedOn w:val="DefaultParagraphFont"/>
    <w:uiPriority w:val="99"/>
    <w:semiHidden/>
    <w:unhideWhenUsed/>
    <w:rsid w:val="000A5226"/>
    <w:rPr>
      <w:color w:val="605E5C"/>
      <w:shd w:val="clear" w:color="auto" w:fill="E1DFDD"/>
    </w:rPr>
  </w:style>
  <w:style w:type="paragraph" w:styleId="Revision">
    <w:name w:val="Revision"/>
    <w:hidden/>
    <w:uiPriority w:val="99"/>
    <w:semiHidden/>
    <w:rsid w:val="00263B40"/>
    <w:pPr>
      <w:spacing w:after="0" w:line="240" w:lineRule="auto"/>
    </w:pPr>
  </w:style>
  <w:style w:type="character" w:styleId="CommentReference">
    <w:name w:val="annotation reference"/>
    <w:basedOn w:val="DefaultParagraphFont"/>
    <w:uiPriority w:val="99"/>
    <w:semiHidden/>
    <w:unhideWhenUsed/>
    <w:rsid w:val="00263B40"/>
    <w:rPr>
      <w:sz w:val="16"/>
      <w:szCs w:val="16"/>
    </w:rPr>
  </w:style>
  <w:style w:type="paragraph" w:styleId="CommentText">
    <w:name w:val="annotation text"/>
    <w:basedOn w:val="Normal"/>
    <w:link w:val="CommentTextChar"/>
    <w:uiPriority w:val="99"/>
    <w:unhideWhenUsed/>
    <w:rsid w:val="00263B40"/>
    <w:pPr>
      <w:spacing w:line="240" w:lineRule="auto"/>
    </w:pPr>
    <w:rPr>
      <w:sz w:val="20"/>
      <w:szCs w:val="20"/>
    </w:rPr>
  </w:style>
  <w:style w:type="character" w:customStyle="1" w:styleId="CommentTextChar">
    <w:name w:val="Comment Text Char"/>
    <w:basedOn w:val="DefaultParagraphFont"/>
    <w:link w:val="CommentText"/>
    <w:uiPriority w:val="99"/>
    <w:rsid w:val="00263B40"/>
    <w:rPr>
      <w:sz w:val="20"/>
      <w:szCs w:val="20"/>
    </w:rPr>
  </w:style>
  <w:style w:type="paragraph" w:styleId="CommentSubject">
    <w:name w:val="annotation subject"/>
    <w:basedOn w:val="CommentText"/>
    <w:next w:val="CommentText"/>
    <w:link w:val="CommentSubjectChar"/>
    <w:uiPriority w:val="99"/>
    <w:semiHidden/>
    <w:unhideWhenUsed/>
    <w:rsid w:val="00263B40"/>
    <w:rPr>
      <w:b/>
      <w:bCs/>
    </w:rPr>
  </w:style>
  <w:style w:type="character" w:customStyle="1" w:styleId="CommentSubjectChar">
    <w:name w:val="Comment Subject Char"/>
    <w:basedOn w:val="CommentTextChar"/>
    <w:link w:val="CommentSubject"/>
    <w:uiPriority w:val="99"/>
    <w:semiHidden/>
    <w:rsid w:val="00263B40"/>
    <w:rPr>
      <w:b/>
      <w:bCs/>
      <w:sz w:val="20"/>
      <w:szCs w:val="20"/>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census.gov/programs-surveys/acs/about.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ensus.gov/programs-surveys/acs/guidance/subjects.html"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wGvEb+uz1WE6tVezLJjMNqD/4g==">CgMxLjAyDmgueTJnazZwdHpoanJ6OAByITFaRUR5Zm5Eb0c1UG1hdmtIZVlnenNoREZ0dlNjUm9vMA==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Shui Tong Wong</dc:creator>
  <cp:lastModifiedBy>Lontok, Gregory</cp:lastModifiedBy>
  <cp:revision>4</cp:revision>
  <dcterms:created xsi:type="dcterms:W3CDTF">2025-03-31T22:50:00Z</dcterms:created>
  <dcterms:modified xsi:type="dcterms:W3CDTF">2025-04-05T04:47:00Z</dcterms:modified>
</cp:coreProperties>
</file>