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Entity Relationship Diagram: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Extended Entity Relationship Diagram: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Attributes for each entity-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 (Name, Address,Hourly pay rate, </w:t>
      </w:r>
      <w:r w:rsidDel="00000000" w:rsidR="00000000" w:rsidRPr="00000000">
        <w:rPr>
          <w:u w:val="single"/>
          <w:rtl w:val="0"/>
        </w:rPr>
        <w:t xml:space="preserve">Mechanic 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(</w:t>
      </w:r>
      <w:r w:rsidDel="00000000" w:rsidR="00000000" w:rsidRPr="00000000">
        <w:rPr>
          <w:u w:val="single"/>
          <w:rtl w:val="0"/>
        </w:rPr>
        <w:t xml:space="preserve">License number</w:t>
      </w:r>
      <w:r w:rsidDel="00000000" w:rsidR="00000000" w:rsidRPr="00000000">
        <w:rPr>
          <w:rtl w:val="0"/>
        </w:rPr>
        <w:t xml:space="preserve">, Date of repaired, Time when car is in, Time when car is out, Name of Mechanic assigned, </w:t>
      </w:r>
      <w:r w:rsidDel="00000000" w:rsidR="00000000" w:rsidRPr="00000000">
        <w:rPr>
          <w:u w:val="single"/>
          <w:rtl w:val="0"/>
        </w:rPr>
        <w:t xml:space="preserve">plate 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(Description, Quantity in stock, </w:t>
      </w:r>
      <w:r w:rsidDel="00000000" w:rsidR="00000000" w:rsidRPr="00000000">
        <w:rPr>
          <w:u w:val="single"/>
          <w:rtl w:val="0"/>
        </w:rPr>
        <w:t xml:space="preserve">Part 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(Problem Description, Labor Hours, Hourly charge rate, </w:t>
      </w:r>
      <w:r w:rsidDel="00000000" w:rsidR="00000000" w:rsidRPr="00000000">
        <w:rPr>
          <w:u w:val="single"/>
          <w:rtl w:val="0"/>
        </w:rPr>
        <w:t xml:space="preserve">Problem 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Mechanics works on at least one car.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exists more than one kind of problem for cars.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my opinion, I do not think the present model could handle the new situation. The changes for the model as per me is as follows: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Basic ER Diagram-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Extended Entity Relationship Diagram-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