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FICTIONAL SAMPLE DOCUMENT FOR WORKSHOP USE. Blue Defence and the content of this document are fictional.</w:t>
      </w:r>
    </w:p>
    <w:p>
      <w:pPr>
        <w:pStyle w:val="Title"/>
      </w:pPr>
      <w:r>
        <w:t>Security Clearance Policy</w:t>
      </w:r>
    </w:p>
    <w:p>
      <w:r>
        <w:t>Blue Defence. POL-SEC-011 Revision 1. Effective 1 January 2024. Owner: Security Office.</w:t>
      </w:r>
    </w:p>
    <w:p>
      <w:pPr>
        <w:pStyle w:val="Heading1"/>
      </w:pPr>
      <w:r>
        <w:t>1. Scope</w:t>
      </w:r>
    </w:p>
    <w:p>
      <w:r>
        <w:t>This policy covers security clearances for Blue Defence employees and contractors who work with classified material.</w:t>
      </w:r>
    </w:p>
    <w:p>
      <w:pPr>
        <w:pStyle w:val="Heading1"/>
      </w:pPr>
      <w:r>
        <w:t>2. Clearance levels</w:t>
      </w:r>
    </w:p>
    <w:p>
      <w:pPr>
        <w:pStyle w:val="ListBullet"/>
      </w:pPr>
      <w:r>
        <w:t>Staff who handle CONFIDENTIAL material need a CONFIDENTIAL clearance.</w:t>
      </w:r>
    </w:p>
    <w:p>
      <w:pPr>
        <w:pStyle w:val="ListBullet"/>
      </w:pPr>
      <w:r>
        <w:t>Staff who handle SECRET or TOP SECRET material need a clearance at that level.</w:t>
      </w:r>
    </w:p>
    <w:p>
      <w:pPr>
        <w:pStyle w:val="Heading1"/>
      </w:pPr>
      <w:r>
        <w:t>3. Validity and renewal</w:t>
      </w:r>
    </w:p>
    <w:p>
      <w:r>
        <w:t>A clearance is valid for the period below from the date it is granted.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Clearance level</w:t>
            </w:r>
          </w:p>
        </w:tc>
        <w:tc>
          <w:tcPr>
            <w:tcW w:type="dxa" w:w="2880"/>
          </w:tcPr>
          <w:p>
            <w:r>
              <w:t>Valid for</w:t>
            </w:r>
          </w:p>
        </w:tc>
        <w:tc>
          <w:tcPr>
            <w:tcW w:type="dxa" w:w="2880"/>
          </w:tcPr>
          <w:p>
            <w:r>
              <w:t>Apply for renewal before expiry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TOP SECRET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</w:tr>
    </w:tbl>
    <w:p>
      <w:pPr>
        <w:pStyle w:val="Heading1"/>
      </w:pPr>
      <w:r>
        <w:t>4. Security incidents</w:t>
      </w:r>
    </w:p>
    <w:p>
      <w:r>
        <w:t>Report a security incident to the Security Office within 72 hours of discovery. A security incident includes a lost classified document, an unauthorised disclosure and a breach of a restricted area. Preserve any evidence and do not investigate the incident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Clearance Policy</dc:title>
  <dc:subject/>
  <dc:creator>Blue Defence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