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8E875" w14:textId="77777777" w:rsidR="00717B85" w:rsidRPr="00717B85" w:rsidRDefault="00717B85" w:rsidP="00717B85">
      <w:pPr>
        <w:rPr>
          <w:b/>
          <w:bCs/>
        </w:rPr>
      </w:pPr>
      <w:r w:rsidRPr="00717B85">
        <w:rPr>
          <w:b/>
          <w:bCs/>
        </w:rPr>
        <w:t>Background: What is Research Administration?</w:t>
      </w:r>
    </w:p>
    <w:p w14:paraId="4B1ABF9F" w14:textId="75A97B25" w:rsidR="00717B85" w:rsidRPr="00717B85" w:rsidRDefault="00717B85" w:rsidP="00717B85">
      <w:r w:rsidRPr="00717B85">
        <w:t>The United States budget for federally funded research in 2025 was approximately $200 billion.  Research administration is the set of people, processes, and systems that allow Huron’s clients to identify, apply for, receive funding, and responsibly take part in federally funded researc</w:t>
      </w:r>
      <w:r>
        <w:t>h</w:t>
      </w:r>
      <w:r w:rsidRPr="00717B85">
        <w:t>.  It covers what it means to apply for a grant—helping researchers develop proposals that meet sponsor rules, institutional policies, and legal requirements; what it means to receive funding—formally accepting awards, setting up accounts, and agreeing to the financial, contractual, and regulatory obligations that come with the money; and what it means to administer a grant—managing budgets, tracking spending, ensuring compliance with sponsor and government regulations, supporting ethical oversight, reporting progress, and closing out the award properly at the end. Research institutions exist to advance knowledge and serve the public good, but they face constant challenges: increasingly complex regulations, diverse sponsor requirements, limited administrative resources, pressure to move quickly without making mistakes, and the need to balance academic freedom with accountability. Research administration tools, like Huron Research Suite (HRS) exist to manage that complexity so institutions can participate in research at scale while protecting their researchers, their funding, and their reputation.</w:t>
      </w:r>
    </w:p>
    <w:p w14:paraId="5C361EFC" w14:textId="77777777" w:rsidR="00717B85" w:rsidRPr="00717B85" w:rsidRDefault="00717B85" w:rsidP="00717B85"/>
    <w:p w14:paraId="234F9CCA" w14:textId="77777777" w:rsidR="00717B85" w:rsidRPr="00717B85" w:rsidRDefault="00717B85" w:rsidP="00717B85">
      <w:r w:rsidRPr="00717B85">
        <w:rPr>
          <w:b/>
          <w:bCs/>
        </w:rPr>
        <w:t xml:space="preserve">HRS Hackathon Introduction: </w:t>
      </w:r>
      <w:r w:rsidRPr="00717B85">
        <w:t xml:space="preserve">As a part of the hackathon initiative, the HRS Product and Engineering team have created specification documents that cover two different scenarios: </w:t>
      </w:r>
    </w:p>
    <w:p w14:paraId="403EB2CC" w14:textId="77777777" w:rsidR="00717B85" w:rsidRPr="00717B85" w:rsidRDefault="00717B85" w:rsidP="00717B85"/>
    <w:p w14:paraId="1418C77A" w14:textId="77777777" w:rsidR="00717B85" w:rsidRDefault="00717B85" w:rsidP="00717B85">
      <w:pPr>
        <w:numPr>
          <w:ilvl w:val="0"/>
          <w:numId w:val="1"/>
        </w:numPr>
      </w:pPr>
      <w:r w:rsidRPr="00717B85">
        <w:rPr>
          <w:b/>
          <w:bCs/>
        </w:rPr>
        <w:t xml:space="preserve">HRS Grants Re-Write: </w:t>
      </w:r>
      <w:r w:rsidRPr="00717B85">
        <w:t xml:space="preserve">this scenario focuses on a complete re-write of the Huron Research Suite (HRS) </w:t>
      </w:r>
      <w:r w:rsidRPr="00717B85">
        <w:rPr>
          <w:b/>
          <w:bCs/>
        </w:rPr>
        <w:t>Grants</w:t>
      </w:r>
      <w:r w:rsidRPr="00717B85">
        <w:t xml:space="preserve"> module, using the current system as a baseline. HRS Grants is the foundation of HRS - it drives significant revenue because of the criticality of the functionality - Grants is the vehicle that HRS customers utilize to apply for and receive grant funding.  The intent is </w:t>
      </w:r>
      <w:r w:rsidRPr="00717B85">
        <w:rPr>
          <w:b/>
          <w:bCs/>
        </w:rPr>
        <w:t>not</w:t>
      </w:r>
      <w:r w:rsidRPr="00717B85">
        <w:t xml:space="preserve"> to redesign the product experience or introduce major new workflow concepts; instead, the goal is to recreate the module so it </w:t>
      </w:r>
      <w:r w:rsidRPr="00717B85">
        <w:rPr>
          <w:b/>
          <w:bCs/>
        </w:rPr>
        <w:t>looks, feels, and behaves</w:t>
      </w:r>
      <w:r w:rsidRPr="00717B85">
        <w:t xml:space="preserve"> the way end users expect today - covering the full sponsored funding lifecycle from </w:t>
      </w:r>
      <w:r w:rsidRPr="00717B85">
        <w:rPr>
          <w:b/>
          <w:bCs/>
        </w:rPr>
        <w:t>proposal creation through award management and closeout</w:t>
      </w:r>
      <w:r w:rsidRPr="00717B85">
        <w:t xml:space="preserve">, including </w:t>
      </w:r>
      <w:r w:rsidRPr="00717B85">
        <w:rPr>
          <w:b/>
          <w:bCs/>
        </w:rPr>
        <w:t>budgets, compliance requirements, SF424 form generation</w:t>
      </w:r>
      <w:r w:rsidRPr="00717B85">
        <w:t xml:space="preserve">, and </w:t>
      </w:r>
      <w:r w:rsidRPr="00717B85">
        <w:rPr>
          <w:b/>
          <w:bCs/>
        </w:rPr>
        <w:t>integration patterns</w:t>
      </w:r>
      <w:r w:rsidRPr="00717B85">
        <w:t xml:space="preserve"> - incorporating modern engineering tools, architectures, and best-practice standards for quality, security, scalability, and maintainability.</w:t>
      </w:r>
      <w:r>
        <w:br/>
      </w:r>
      <w:r>
        <w:lastRenderedPageBreak/>
        <w:br/>
        <w:t>Content Provided:</w:t>
      </w:r>
    </w:p>
    <w:p w14:paraId="7A0F05D2" w14:textId="77777777" w:rsidR="00717B85" w:rsidRPr="00717B85" w:rsidRDefault="00717B85" w:rsidP="00717B85">
      <w:pPr>
        <w:numPr>
          <w:ilvl w:val="1"/>
          <w:numId w:val="1"/>
        </w:numPr>
      </w:pPr>
      <w:r w:rsidRPr="00717B85">
        <w:t>HRS Grants Module Requirements Specifications _ v1.1 _ Jan2026.pdf</w:t>
      </w:r>
    </w:p>
    <w:p w14:paraId="099FAF93" w14:textId="77777777" w:rsidR="00717B85" w:rsidRDefault="00717B85" w:rsidP="00717B85">
      <w:pPr>
        <w:numPr>
          <w:ilvl w:val="1"/>
          <w:numId w:val="1"/>
        </w:numPr>
      </w:pPr>
      <w:r w:rsidRPr="00717B85">
        <w:t>HRS Hackathon Evaluation Criteria_Jan2026.pdf</w:t>
      </w:r>
    </w:p>
    <w:p w14:paraId="35334C2F" w14:textId="2EAFFCA6" w:rsidR="00717B85" w:rsidRDefault="00717B85" w:rsidP="00717B85">
      <w:pPr>
        <w:numPr>
          <w:ilvl w:val="1"/>
          <w:numId w:val="1"/>
        </w:numPr>
      </w:pPr>
      <w:r w:rsidRPr="00717B85">
        <w:t>HRS Research Project Lifecycle Journey - High Level.pdf</w:t>
      </w:r>
      <w:r>
        <w:t xml:space="preserve"> </w:t>
      </w:r>
      <w:r>
        <w:t>(NOT</w:t>
      </w:r>
      <w:r w:rsidRPr="00717B85">
        <w:t>E: This is found in the HRS Transformation: Workflow Engine + AI Document Upload and Extraction Zip File but is applicable to these requirements.</w:t>
      </w:r>
      <w:r>
        <w:t>)</w:t>
      </w:r>
    </w:p>
    <w:p w14:paraId="11E11001" w14:textId="51397EB3" w:rsidR="00717B85" w:rsidRPr="00717B85" w:rsidRDefault="00717B85" w:rsidP="00717B85">
      <w:pPr>
        <w:numPr>
          <w:ilvl w:val="1"/>
          <w:numId w:val="1"/>
        </w:numPr>
      </w:pPr>
      <w:r w:rsidRPr="00717B85">
        <w:t>HRS Research Project Lifecycle Journey - Detailed Level.pdf</w:t>
      </w:r>
      <w:r>
        <w:t xml:space="preserve"> (NOT</w:t>
      </w:r>
      <w:r w:rsidRPr="00717B85">
        <w:t xml:space="preserve">E: This is found in the </w:t>
      </w:r>
      <w:r w:rsidRPr="00717B85">
        <w:t>HRS Transformation: Workflow Engine + AI Document Upload and Extraction</w:t>
      </w:r>
      <w:r w:rsidRPr="00717B85">
        <w:t xml:space="preserve"> Zip File but is applicable to these requirements.</w:t>
      </w:r>
      <w:r>
        <w:t>)</w:t>
      </w:r>
      <w:r>
        <w:br/>
      </w:r>
    </w:p>
    <w:p w14:paraId="65A7CD10" w14:textId="02D083BB" w:rsidR="00A251D3" w:rsidRDefault="00717B85" w:rsidP="00717B85">
      <w:pPr>
        <w:numPr>
          <w:ilvl w:val="0"/>
          <w:numId w:val="1"/>
        </w:numPr>
      </w:pPr>
      <w:r w:rsidRPr="00717B85">
        <w:rPr>
          <w:b/>
          <w:bCs/>
        </w:rPr>
        <w:t>HRS Transformation</w:t>
      </w:r>
      <w:r>
        <w:rPr>
          <w:b/>
          <w:bCs/>
        </w:rPr>
        <w:t xml:space="preserve"> -</w:t>
      </w:r>
      <w:r w:rsidRPr="00717B85">
        <w:rPr>
          <w:b/>
          <w:bCs/>
        </w:rPr>
        <w:t xml:space="preserve"> Workflow Engine + AI Document Upload and Extraction: </w:t>
      </w:r>
      <w:r w:rsidRPr="00717B85">
        <w:t xml:space="preserve">This initiative completely shifts how we think about the Huron Research Suite - moving away from siloed modules, rigid out-of-the-box workflows, and heavy client-specific customization toward a modern, platform-oriented approach that lets customers make HRS their own while still benefiting from standardized, centrally managed capabilities. It validates this model by demonstrating how configurable </w:t>
      </w:r>
      <w:proofErr w:type="spellStart"/>
      <w:r w:rsidRPr="00717B85">
        <w:t>SmartForms</w:t>
      </w:r>
      <w:proofErr w:type="spellEnd"/>
      <w:r w:rsidRPr="00717B85">
        <w:t xml:space="preserve"> and Review Paths, implemented as reusable shared services rather than module-specific logic, can support real research administration outcomes end to end, while incorporating AI to reduce administrative burden, improve the user experience, strengthen compliance, and demonstrate Huron’s leadership in applied research administration technology. If selected, the Product team will provide additional guidance to focus the hackathon through real-world use cases for COI Pre-Approval Requests and Grants NOGA Reviews, which will serve as representative examples to validate that the resulting capabilities can form a foundation for a broad set of use cases across the HRS suite.</w:t>
      </w:r>
      <w:r>
        <w:br/>
      </w:r>
      <w:r>
        <w:br/>
        <w:t>Content Provided:</w:t>
      </w:r>
    </w:p>
    <w:p w14:paraId="0E91093D" w14:textId="0AEB5BCD" w:rsidR="00717B85" w:rsidRDefault="00717B85" w:rsidP="00717B85">
      <w:pPr>
        <w:numPr>
          <w:ilvl w:val="1"/>
          <w:numId w:val="1"/>
        </w:numPr>
      </w:pPr>
      <w:r w:rsidRPr="00717B85">
        <w:t>HRS Transformation</w:t>
      </w:r>
      <w:r>
        <w:t xml:space="preserve"> -</w:t>
      </w:r>
      <w:r w:rsidRPr="00717B85">
        <w:t xml:space="preserve"> Workflow Engine + AI Document Upload and Extraction</w:t>
      </w:r>
      <w:r>
        <w:t>.zip</w:t>
      </w:r>
    </w:p>
    <w:p w14:paraId="28CF2B8D" w14:textId="63BD2D4F" w:rsidR="00717B85" w:rsidRDefault="00717B85" w:rsidP="00717B85">
      <w:pPr>
        <w:numPr>
          <w:ilvl w:val="2"/>
          <w:numId w:val="1"/>
        </w:numPr>
      </w:pPr>
      <w:r w:rsidRPr="00717B85">
        <w:t>HRS Transformation</w:t>
      </w:r>
      <w:r>
        <w:t xml:space="preserve"> -</w:t>
      </w:r>
      <w:r w:rsidRPr="00717B85">
        <w:t xml:space="preserve"> Workflow Engine + AI Document Upload and Extraction</w:t>
      </w:r>
      <w:r>
        <w:t xml:space="preserve"> Readme.doc</w:t>
      </w:r>
    </w:p>
    <w:p w14:paraId="2D4D9E87" w14:textId="09B29071" w:rsidR="00717B85" w:rsidRDefault="00717B85" w:rsidP="00717B85">
      <w:pPr>
        <w:numPr>
          <w:ilvl w:val="2"/>
          <w:numId w:val="1"/>
        </w:numPr>
      </w:pPr>
      <w:r>
        <w:t>Requirements Folder containing all requirements</w:t>
      </w:r>
    </w:p>
    <w:p w14:paraId="7B0C9C9E" w14:textId="71A423E3" w:rsidR="00717B85" w:rsidRDefault="00717B85" w:rsidP="00717B85">
      <w:pPr>
        <w:numPr>
          <w:ilvl w:val="2"/>
          <w:numId w:val="1"/>
        </w:numPr>
      </w:pPr>
      <w:r>
        <w:t>Requirements Traceability Folder containing matrix of requirements</w:t>
      </w:r>
    </w:p>
    <w:p w14:paraId="765C10F9" w14:textId="029F86BB" w:rsidR="00717B85" w:rsidRDefault="00717B85" w:rsidP="00717B85">
      <w:pPr>
        <w:numPr>
          <w:ilvl w:val="2"/>
          <w:numId w:val="1"/>
        </w:numPr>
      </w:pPr>
      <w:r>
        <w:lastRenderedPageBreak/>
        <w:t>Research Lifecycle Journeys containing journey flows to support the Hackathon</w:t>
      </w:r>
    </w:p>
    <w:p w14:paraId="20DD0EE8" w14:textId="3262AC58" w:rsidR="00717B85" w:rsidRDefault="00717B85" w:rsidP="00717B85">
      <w:pPr>
        <w:numPr>
          <w:ilvl w:val="3"/>
          <w:numId w:val="1"/>
        </w:numPr>
      </w:pPr>
      <w:r>
        <w:t>HRS Research Lifecycle Journey – High Level.pdf</w:t>
      </w:r>
      <w:r>
        <w:t xml:space="preserve"> (Relevant to both Hackathon options)</w:t>
      </w:r>
    </w:p>
    <w:p w14:paraId="369B69CA" w14:textId="59E9765F" w:rsidR="00717B85" w:rsidRDefault="00717B85" w:rsidP="00717B85">
      <w:pPr>
        <w:numPr>
          <w:ilvl w:val="3"/>
          <w:numId w:val="1"/>
        </w:numPr>
      </w:pPr>
      <w:r>
        <w:t>HRS Research Lifecycle Journey – Detailed Level.pdf</w:t>
      </w:r>
      <w:r>
        <w:t xml:space="preserve"> </w:t>
      </w:r>
      <w:r>
        <w:t>(Relevant to both Hackathon options)</w:t>
      </w:r>
    </w:p>
    <w:p w14:paraId="03363012" w14:textId="2C9B2F6F" w:rsidR="00717B85" w:rsidRDefault="00717B85" w:rsidP="00717B85">
      <w:pPr>
        <w:numPr>
          <w:ilvl w:val="3"/>
          <w:numId w:val="1"/>
        </w:numPr>
      </w:pPr>
      <w:r>
        <w:t>HRS Research Lifecycle Journey – COI Full Journey.pdf</w:t>
      </w:r>
    </w:p>
    <w:p w14:paraId="50DED32B" w14:textId="7680E538" w:rsidR="00717B85" w:rsidRDefault="00717B85" w:rsidP="00717B85">
      <w:pPr>
        <w:numPr>
          <w:ilvl w:val="3"/>
          <w:numId w:val="1"/>
        </w:numPr>
      </w:pPr>
      <w:r>
        <w:t>HRS Research Lifecycle Journey – COI RAR Review Process.pdf</w:t>
      </w:r>
    </w:p>
    <w:p w14:paraId="6A5E1AF3" w14:textId="2C04F6FF" w:rsidR="00717B85" w:rsidRDefault="00717B85" w:rsidP="00717B85">
      <w:pPr>
        <w:numPr>
          <w:ilvl w:val="3"/>
          <w:numId w:val="1"/>
        </w:numPr>
      </w:pPr>
      <w:r>
        <w:t>HRS Research Lifecycle Journey – HRS NOGA Review Process.pdf</w:t>
      </w:r>
      <w:r>
        <w:tab/>
      </w:r>
    </w:p>
    <w:p w14:paraId="747E97CE" w14:textId="77777777" w:rsidR="00717B85" w:rsidRDefault="00717B85"/>
    <w:sectPr w:rsidR="00717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EED"/>
    <w:multiLevelType w:val="hybridMultilevel"/>
    <w:tmpl w:val="545220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0976B3"/>
    <w:multiLevelType w:val="hybridMultilevel"/>
    <w:tmpl w:val="2338A580"/>
    <w:lvl w:ilvl="0" w:tplc="B482698E">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174281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423647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B85"/>
    <w:rsid w:val="00717B85"/>
    <w:rsid w:val="00826EC2"/>
    <w:rsid w:val="008F297E"/>
    <w:rsid w:val="00A251D3"/>
    <w:rsid w:val="00E20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4008F"/>
  <w15:chartTrackingRefBased/>
  <w15:docId w15:val="{3D33ED56-3C3F-4A17-98D2-648222C6F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B85"/>
    <w:rPr>
      <w:rFonts w:eastAsiaTheme="majorEastAsia" w:cstheme="majorBidi"/>
      <w:color w:val="272727" w:themeColor="text1" w:themeTint="D8"/>
    </w:rPr>
  </w:style>
  <w:style w:type="paragraph" w:styleId="Title">
    <w:name w:val="Title"/>
    <w:basedOn w:val="Normal"/>
    <w:next w:val="Normal"/>
    <w:link w:val="TitleChar"/>
    <w:uiPriority w:val="10"/>
    <w:qFormat/>
    <w:rsid w:val="00717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B85"/>
    <w:pPr>
      <w:spacing w:before="160"/>
      <w:jc w:val="center"/>
    </w:pPr>
    <w:rPr>
      <w:i/>
      <w:iCs/>
      <w:color w:val="404040" w:themeColor="text1" w:themeTint="BF"/>
    </w:rPr>
  </w:style>
  <w:style w:type="character" w:customStyle="1" w:styleId="QuoteChar">
    <w:name w:val="Quote Char"/>
    <w:basedOn w:val="DefaultParagraphFont"/>
    <w:link w:val="Quote"/>
    <w:uiPriority w:val="29"/>
    <w:rsid w:val="00717B85"/>
    <w:rPr>
      <w:i/>
      <w:iCs/>
      <w:color w:val="404040" w:themeColor="text1" w:themeTint="BF"/>
    </w:rPr>
  </w:style>
  <w:style w:type="paragraph" w:styleId="ListParagraph">
    <w:name w:val="List Paragraph"/>
    <w:basedOn w:val="Normal"/>
    <w:uiPriority w:val="34"/>
    <w:qFormat/>
    <w:rsid w:val="00717B85"/>
    <w:pPr>
      <w:ind w:left="720"/>
      <w:contextualSpacing/>
    </w:pPr>
  </w:style>
  <w:style w:type="character" w:styleId="IntenseEmphasis">
    <w:name w:val="Intense Emphasis"/>
    <w:basedOn w:val="DefaultParagraphFont"/>
    <w:uiPriority w:val="21"/>
    <w:qFormat/>
    <w:rsid w:val="00717B85"/>
    <w:rPr>
      <w:i/>
      <w:iCs/>
      <w:color w:val="0F4761" w:themeColor="accent1" w:themeShade="BF"/>
    </w:rPr>
  </w:style>
  <w:style w:type="paragraph" w:styleId="IntenseQuote">
    <w:name w:val="Intense Quote"/>
    <w:basedOn w:val="Normal"/>
    <w:next w:val="Normal"/>
    <w:link w:val="IntenseQuoteChar"/>
    <w:uiPriority w:val="30"/>
    <w:qFormat/>
    <w:rsid w:val="00717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B85"/>
    <w:rPr>
      <w:i/>
      <w:iCs/>
      <w:color w:val="0F4761" w:themeColor="accent1" w:themeShade="BF"/>
    </w:rPr>
  </w:style>
  <w:style w:type="character" w:styleId="IntenseReference">
    <w:name w:val="Intense Reference"/>
    <w:basedOn w:val="DefaultParagraphFont"/>
    <w:uiPriority w:val="32"/>
    <w:qFormat/>
    <w:rsid w:val="00717B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700</Words>
  <Characters>4271</Characters>
  <Application>Microsoft Office Word</Application>
  <DocSecurity>0</DocSecurity>
  <Lines>71</Lines>
  <Paragraphs>9</Paragraphs>
  <ScaleCrop>false</ScaleCrop>
  <Company>Huron</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Newman</dc:creator>
  <cp:keywords/>
  <dc:description/>
  <cp:lastModifiedBy>Stephen Newman</cp:lastModifiedBy>
  <cp:revision>1</cp:revision>
  <dcterms:created xsi:type="dcterms:W3CDTF">2026-01-25T17:37:00Z</dcterms:created>
  <dcterms:modified xsi:type="dcterms:W3CDTF">2026-01-25T17:48:00Z</dcterms:modified>
</cp:coreProperties>
</file>