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B5296" w14:textId="77777777" w:rsidR="00EB2DC6" w:rsidRDefault="00EB2DC6" w:rsidP="00EE24E9">
      <w:pPr>
        <w:rPr>
          <w:b/>
          <w:bCs/>
        </w:rPr>
      </w:pPr>
      <w:r w:rsidRPr="00717B85">
        <w:t>HRS Transformation</w:t>
      </w:r>
      <w:r>
        <w:t xml:space="preserve"> -</w:t>
      </w:r>
      <w:r w:rsidRPr="00717B85">
        <w:t xml:space="preserve"> Workflow Engine + AI Document Upload and Extraction</w:t>
      </w:r>
      <w:r w:rsidRPr="00EE24E9">
        <w:rPr>
          <w:b/>
          <w:bCs/>
        </w:rPr>
        <w:t xml:space="preserve"> </w:t>
      </w:r>
    </w:p>
    <w:p w14:paraId="5D20C148" w14:textId="77777777" w:rsidR="00EB2DC6" w:rsidRDefault="00EB2DC6" w:rsidP="00EE24E9">
      <w:pPr>
        <w:rPr>
          <w:b/>
          <w:bCs/>
        </w:rPr>
      </w:pPr>
    </w:p>
    <w:p w14:paraId="109AD821" w14:textId="358C297F" w:rsidR="00EE24E9" w:rsidRPr="00EE24E9" w:rsidRDefault="00EE24E9" w:rsidP="00EE24E9">
      <w:r w:rsidRPr="00EE24E9">
        <w:rPr>
          <w:b/>
          <w:bCs/>
        </w:rPr>
        <w:t>Overview</w:t>
      </w:r>
      <w:r w:rsidRPr="00EE24E9">
        <w:rPr>
          <w:b/>
          <w:bCs/>
        </w:rPr>
        <w:t>:</w:t>
      </w:r>
      <w:r w:rsidRPr="00EE24E9">
        <w:t xml:space="preserve"> For</w:t>
      </w:r>
      <w:r w:rsidRPr="00EE24E9">
        <w:t xml:space="preserve"> the Hackathon we created requirements for a full working MVP system that is </w:t>
      </w:r>
      <w:r>
        <w:t xml:space="preserve">self-sufficient and </w:t>
      </w:r>
      <w:r w:rsidRPr="00EE24E9">
        <w:t>includes a centralized workflow engine</w:t>
      </w:r>
      <w:r w:rsidR="009A2CDC">
        <w:t xml:space="preserve"> + AI Document Upload and Extraction</w:t>
      </w:r>
      <w:r w:rsidRPr="00EE24E9">
        <w:t xml:space="preserve"> to support</w:t>
      </w:r>
      <w:r>
        <w:t xml:space="preserve"> any research administration protocol/module submission types.  For the Hackathon, we recommend t</w:t>
      </w:r>
      <w:r w:rsidRPr="00EE24E9">
        <w:t>wo example submission type capabilities</w:t>
      </w:r>
      <w:r>
        <w:t xml:space="preserve"> as end-state use cases:</w:t>
      </w:r>
      <w:r w:rsidRPr="00EE24E9">
        <w:t xml:space="preserve"> 1) COI </w:t>
      </w:r>
      <w:r w:rsidR="009A2CDC">
        <w:t>Pre-Approval Request Review [PAR]</w:t>
      </w:r>
      <w:r w:rsidRPr="00EE24E9">
        <w:t xml:space="preserve">; 2) NOGA </w:t>
      </w:r>
      <w:proofErr w:type="gramStart"/>
      <w:r w:rsidR="009A2CDC">
        <w:t>Review</w:t>
      </w:r>
      <w:r w:rsidRPr="00EE24E9">
        <w:t> </w:t>
      </w:r>
      <w:r w:rsidR="009A2CDC">
        <w:t>.</w:t>
      </w:r>
      <w:proofErr w:type="gramEnd"/>
      <w:r w:rsidRPr="00EE24E9">
        <w:t xml:space="preserve"> </w:t>
      </w:r>
    </w:p>
    <w:p w14:paraId="1F621F6A" w14:textId="5DB1E9A9" w:rsidR="00EE24E9" w:rsidRPr="00EE24E9" w:rsidRDefault="00EE24E9" w:rsidP="00EE24E9">
      <w:pPr>
        <w:numPr>
          <w:ilvl w:val="0"/>
          <w:numId w:val="2"/>
        </w:numPr>
      </w:pPr>
      <w:r w:rsidRPr="00EE24E9">
        <w:t xml:space="preserve">COI PAR is different from most other workflows in that it does not have a predefined workflow but instead </w:t>
      </w:r>
      <w:r>
        <w:t xml:space="preserve">needs to </w:t>
      </w:r>
      <w:r w:rsidRPr="00EE24E9">
        <w:t xml:space="preserve">support </w:t>
      </w:r>
      <w:r w:rsidRPr="00EE24E9">
        <w:t>client</w:t>
      </w:r>
      <w:r>
        <w:t xml:space="preserve">-created </w:t>
      </w:r>
      <w:r w:rsidRPr="00EE24E9">
        <w:t xml:space="preserve">custom workflow and SmartForm.  </w:t>
      </w:r>
    </w:p>
    <w:p w14:paraId="125BEC8B" w14:textId="7F1852EC" w:rsidR="00EE24E9" w:rsidRPr="00EE24E9" w:rsidRDefault="00EE24E9" w:rsidP="00EE24E9">
      <w:pPr>
        <w:numPr>
          <w:ilvl w:val="0"/>
          <w:numId w:val="2"/>
        </w:numPr>
      </w:pPr>
      <w:r>
        <w:t xml:space="preserve">The </w:t>
      </w:r>
      <w:r w:rsidRPr="00EE24E9">
        <w:t xml:space="preserve">NOGA </w:t>
      </w:r>
      <w:r>
        <w:t xml:space="preserve">Review process </w:t>
      </w:r>
      <w:r w:rsidRPr="00EE24E9">
        <w:t xml:space="preserve">is one of the most common workflows </w:t>
      </w:r>
      <w:r>
        <w:t>needed by research institutes and HRS provides</w:t>
      </w:r>
      <w:r w:rsidRPr="00EE24E9">
        <w:t xml:space="preserve"> a </w:t>
      </w:r>
      <w:r>
        <w:t>pre-</w:t>
      </w:r>
      <w:r w:rsidRPr="00EE24E9">
        <w:t>defined workflow and recommended SmartForm.</w:t>
      </w:r>
    </w:p>
    <w:p w14:paraId="6B8E4B76" w14:textId="1644EC0E" w:rsidR="00EE24E9" w:rsidRPr="00EE24E9" w:rsidRDefault="00EE24E9" w:rsidP="00EE24E9">
      <w:pPr>
        <w:numPr>
          <w:ilvl w:val="0"/>
          <w:numId w:val="2"/>
        </w:numPr>
      </w:pPr>
      <w:r w:rsidRPr="00EE24E9">
        <w:t xml:space="preserve">Important: By picking these two examples, the MVP system for the hackathon is designed to support a single, centralized workflow engine that can support standard workflows and custom workflows through configuration (not code) – something our </w:t>
      </w:r>
      <w:r w:rsidRPr="00EE24E9">
        <w:t>client’s</w:t>
      </w:r>
      <w:r w:rsidRPr="00EE24E9">
        <w:t xml:space="preserve"> desire.  It also allows us to support standard, best practice </w:t>
      </w:r>
      <w:proofErr w:type="spellStart"/>
      <w:r w:rsidRPr="00EE24E9">
        <w:t>SmartForms</w:t>
      </w:r>
      <w:proofErr w:type="spellEnd"/>
      <w:r w:rsidRPr="00EE24E9">
        <w:t xml:space="preserve"> and custom </w:t>
      </w:r>
      <w:proofErr w:type="spellStart"/>
      <w:r w:rsidRPr="00EE24E9">
        <w:t>SmartForms</w:t>
      </w:r>
      <w:proofErr w:type="spellEnd"/>
      <w:r w:rsidRPr="00EE24E9">
        <w:t xml:space="preserve">.  </w:t>
      </w:r>
    </w:p>
    <w:p w14:paraId="4CF1EC32" w14:textId="77777777" w:rsidR="00EE24E9" w:rsidRPr="00EE24E9" w:rsidRDefault="00EE24E9" w:rsidP="00EE24E9">
      <w:pPr>
        <w:numPr>
          <w:ilvl w:val="0"/>
          <w:numId w:val="2"/>
        </w:numPr>
      </w:pPr>
      <w:r w:rsidRPr="00EE24E9">
        <w:t>These requirements cover the following Epics:</w:t>
      </w:r>
    </w:p>
    <w:p w14:paraId="77FF1D97" w14:textId="03EF7F0F" w:rsidR="00EE24E9" w:rsidRPr="00EE24E9" w:rsidRDefault="00EE24E9" w:rsidP="00EE24E9">
      <w:pPr>
        <w:numPr>
          <w:ilvl w:val="1"/>
          <w:numId w:val="2"/>
        </w:numPr>
      </w:pPr>
      <w:r w:rsidRPr="00EE24E9">
        <w:t>Epic – Client Workflow Configuration</w:t>
      </w:r>
      <w:r>
        <w:t xml:space="preserve"> and child features</w:t>
      </w:r>
    </w:p>
    <w:p w14:paraId="522F618F" w14:textId="77777777" w:rsidR="00EE24E9" w:rsidRPr="00EE24E9" w:rsidRDefault="00EE24E9" w:rsidP="00EE24E9">
      <w:pPr>
        <w:numPr>
          <w:ilvl w:val="1"/>
          <w:numId w:val="2"/>
        </w:numPr>
      </w:pPr>
      <w:r w:rsidRPr="00EE24E9">
        <w:t>Epic – Client SmartForm Configuration</w:t>
      </w:r>
      <w:r>
        <w:t xml:space="preserve"> and child features</w:t>
      </w:r>
    </w:p>
    <w:p w14:paraId="701B327B" w14:textId="77777777" w:rsidR="00EE24E9" w:rsidRPr="00EE24E9" w:rsidRDefault="00EE24E9" w:rsidP="00EE24E9">
      <w:pPr>
        <w:numPr>
          <w:ilvl w:val="1"/>
          <w:numId w:val="2"/>
        </w:numPr>
      </w:pPr>
      <w:r w:rsidRPr="00EE24E9">
        <w:t>Epic – Workflow Engine</w:t>
      </w:r>
      <w:r>
        <w:t xml:space="preserve"> and child features</w:t>
      </w:r>
    </w:p>
    <w:p w14:paraId="04C52A26" w14:textId="77777777" w:rsidR="00EE24E9" w:rsidRPr="00EE24E9" w:rsidRDefault="00EE24E9" w:rsidP="00EE24E9">
      <w:pPr>
        <w:numPr>
          <w:ilvl w:val="1"/>
          <w:numId w:val="2"/>
        </w:numPr>
      </w:pPr>
      <w:r w:rsidRPr="00EE24E9">
        <w:t>Epic – Notification Tasks Configuration</w:t>
      </w:r>
      <w:r>
        <w:t xml:space="preserve"> and child features</w:t>
      </w:r>
    </w:p>
    <w:p w14:paraId="52B94E20" w14:textId="77777777" w:rsidR="00EE24E9" w:rsidRPr="00EE24E9" w:rsidRDefault="00EE24E9" w:rsidP="00EE24E9">
      <w:pPr>
        <w:numPr>
          <w:ilvl w:val="1"/>
          <w:numId w:val="2"/>
        </w:numPr>
      </w:pPr>
      <w:r w:rsidRPr="00EE24E9">
        <w:t>Epic – People Configuration</w:t>
      </w:r>
      <w:r>
        <w:t xml:space="preserve"> and child features</w:t>
      </w:r>
    </w:p>
    <w:p w14:paraId="05CE96BD" w14:textId="77777777" w:rsidR="00EE24E9" w:rsidRPr="00EE24E9" w:rsidRDefault="00EE24E9" w:rsidP="00EE24E9">
      <w:pPr>
        <w:numPr>
          <w:ilvl w:val="1"/>
          <w:numId w:val="2"/>
        </w:numPr>
      </w:pPr>
      <w:r w:rsidRPr="00EE24E9">
        <w:t>Epic – Organization Configuration</w:t>
      </w:r>
      <w:r>
        <w:t xml:space="preserve"> and child features</w:t>
      </w:r>
    </w:p>
    <w:p w14:paraId="0E619DCB" w14:textId="77777777" w:rsidR="00EE24E9" w:rsidRPr="00EE24E9" w:rsidRDefault="00EE24E9" w:rsidP="00EE24E9">
      <w:pPr>
        <w:numPr>
          <w:ilvl w:val="1"/>
          <w:numId w:val="2"/>
        </w:numPr>
      </w:pPr>
      <w:r w:rsidRPr="00EE24E9">
        <w:t>Epic – Document Upload and AI-Assisted Categorization</w:t>
      </w:r>
      <w:r>
        <w:t xml:space="preserve"> and child features</w:t>
      </w:r>
    </w:p>
    <w:p w14:paraId="61D522A0" w14:textId="77777777" w:rsidR="00EE24E9" w:rsidRPr="00EE24E9" w:rsidRDefault="00EE24E9" w:rsidP="00EE24E9">
      <w:pPr>
        <w:numPr>
          <w:ilvl w:val="1"/>
          <w:numId w:val="2"/>
        </w:numPr>
      </w:pPr>
      <w:r w:rsidRPr="00EE24E9">
        <w:t>Epic – AI Document Data Extraction and SmartForm Auto-Population</w:t>
      </w:r>
      <w:r>
        <w:t xml:space="preserve"> and child features</w:t>
      </w:r>
    </w:p>
    <w:p w14:paraId="770E51A2" w14:textId="77777777" w:rsidR="00EE24E9" w:rsidRPr="00EE24E9" w:rsidRDefault="00EE24E9" w:rsidP="00EE24E9">
      <w:pPr>
        <w:numPr>
          <w:ilvl w:val="1"/>
          <w:numId w:val="2"/>
        </w:numPr>
      </w:pPr>
      <w:r w:rsidRPr="00EE24E9">
        <w:t>Epic – Centralized Settings &amp; Administration Hub</w:t>
      </w:r>
      <w:r>
        <w:t xml:space="preserve"> and child features</w:t>
      </w:r>
    </w:p>
    <w:p w14:paraId="794E445A" w14:textId="77777777" w:rsidR="00EE24E9" w:rsidRPr="00EE24E9" w:rsidRDefault="00EE24E9" w:rsidP="00EE24E9">
      <w:pPr>
        <w:numPr>
          <w:ilvl w:val="1"/>
          <w:numId w:val="2"/>
        </w:numPr>
      </w:pPr>
      <w:r w:rsidRPr="00EE24E9">
        <w:t>Epic – Home Page</w:t>
      </w:r>
      <w:r>
        <w:t xml:space="preserve"> and child features</w:t>
      </w:r>
    </w:p>
    <w:p w14:paraId="24763DF6" w14:textId="77777777" w:rsidR="00EE24E9" w:rsidRPr="00EE24E9" w:rsidRDefault="00EE24E9" w:rsidP="00EE24E9">
      <w:pPr>
        <w:numPr>
          <w:ilvl w:val="1"/>
          <w:numId w:val="2"/>
        </w:numPr>
      </w:pPr>
      <w:r w:rsidRPr="00EE24E9">
        <w:lastRenderedPageBreak/>
        <w:t>Epic – Workspace</w:t>
      </w:r>
      <w:r>
        <w:t xml:space="preserve"> and child features</w:t>
      </w:r>
    </w:p>
    <w:p w14:paraId="19A8EDAE" w14:textId="6733BB44" w:rsidR="00EE24E9" w:rsidRPr="00EE24E9" w:rsidRDefault="00EE24E9" w:rsidP="00EE24E9">
      <w:pPr>
        <w:ind w:left="1440"/>
      </w:pPr>
    </w:p>
    <w:p w14:paraId="00B2DBB8" w14:textId="0906F296" w:rsidR="00EE24E9" w:rsidRPr="00EE24E9" w:rsidRDefault="00EE24E9" w:rsidP="00EE24E9">
      <w:pPr>
        <w:numPr>
          <w:ilvl w:val="0"/>
          <w:numId w:val="2"/>
        </w:numPr>
      </w:pPr>
      <w:r w:rsidRPr="00EE24E9">
        <w:t>Out of Scope</w:t>
      </w:r>
      <w:r>
        <w:t xml:space="preserve"> (not required)</w:t>
      </w:r>
    </w:p>
    <w:p w14:paraId="68A3DB76" w14:textId="77777777" w:rsidR="00EE24E9" w:rsidRPr="00EE24E9" w:rsidRDefault="00EE24E9" w:rsidP="00EE24E9">
      <w:pPr>
        <w:numPr>
          <w:ilvl w:val="1"/>
          <w:numId w:val="3"/>
        </w:numPr>
      </w:pPr>
      <w:r w:rsidRPr="00EE24E9">
        <w:t>Discussions</w:t>
      </w:r>
    </w:p>
    <w:p w14:paraId="712731DB" w14:textId="77777777" w:rsidR="00EE24E9" w:rsidRPr="00EE24E9" w:rsidRDefault="00EE24E9" w:rsidP="00EE24E9">
      <w:pPr>
        <w:numPr>
          <w:ilvl w:val="1"/>
          <w:numId w:val="3"/>
        </w:numPr>
      </w:pPr>
      <w:r w:rsidRPr="00EE24E9">
        <w:t>Training Management</w:t>
      </w:r>
    </w:p>
    <w:p w14:paraId="07B08AC2" w14:textId="77777777" w:rsidR="00EE24E9" w:rsidRPr="00EE24E9" w:rsidRDefault="00EE24E9" w:rsidP="00EE24E9">
      <w:pPr>
        <w:numPr>
          <w:ilvl w:val="1"/>
          <w:numId w:val="3"/>
        </w:numPr>
      </w:pPr>
      <w:r w:rsidRPr="00EE24E9">
        <w:t>Committee Review</w:t>
      </w:r>
    </w:p>
    <w:p w14:paraId="1AC7F30B" w14:textId="77777777" w:rsidR="00EE24E9" w:rsidRPr="00EE24E9" w:rsidRDefault="00EE24E9" w:rsidP="00EE24E9">
      <w:pPr>
        <w:numPr>
          <w:ilvl w:val="1"/>
          <w:numId w:val="3"/>
        </w:numPr>
      </w:pPr>
      <w:r w:rsidRPr="00EE24E9">
        <w:t>Ancillary Review</w:t>
      </w:r>
    </w:p>
    <w:p w14:paraId="03C3BA2D" w14:textId="77777777" w:rsidR="00EE24E9" w:rsidRPr="00EE24E9" w:rsidRDefault="00EE24E9" w:rsidP="00EE24E9">
      <w:pPr>
        <w:numPr>
          <w:ilvl w:val="1"/>
          <w:numId w:val="3"/>
        </w:numPr>
      </w:pPr>
      <w:r w:rsidRPr="00EE24E9">
        <w:t>Identity Access Management (assumed in place)</w:t>
      </w:r>
    </w:p>
    <w:p w14:paraId="06CA0746" w14:textId="77777777" w:rsidR="00EE24E9" w:rsidRPr="00EE24E9" w:rsidRDefault="00EE24E9" w:rsidP="00EE24E9">
      <w:pPr>
        <w:numPr>
          <w:ilvl w:val="1"/>
          <w:numId w:val="3"/>
        </w:numPr>
      </w:pPr>
      <w:r w:rsidRPr="00EE24E9">
        <w:t>Submission Types beyond PAR and NOGA</w:t>
      </w:r>
    </w:p>
    <w:p w14:paraId="067FE3B8" w14:textId="77777777" w:rsidR="00EE24E9" w:rsidRDefault="00EE24E9"/>
    <w:p w14:paraId="748BD959" w14:textId="46AE9517" w:rsidR="00EE24E9" w:rsidRDefault="00EE24E9">
      <w:r>
        <w:t xml:space="preserve">If this set of requirements is selected, then we will augment these requirements with specifics for the COI PAR review process and the NOGA </w:t>
      </w:r>
      <w:r w:rsidR="009A2CDC">
        <w:t>r</w:t>
      </w:r>
      <w:r>
        <w:t xml:space="preserve">eview process. This is doable prior to the hackathon.  We have provided the Research Project Lifecyle Journey for each COI PAR and NOGA </w:t>
      </w:r>
      <w:r w:rsidR="009A2CDC">
        <w:t xml:space="preserve">Review </w:t>
      </w:r>
      <w:r>
        <w:t>Process to highlight what we would depict in the subsequent Feature requirements.</w:t>
      </w:r>
    </w:p>
    <w:p w14:paraId="29283E6C" w14:textId="77777777" w:rsidR="00EE24E9" w:rsidRDefault="00EE24E9"/>
    <w:p w14:paraId="09AD1BF8" w14:textId="724145EE" w:rsidR="00EE24E9" w:rsidRDefault="00EE24E9">
      <w:r>
        <w:t>Folder Details</w:t>
      </w:r>
    </w:p>
    <w:p w14:paraId="3AA13C4E" w14:textId="2FDA5345" w:rsidR="00EE24E9" w:rsidRDefault="00EE24E9" w:rsidP="00EE24E9">
      <w:pPr>
        <w:numPr>
          <w:ilvl w:val="0"/>
          <w:numId w:val="1"/>
        </w:numPr>
      </w:pPr>
      <w:r>
        <w:t xml:space="preserve">Requirements Folder: </w:t>
      </w:r>
      <w:r w:rsidRPr="00EE24E9">
        <w:t>There is a top-level initiative requirement, then Epics and Features.  All Features identify the necessary User Stories</w:t>
      </w:r>
      <w:r>
        <w:t xml:space="preserve"> and candidate Tech Stories.  It is unclear if that level of specificity is needed for the Hackathon.  If it is, then we can build out the detailed User Stories prior to the Hackathon.</w:t>
      </w:r>
    </w:p>
    <w:p w14:paraId="06901556" w14:textId="77777777" w:rsidR="009A2CDC" w:rsidRDefault="009A2CDC" w:rsidP="009A2CDC">
      <w:pPr>
        <w:numPr>
          <w:ilvl w:val="1"/>
          <w:numId w:val="1"/>
        </w:numPr>
      </w:pPr>
      <w:r w:rsidRPr="00EE24E9">
        <w:t>The formats of the Epics and Features follow the go-forward requirement structures we will be training on which we felt would be good to expose at the Hackathon.  The same will hold true if we move forward with creating the User Stories.</w:t>
      </w:r>
    </w:p>
    <w:p w14:paraId="405439A6" w14:textId="18EB155E" w:rsidR="000228DB" w:rsidRPr="00EE24E9" w:rsidRDefault="000228DB" w:rsidP="000228DB">
      <w:pPr>
        <w:numPr>
          <w:ilvl w:val="1"/>
          <w:numId w:val="1"/>
        </w:numPr>
      </w:pPr>
      <w:r>
        <w:t xml:space="preserve">The structure of these requirements </w:t>
      </w:r>
      <w:r w:rsidRPr="00EE24E9">
        <w:t>allows us to move these into ADO easily should we want to for the Hackathon.</w:t>
      </w:r>
    </w:p>
    <w:p w14:paraId="56934072" w14:textId="1000F258" w:rsidR="00EE24E9" w:rsidRPr="00EE24E9" w:rsidRDefault="009A2CDC" w:rsidP="00EE24E9">
      <w:pPr>
        <w:numPr>
          <w:ilvl w:val="0"/>
          <w:numId w:val="1"/>
        </w:numPr>
      </w:pPr>
      <w:r>
        <w:t xml:space="preserve">Requirements Traceability Matrix Folder: </w:t>
      </w:r>
      <w:r w:rsidR="00EE24E9" w:rsidRPr="00EE24E9">
        <w:t>Inside th</w:t>
      </w:r>
      <w:r>
        <w:t>is</w:t>
      </w:r>
      <w:r w:rsidR="00EE24E9" w:rsidRPr="00EE24E9">
        <w:t xml:space="preserve"> folder you will find a single spreadsheet that is the Traceability Matrix that lays out </w:t>
      </w:r>
      <w:proofErr w:type="gramStart"/>
      <w:r w:rsidR="00EE24E9" w:rsidRPr="00EE24E9">
        <w:t>all of</w:t>
      </w:r>
      <w:proofErr w:type="gramEnd"/>
      <w:r w:rsidR="00EE24E9" w:rsidRPr="00EE24E9">
        <w:t xml:space="preserve"> the Epics and Features</w:t>
      </w:r>
      <w:r>
        <w:t>, they are sorted in logical order.</w:t>
      </w:r>
    </w:p>
    <w:p w14:paraId="73E8C207" w14:textId="77777777" w:rsidR="009A2CDC" w:rsidRDefault="00EE24E9" w:rsidP="009A2CDC">
      <w:pPr>
        <w:numPr>
          <w:ilvl w:val="1"/>
          <w:numId w:val="1"/>
        </w:numPr>
      </w:pPr>
      <w:r w:rsidRPr="00EE24E9">
        <w:lastRenderedPageBreak/>
        <w:t xml:space="preserve">All File names are labeled using the following pattern:  </w:t>
      </w:r>
      <w:proofErr w:type="gramStart"/>
      <w:r w:rsidRPr="00EE24E9">
        <w:rPr>
          <w:b/>
          <w:bCs/>
        </w:rPr>
        <w:t>II.EE.FF.SS</w:t>
      </w:r>
      <w:proofErr w:type="gramEnd"/>
      <w:r w:rsidRPr="00EE24E9">
        <w:t xml:space="preserve">, so for example “01.03.08.00 - </w:t>
      </w:r>
      <w:proofErr w:type="spellStart"/>
      <w:r w:rsidRPr="00EE24E9">
        <w:t>Feat</w:t>
      </w:r>
      <w:proofErr w:type="spellEnd"/>
      <w:r w:rsidRPr="00EE24E9">
        <w:t xml:space="preserve"> - Cross-Module Config.docx” Represents the 01 Initiative, the 03 Epic, the 08 Feature with the 00 indicating there is no Story, just the Feature. </w:t>
      </w:r>
    </w:p>
    <w:p w14:paraId="3924DDF6" w14:textId="44542D1A" w:rsidR="009A2CDC" w:rsidRDefault="009A2CDC" w:rsidP="009A2CDC">
      <w:pPr>
        <w:numPr>
          <w:ilvl w:val="0"/>
          <w:numId w:val="1"/>
        </w:numPr>
      </w:pPr>
      <w:r>
        <w:t xml:space="preserve">Research Lifecycle Journeys Folder: This contains the journeys of the client through the Research Administration Lifecycle, from the perspective of the client and is not specific to any product.  </w:t>
      </w:r>
    </w:p>
    <w:p w14:paraId="6A1C3386" w14:textId="7E8EC87E" w:rsidR="00EE24E9" w:rsidRDefault="000228DB" w:rsidP="009A2CDC">
      <w:pPr>
        <w:numPr>
          <w:ilvl w:val="1"/>
          <w:numId w:val="1"/>
        </w:numPr>
      </w:pPr>
      <w:r>
        <w:t xml:space="preserve">HRS Research Lifecycle Journey – High Level.pdf: Illustrates at a high level the pre-award, award, post-award, and close out phases of a research project from a Grant perspective. It does not try to cover all the paths a research project may take. </w:t>
      </w:r>
    </w:p>
    <w:p w14:paraId="4CF03F09" w14:textId="18A600AE" w:rsidR="000228DB" w:rsidRDefault="000228DB" w:rsidP="009A2CDC">
      <w:pPr>
        <w:numPr>
          <w:ilvl w:val="1"/>
          <w:numId w:val="1"/>
        </w:numPr>
      </w:pPr>
      <w:r>
        <w:t xml:space="preserve">HRS Research Lifecycle Journey – </w:t>
      </w:r>
      <w:r>
        <w:t>Detailed</w:t>
      </w:r>
      <w:r>
        <w:t xml:space="preserve"> Level.pdf: Illustrate</w:t>
      </w:r>
      <w:r>
        <w:t>s</w:t>
      </w:r>
      <w:r>
        <w:t xml:space="preserve"> at a</w:t>
      </w:r>
      <w:r>
        <w:t xml:space="preserve"> more detailed </w:t>
      </w:r>
      <w:r>
        <w:t>level the pre-awar</w:t>
      </w:r>
      <w:r>
        <w:t>d</w:t>
      </w:r>
      <w:r>
        <w:t>, award, post-award, and close out phases of a research project</w:t>
      </w:r>
      <w:r>
        <w:t xml:space="preserve"> from a Grant perspective</w:t>
      </w:r>
      <w:r>
        <w:t>.</w:t>
      </w:r>
      <w:r>
        <w:t xml:space="preserve"> This journey indicates “jumping off” points where other paths a research project may take (e.g. COI, IACUC, Agreements, IBC, IRB, AOPs).</w:t>
      </w:r>
    </w:p>
    <w:p w14:paraId="2258DB37" w14:textId="257224E6" w:rsidR="000228DB" w:rsidRDefault="000228DB" w:rsidP="009A2CDC">
      <w:pPr>
        <w:numPr>
          <w:ilvl w:val="1"/>
          <w:numId w:val="1"/>
        </w:numPr>
      </w:pPr>
      <w:r>
        <w:t>HRS Research Lifecycle Journey – COI Full Journey.pdf: This illustrates the details of the journey once you “jump off’ from a Grants journey, detailing the full lifecycle of COI.  Within this flow, you will see the COI PAR review process use case.</w:t>
      </w:r>
    </w:p>
    <w:p w14:paraId="0856B5D3" w14:textId="5B6EB9E7" w:rsidR="000228DB" w:rsidRDefault="000228DB" w:rsidP="009A2CDC">
      <w:pPr>
        <w:numPr>
          <w:ilvl w:val="1"/>
          <w:numId w:val="1"/>
        </w:numPr>
      </w:pPr>
      <w:r>
        <w:t>HRS Research Lifecycle Journey – COI RAR Review Process.pdf: This extracts out the COI PAR review process from the COI Full Journey to highlight this specific high-value use case.</w:t>
      </w:r>
    </w:p>
    <w:p w14:paraId="2D80F7B4" w14:textId="6C4A3470" w:rsidR="000228DB" w:rsidRPr="00EE24E9" w:rsidRDefault="000228DB" w:rsidP="009A2CDC">
      <w:pPr>
        <w:numPr>
          <w:ilvl w:val="1"/>
          <w:numId w:val="1"/>
        </w:numPr>
      </w:pPr>
      <w:r>
        <w:t xml:space="preserve">HRS Research Lifecycle Journey – </w:t>
      </w:r>
      <w:r>
        <w:t xml:space="preserve">HRS NOGA Review Process.pdf: This extracts the NOGA Review Process from the Detailed Grants journey to highlight this specific high-value use case. </w:t>
      </w:r>
    </w:p>
    <w:p w14:paraId="14F29DED" w14:textId="77777777" w:rsidR="00EE24E9" w:rsidRDefault="00EE24E9"/>
    <w:sectPr w:rsidR="00EE24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6B3"/>
    <w:multiLevelType w:val="hybridMultilevel"/>
    <w:tmpl w:val="2338A580"/>
    <w:lvl w:ilvl="0" w:tplc="B482698E">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CD36EF9"/>
    <w:multiLevelType w:val="hybridMultilevel"/>
    <w:tmpl w:val="CB3E9F22"/>
    <w:lvl w:ilvl="0" w:tplc="B482698E">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5BA2AD9"/>
    <w:multiLevelType w:val="hybridMultilevel"/>
    <w:tmpl w:val="ACCED2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84236479">
    <w:abstractNumId w:val="0"/>
    <w:lvlOverride w:ilvl="0"/>
    <w:lvlOverride w:ilvl="1"/>
    <w:lvlOverride w:ilvl="2"/>
    <w:lvlOverride w:ilvl="3"/>
    <w:lvlOverride w:ilvl="4"/>
    <w:lvlOverride w:ilvl="5"/>
    <w:lvlOverride w:ilvl="6"/>
    <w:lvlOverride w:ilvl="7"/>
    <w:lvlOverride w:ilvl="8"/>
  </w:num>
  <w:num w:numId="2" w16cid:durableId="715861145">
    <w:abstractNumId w:val="1"/>
    <w:lvlOverride w:ilvl="0"/>
    <w:lvlOverride w:ilvl="1"/>
    <w:lvlOverride w:ilvl="2"/>
    <w:lvlOverride w:ilvl="3"/>
    <w:lvlOverride w:ilvl="4"/>
    <w:lvlOverride w:ilvl="5"/>
    <w:lvlOverride w:ilvl="6"/>
    <w:lvlOverride w:ilvl="7"/>
    <w:lvlOverride w:ilvl="8"/>
  </w:num>
  <w:num w:numId="3" w16cid:durableId="2019261949">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4E9"/>
    <w:rsid w:val="000228DB"/>
    <w:rsid w:val="00826EC2"/>
    <w:rsid w:val="008F297E"/>
    <w:rsid w:val="009A2CDC"/>
    <w:rsid w:val="00A251D3"/>
    <w:rsid w:val="00E20756"/>
    <w:rsid w:val="00EB2DC6"/>
    <w:rsid w:val="00EE2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0A82B"/>
  <w15:chartTrackingRefBased/>
  <w15:docId w15:val="{DF50BA4E-D3FD-42CF-A7C3-78E1411CD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4E9"/>
    <w:rPr>
      <w:rFonts w:eastAsiaTheme="majorEastAsia" w:cstheme="majorBidi"/>
      <w:color w:val="272727" w:themeColor="text1" w:themeTint="D8"/>
    </w:rPr>
  </w:style>
  <w:style w:type="paragraph" w:styleId="Title">
    <w:name w:val="Title"/>
    <w:basedOn w:val="Normal"/>
    <w:next w:val="Normal"/>
    <w:link w:val="TitleChar"/>
    <w:uiPriority w:val="10"/>
    <w:qFormat/>
    <w:rsid w:val="00EE2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4E9"/>
    <w:pPr>
      <w:spacing w:before="160"/>
      <w:jc w:val="center"/>
    </w:pPr>
    <w:rPr>
      <w:i/>
      <w:iCs/>
      <w:color w:val="404040" w:themeColor="text1" w:themeTint="BF"/>
    </w:rPr>
  </w:style>
  <w:style w:type="character" w:customStyle="1" w:styleId="QuoteChar">
    <w:name w:val="Quote Char"/>
    <w:basedOn w:val="DefaultParagraphFont"/>
    <w:link w:val="Quote"/>
    <w:uiPriority w:val="29"/>
    <w:rsid w:val="00EE24E9"/>
    <w:rPr>
      <w:i/>
      <w:iCs/>
      <w:color w:val="404040" w:themeColor="text1" w:themeTint="BF"/>
    </w:rPr>
  </w:style>
  <w:style w:type="paragraph" w:styleId="ListParagraph">
    <w:name w:val="List Paragraph"/>
    <w:basedOn w:val="Normal"/>
    <w:uiPriority w:val="34"/>
    <w:qFormat/>
    <w:rsid w:val="00EE24E9"/>
    <w:pPr>
      <w:ind w:left="720"/>
      <w:contextualSpacing/>
    </w:pPr>
  </w:style>
  <w:style w:type="character" w:styleId="IntenseEmphasis">
    <w:name w:val="Intense Emphasis"/>
    <w:basedOn w:val="DefaultParagraphFont"/>
    <w:uiPriority w:val="21"/>
    <w:qFormat/>
    <w:rsid w:val="00EE24E9"/>
    <w:rPr>
      <w:i/>
      <w:iCs/>
      <w:color w:val="0F4761" w:themeColor="accent1" w:themeShade="BF"/>
    </w:rPr>
  </w:style>
  <w:style w:type="paragraph" w:styleId="IntenseQuote">
    <w:name w:val="Intense Quote"/>
    <w:basedOn w:val="Normal"/>
    <w:next w:val="Normal"/>
    <w:link w:val="IntenseQuoteChar"/>
    <w:uiPriority w:val="30"/>
    <w:qFormat/>
    <w:rsid w:val="00EE2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4E9"/>
    <w:rPr>
      <w:i/>
      <w:iCs/>
      <w:color w:val="0F4761" w:themeColor="accent1" w:themeShade="BF"/>
    </w:rPr>
  </w:style>
  <w:style w:type="character" w:styleId="IntenseReference">
    <w:name w:val="Intense Reference"/>
    <w:basedOn w:val="DefaultParagraphFont"/>
    <w:uiPriority w:val="32"/>
    <w:qFormat/>
    <w:rsid w:val="00EE24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691</Words>
  <Characters>4216</Characters>
  <Application>Microsoft Office Word</Application>
  <DocSecurity>0</DocSecurity>
  <Lines>70</Lines>
  <Paragraphs>9</Paragraphs>
  <ScaleCrop>false</ScaleCrop>
  <HeadingPairs>
    <vt:vector size="2" baseType="variant">
      <vt:variant>
        <vt:lpstr>Title</vt:lpstr>
      </vt:variant>
      <vt:variant>
        <vt:i4>1</vt:i4>
      </vt:variant>
    </vt:vector>
  </HeadingPairs>
  <TitlesOfParts>
    <vt:vector size="1" baseType="lpstr">
      <vt:lpstr/>
    </vt:vector>
  </TitlesOfParts>
  <Company>Huron</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Newman</dc:creator>
  <cp:keywords/>
  <dc:description/>
  <cp:lastModifiedBy>Stephen Newman</cp:lastModifiedBy>
  <cp:revision>1</cp:revision>
  <dcterms:created xsi:type="dcterms:W3CDTF">2026-01-25T17:09:00Z</dcterms:created>
  <dcterms:modified xsi:type="dcterms:W3CDTF">2026-01-25T17:43:00Z</dcterms:modified>
</cp:coreProperties>
</file>