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1BBE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Epic Title</w:t>
      </w:r>
    </w:p>
    <w:p w14:paraId="4E19F55B" w14:textId="77777777" w:rsidR="002D6793" w:rsidRPr="002D6793" w:rsidRDefault="002D6793" w:rsidP="002D6793">
      <w:r w:rsidRPr="002D6793">
        <w:t>Client-Configured Compliant Research Workflows</w:t>
      </w:r>
    </w:p>
    <w:p w14:paraId="54E679C7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Positioning Narrative</w:t>
      </w:r>
    </w:p>
    <w:p w14:paraId="28DA9957" w14:textId="77777777" w:rsidR="002D6793" w:rsidRPr="002D6793" w:rsidRDefault="002D6793" w:rsidP="002D6793">
      <w:r w:rsidRPr="002D6793">
        <w:t>FOR Research Administration Teams</w:t>
      </w:r>
      <w:r w:rsidRPr="002D6793">
        <w:br/>
        <w:t>WHO need to create and maintain compliant review paths across grants and compliance modules without custom code</w:t>
      </w:r>
      <w:r w:rsidRPr="002D6793">
        <w:br/>
        <w:t>THE Client Workflow Configuration capability</w:t>
      </w:r>
      <w:r w:rsidRPr="002D6793">
        <w:br/>
        <w:t>IS AN admin configuration interface for creating, adapting, and governing research review workflows</w:t>
      </w:r>
      <w:r w:rsidRPr="002D6793">
        <w:br/>
        <w:t>THAT supports two starting modes—activating curated best-practice templates or creating institution-owned workflows from scratch—while preserving mandatory compliance steps</w:t>
      </w:r>
      <w:r w:rsidRPr="002D6793">
        <w:br/>
        <w:t>UNLIKE static workflow offerings or code-based customization approaches that force institutions into rigid paths or require ongoing engineering maintenance</w:t>
      </w:r>
      <w:r w:rsidRPr="002D6793">
        <w:br/>
        <w:t>OUR SOLUTION enables clients to configure their workflow model regardless of starting source, with governance and compliance gates enforced</w:t>
      </w:r>
    </w:p>
    <w:p w14:paraId="65397479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Business Value / Outcomes</w:t>
      </w:r>
    </w:p>
    <w:p w14:paraId="683625F0" w14:textId="77777777" w:rsidR="002D6793" w:rsidRPr="002D6793" w:rsidRDefault="002D6793" w:rsidP="002D6793">
      <w:pPr>
        <w:numPr>
          <w:ilvl w:val="0"/>
          <w:numId w:val="15"/>
        </w:numPr>
      </w:pPr>
      <w:r w:rsidRPr="002D6793">
        <w:t>Increase SaaS conversion by addressing high-value workflow configurability expectations from HRS V10 Product and Portal customers without requiring customers to perform custom code maintenance.</w:t>
      </w:r>
    </w:p>
    <w:p w14:paraId="005A5C2E" w14:textId="77777777" w:rsidR="002D6793" w:rsidRPr="002D6793" w:rsidRDefault="002D6793" w:rsidP="002D6793">
      <w:pPr>
        <w:numPr>
          <w:ilvl w:val="0"/>
          <w:numId w:val="15"/>
        </w:numPr>
      </w:pPr>
      <w:r w:rsidRPr="002D6793">
        <w:t>Support revenue growth target of $20M over 18 months through accelerated migrations from maintenance-fee customers to recurring SaaS.</w:t>
      </w:r>
    </w:p>
    <w:p w14:paraId="258F0B15" w14:textId="77777777" w:rsidR="002D6793" w:rsidRPr="002D6793" w:rsidRDefault="002D6793" w:rsidP="002D6793">
      <w:pPr>
        <w:numPr>
          <w:ilvl w:val="0"/>
          <w:numId w:val="15"/>
        </w:numPr>
      </w:pPr>
      <w:r w:rsidRPr="002D6793">
        <w:t>Reduce operational friction for research administration teams by enabling institution-specific workflow configuration aligned to SOPs while maintaining compliance-required steps.</w:t>
      </w:r>
    </w:p>
    <w:p w14:paraId="7BA8EB36" w14:textId="77777777" w:rsidR="002D6793" w:rsidRPr="002D6793" w:rsidRDefault="002D6793" w:rsidP="002D6793">
      <w:pPr>
        <w:numPr>
          <w:ilvl w:val="0"/>
          <w:numId w:val="15"/>
        </w:numPr>
      </w:pPr>
      <w:r w:rsidRPr="002D6793">
        <w:t>Improve time-to-approval and reduce rework by standardizing common review paths and enabling controlled deviations where needed—without requiring a curated template to exist for every context.</w:t>
      </w:r>
    </w:p>
    <w:p w14:paraId="1A5462E4" w14:textId="77777777" w:rsidR="002D6793" w:rsidRPr="002D6793" w:rsidRDefault="002D6793" w:rsidP="002D6793">
      <w:r w:rsidRPr="002D6793">
        <w:t>Assumption: The $20M revenue outcome ties primarily to higher migration conversion and module attach driven by workflow configurability as a key adoption blocker.</w:t>
      </w:r>
    </w:p>
    <w:p w14:paraId="32628A70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Strategic Alignment</w:t>
      </w:r>
    </w:p>
    <w:p w14:paraId="0965BAB7" w14:textId="77777777" w:rsidR="002D6793" w:rsidRPr="002D6793" w:rsidRDefault="002D6793" w:rsidP="002D6793">
      <w:pPr>
        <w:numPr>
          <w:ilvl w:val="0"/>
          <w:numId w:val="16"/>
        </w:numPr>
      </w:pPr>
      <w:r w:rsidRPr="002D6793">
        <w:t>Aligns to the five-year objective of $100M in recurring SaaS revenue.</w:t>
      </w:r>
    </w:p>
    <w:p w14:paraId="1EB8B1A9" w14:textId="77777777" w:rsidR="002D6793" w:rsidRPr="002D6793" w:rsidRDefault="002D6793" w:rsidP="002D6793">
      <w:pPr>
        <w:numPr>
          <w:ilvl w:val="0"/>
          <w:numId w:val="16"/>
        </w:numPr>
      </w:pPr>
      <w:r w:rsidRPr="002D6793">
        <w:lastRenderedPageBreak/>
        <w:t>Supports achieving 90% of R1 clients on 6+ modules by reducing implementation friction across Grants, COI, Agreements, IRB, IACUC, AOPs, and IBC.</w:t>
      </w:r>
    </w:p>
    <w:p w14:paraId="2E845632" w14:textId="77777777" w:rsidR="002D6793" w:rsidRPr="002D6793" w:rsidRDefault="002D6793" w:rsidP="002D6793">
      <w:pPr>
        <w:numPr>
          <w:ilvl w:val="0"/>
          <w:numId w:val="16"/>
        </w:numPr>
      </w:pPr>
      <w:r w:rsidRPr="002D6793">
        <w:t>Contributes to 20+ referenceable customers by enabling configurable, compliant workflows that match institutional SOPs and reduce the need for custom code.</w:t>
      </w:r>
    </w:p>
    <w:p w14:paraId="25EB7FAD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KPIs / Success Metrics</w:t>
      </w:r>
    </w:p>
    <w:p w14:paraId="568DDC93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Migration conversion rate from HRS V10 Product/Portal to SaaS for targeted cohorts (% and count).</w:t>
      </w:r>
    </w:p>
    <w:p w14:paraId="1B53CD3E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Module attach rate (average number of modules live per R1 client; % of R1 clients at 6+ modules).</w:t>
      </w:r>
    </w:p>
    <w:p w14:paraId="78F59531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Workflow configuration time (template mode): median time from curated selection to draft created and ready for admin edits.</w:t>
      </w:r>
    </w:p>
    <w:p w14:paraId="0069788F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Workflow configuration time (scratch mode): median time from “start from scratch” to draft created and ready for admin edits.</w:t>
      </w:r>
    </w:p>
    <w:p w14:paraId="6942ADE2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Starting-mode mix: % of drafts created from scratch vs activated from curated templates (by module/submission type).</w:t>
      </w:r>
    </w:p>
    <w:p w14:paraId="3E15B030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Workflow adoption: % of eligible submissions using configured workflows vs legacy/manual routing.</w:t>
      </w:r>
    </w:p>
    <w:p w14:paraId="6114F7AE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Cycle time impact: median time from submission entry to final disposition (approved/declined/returned), by module.</w:t>
      </w:r>
    </w:p>
    <w:p w14:paraId="7C6EAAAB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Rework rate: % submissions returned for editing/clarification due to routing or missing mandatory steps.</w:t>
      </w:r>
    </w:p>
    <w:p w14:paraId="3C9667DE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Compliance enforcement: % workflows that pass mandatory-step validation checks on publish; count of prevented non-compliant publishes.</w:t>
      </w:r>
    </w:p>
    <w:p w14:paraId="711B9254" w14:textId="77777777" w:rsidR="002D6793" w:rsidRPr="002D6793" w:rsidRDefault="002D6793" w:rsidP="002D6793">
      <w:pPr>
        <w:numPr>
          <w:ilvl w:val="0"/>
          <w:numId w:val="17"/>
        </w:numPr>
      </w:pPr>
      <w:r w:rsidRPr="002D6793">
        <w:t>Reduction in custom workflow requests, split into: (a) requests due to lack of curated coverage, and (b) requests due to missing scratch-start capability.</w:t>
      </w:r>
    </w:p>
    <w:p w14:paraId="49C982D2" w14:textId="77777777" w:rsidR="002D6793" w:rsidRPr="002D6793" w:rsidRDefault="002D6793" w:rsidP="002D6793">
      <w:r w:rsidRPr="002D6793">
        <w:t>Assumption: Baseline metrics exist (or are obtainable) for cycle time and return-for-editing rates in current customer cohorts.</w:t>
      </w:r>
      <w:r w:rsidRPr="002D6793">
        <w:br/>
        <w:t>Assumption: 100% of critical admin actions are logged and retained for 12 months.</w:t>
      </w:r>
    </w:p>
    <w:p w14:paraId="52AC981E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Scope Boundaries</w:t>
      </w:r>
    </w:p>
    <w:p w14:paraId="42548AF8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Scope Inclusions</w:t>
      </w:r>
    </w:p>
    <w:p w14:paraId="40641E4A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lastRenderedPageBreak/>
        <w:t>Two workflow starting modes for each supported module + submission type:</w:t>
      </w:r>
    </w:p>
    <w:p w14:paraId="5BEAE0B0" w14:textId="77777777" w:rsidR="002D6793" w:rsidRPr="002D6793" w:rsidRDefault="002D6793" w:rsidP="002D6793">
      <w:pPr>
        <w:numPr>
          <w:ilvl w:val="1"/>
          <w:numId w:val="18"/>
        </w:numPr>
      </w:pPr>
      <w:r w:rsidRPr="002D6793">
        <w:t>Activate a curated best-practice workflow template, and/or</w:t>
      </w:r>
    </w:p>
    <w:p w14:paraId="5CBA97AD" w14:textId="77777777" w:rsidR="002D6793" w:rsidRPr="002D6793" w:rsidRDefault="002D6793" w:rsidP="002D6793">
      <w:pPr>
        <w:numPr>
          <w:ilvl w:val="1"/>
          <w:numId w:val="18"/>
        </w:numPr>
      </w:pPr>
      <w:r w:rsidRPr="002D6793">
        <w:t>Create an institution-owned workflow from scratch.</w:t>
      </w:r>
    </w:p>
    <w:p w14:paraId="7D59BC95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Standard Review Path (workflow) Libraries consisting of HRS-curated, best-practice compliant workflows across Grants, COI, Agreements, IRB, IACUC, AOPs, and IBC, including mandatory compliance steps that cannot be removed where applicable.</w:t>
      </w:r>
    </w:p>
    <w:p w14:paraId="76A4A02E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A “Create workflow from scratch” entry point available in the same admin context as curated browsing for the selected module + submission type.</w:t>
      </w:r>
    </w:p>
    <w:p w14:paraId="24A1EEE3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Governance metadata captured for institution-owned workflows (including “aligned vs institution-defined” indicators as applicable).</w:t>
      </w:r>
    </w:p>
    <w:p w14:paraId="73563CC6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AI SOP document ingestion and analysis to identify institution-specific workflow needs and propose workflow deltas against a baseline that is either template-derived or scratch-created.</w:t>
      </w:r>
    </w:p>
    <w:p w14:paraId="4E666E9E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A first-class “no baseline selected/exists” state for SOP coverage views (coverage unavailable without error).</w:t>
      </w:r>
    </w:p>
    <w:p w14:paraId="4AAE7273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Graphical workflow modeler visualization for review and validation of workflows (template-derived, AI-recommended, or scratch-created).</w:t>
      </w:r>
    </w:p>
    <w:p w14:paraId="21697175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Workflow editing, saving, and version management within the modeler (draft vs published states).</w:t>
      </w:r>
    </w:p>
    <w:p w14:paraId="65325A83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Mandatory-step validation gates enforced during workflow editing/publishing.</w:t>
      </w:r>
    </w:p>
    <w:p w14:paraId="57C73898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Workflow outputs that conform to BPMN engine standards (export/representation suitable for execution).</w:t>
      </w:r>
    </w:p>
    <w:p w14:paraId="10D2F35E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Initial supported implementation paths include COI PAR and NOGA Awards as early supported workflow targets.</w:t>
      </w:r>
    </w:p>
    <w:p w14:paraId="07CF0FF4" w14:textId="77777777" w:rsidR="002D6793" w:rsidRPr="002D6793" w:rsidRDefault="002D6793" w:rsidP="002D6793">
      <w:pPr>
        <w:numPr>
          <w:ilvl w:val="0"/>
          <w:numId w:val="18"/>
        </w:numPr>
      </w:pPr>
      <w:r w:rsidRPr="002D6793">
        <w:t>Configuration-based customization (admin-configured), avoiding code-based customization for customers.</w:t>
      </w:r>
    </w:p>
    <w:p w14:paraId="2DA3BCF6" w14:textId="77777777" w:rsidR="002D6793" w:rsidRPr="002D6793" w:rsidRDefault="002D6793" w:rsidP="002D6793">
      <w:r w:rsidRPr="002D6793">
        <w:t>Assumption: “Mandatory steps” are represented as policy-enforced gates/constraints applied during workflow editing/publishing.</w:t>
      </w:r>
    </w:p>
    <w:p w14:paraId="7D95017B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Scope Exclusions</w:t>
      </w:r>
    </w:p>
    <w:p w14:paraId="5866BCE6" w14:textId="77777777" w:rsidR="002D6793" w:rsidRPr="002D6793" w:rsidRDefault="002D6793" w:rsidP="002D6793">
      <w:pPr>
        <w:numPr>
          <w:ilvl w:val="0"/>
          <w:numId w:val="19"/>
        </w:numPr>
      </w:pPr>
      <w:r w:rsidRPr="002D6793">
        <w:lastRenderedPageBreak/>
        <w:t>Code-based customization performed by client engineering teams or Huron professional services as the primary mechanism for workflow changes.</w:t>
      </w:r>
    </w:p>
    <w:p w14:paraId="7869AF13" w14:textId="77777777" w:rsidR="002D6793" w:rsidRPr="002D6793" w:rsidRDefault="002D6793" w:rsidP="002D6793">
      <w:pPr>
        <w:numPr>
          <w:ilvl w:val="0"/>
          <w:numId w:val="19"/>
        </w:numPr>
      </w:pPr>
      <w:r w:rsidRPr="002D6793">
        <w:t>Full replacement of underlying module-specific regulatory decision logic beyond workflow gating/step enforcement configured in this capability.</w:t>
      </w:r>
    </w:p>
    <w:p w14:paraId="096E5ED9" w14:textId="77777777" w:rsidR="002D6793" w:rsidRPr="002D6793" w:rsidRDefault="002D6793" w:rsidP="002D6793">
      <w:pPr>
        <w:numPr>
          <w:ilvl w:val="0"/>
          <w:numId w:val="19"/>
        </w:numPr>
      </w:pPr>
      <w:r w:rsidRPr="002D6793">
        <w:t>One-off customer workflows that bypass governance, auditability, or mandatory-step enforcement.</w:t>
      </w:r>
    </w:p>
    <w:p w14:paraId="6A395085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Dependencies / Risks</w:t>
      </w:r>
    </w:p>
    <w:p w14:paraId="33D2E62B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Dependencies</w:t>
      </w:r>
    </w:p>
    <w:p w14:paraId="3CD4D005" w14:textId="77777777" w:rsidR="002D6793" w:rsidRPr="002D6793" w:rsidRDefault="002D6793" w:rsidP="002D6793">
      <w:pPr>
        <w:numPr>
          <w:ilvl w:val="0"/>
          <w:numId w:val="20"/>
        </w:numPr>
      </w:pPr>
      <w:r w:rsidRPr="002D6793">
        <w:t>Availability of an LLM-based recommendation capability (e.g., ChatGPT-class model) to interpret SOPs and propose workflow deltas against a selectable baseline.</w:t>
      </w:r>
    </w:p>
    <w:p w14:paraId="4B3D25D5" w14:textId="77777777" w:rsidR="002D6793" w:rsidRPr="002D6793" w:rsidRDefault="002D6793" w:rsidP="002D6793">
      <w:pPr>
        <w:numPr>
          <w:ilvl w:val="0"/>
          <w:numId w:val="20"/>
        </w:numPr>
      </w:pPr>
      <w:r w:rsidRPr="002D6793">
        <w:t>Curated best-practice workflow library definitions maintained with domain SMEs across modules.</w:t>
      </w:r>
    </w:p>
    <w:p w14:paraId="03E14A4D" w14:textId="77777777" w:rsidR="002D6793" w:rsidRPr="002D6793" w:rsidRDefault="002D6793" w:rsidP="002D6793">
      <w:pPr>
        <w:numPr>
          <w:ilvl w:val="0"/>
          <w:numId w:val="20"/>
        </w:numPr>
      </w:pPr>
      <w:r w:rsidRPr="002D6793">
        <w:t>BPMN execution compatibility (engine capabilities and constraints) aligned to the output format.</w:t>
      </w:r>
    </w:p>
    <w:p w14:paraId="74EC315A" w14:textId="77777777" w:rsidR="002D6793" w:rsidRPr="002D6793" w:rsidRDefault="002D6793" w:rsidP="002D6793">
      <w:pPr>
        <w:numPr>
          <w:ilvl w:val="0"/>
          <w:numId w:val="20"/>
        </w:numPr>
      </w:pPr>
      <w:r w:rsidRPr="002D6793">
        <w:t>Authorization, audit logging, and version control primitives to support governed admin configuration (including scratch-created workflows).</w:t>
      </w:r>
    </w:p>
    <w:p w14:paraId="242E518B" w14:textId="77777777" w:rsidR="002D6793" w:rsidRPr="002D6793" w:rsidRDefault="002D6793" w:rsidP="002D6793">
      <w:pPr>
        <w:numPr>
          <w:ilvl w:val="0"/>
          <w:numId w:val="20"/>
        </w:numPr>
      </w:pPr>
      <w:r w:rsidRPr="002D6793">
        <w:t>Module integration points to route real submissions (starting with COI PAR and NOGA Awards).</w:t>
      </w:r>
    </w:p>
    <w:p w14:paraId="1FFB011D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Risks</w:t>
      </w:r>
    </w:p>
    <w:p w14:paraId="7B66712D" w14:textId="77777777" w:rsidR="002D6793" w:rsidRPr="002D6793" w:rsidRDefault="002D6793" w:rsidP="002D6793">
      <w:pPr>
        <w:numPr>
          <w:ilvl w:val="0"/>
          <w:numId w:val="21"/>
        </w:numPr>
      </w:pPr>
      <w:r w:rsidRPr="002D6793">
        <w:t>SOP variability and ambiguity reduces AI recommendation accuracy, increasing admin workload or misconfiguration risk.</w:t>
      </w:r>
    </w:p>
    <w:p w14:paraId="2410BBAB" w14:textId="77777777" w:rsidR="002D6793" w:rsidRPr="002D6793" w:rsidRDefault="002D6793" w:rsidP="002D6793">
      <w:pPr>
        <w:numPr>
          <w:ilvl w:val="0"/>
          <w:numId w:val="21"/>
        </w:numPr>
      </w:pPr>
      <w:r w:rsidRPr="002D6793">
        <w:t>Over-customization increases workflow sprawl and reduces standardization; governance controls and guardrails become critical, especially for scratch mode.</w:t>
      </w:r>
    </w:p>
    <w:p w14:paraId="30FC4D63" w14:textId="77777777" w:rsidR="002D6793" w:rsidRPr="002D6793" w:rsidRDefault="002D6793" w:rsidP="002D6793">
      <w:pPr>
        <w:numPr>
          <w:ilvl w:val="0"/>
          <w:numId w:val="21"/>
        </w:numPr>
      </w:pPr>
      <w:r w:rsidRPr="002D6793">
        <w:t>Inadequate guardrails in scratch creation enables non-compliant workflows unless mandatory-step enforcement is strong and transparent.</w:t>
      </w:r>
    </w:p>
    <w:p w14:paraId="5A31A6A1" w14:textId="77777777" w:rsidR="002D6793" w:rsidRPr="002D6793" w:rsidRDefault="002D6793" w:rsidP="002D6793">
      <w:pPr>
        <w:numPr>
          <w:ilvl w:val="0"/>
          <w:numId w:val="21"/>
        </w:numPr>
      </w:pPr>
      <w:r w:rsidRPr="002D6793">
        <w:t>Performance/UX risk for complex workflows (large graphs) impacts admin usability and adoption.</w:t>
      </w:r>
    </w:p>
    <w:p w14:paraId="3DD25C42" w14:textId="77777777" w:rsidR="002D6793" w:rsidRPr="002D6793" w:rsidRDefault="002D6793" w:rsidP="002D6793">
      <w:pPr>
        <w:numPr>
          <w:ilvl w:val="0"/>
          <w:numId w:val="21"/>
        </w:numPr>
      </w:pPr>
      <w:r w:rsidRPr="002D6793">
        <w:t>Change management risk: clients resist moving from legacy custom code to configuration without strong parity and migration tooling.</w:t>
      </w:r>
    </w:p>
    <w:p w14:paraId="4A2A2DC9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lastRenderedPageBreak/>
        <w:t>Acceptance Criteria</w:t>
      </w:r>
    </w:p>
    <w:p w14:paraId="4F2B61BE" w14:textId="77777777" w:rsidR="002D6793" w:rsidRPr="002D6793" w:rsidRDefault="002D6793" w:rsidP="002D6793">
      <w:r w:rsidRPr="002D6793">
        <w:t>Scenario: Curated workflow selection and activation</w:t>
      </w:r>
      <w:r w:rsidRPr="002D6793">
        <w:br/>
        <w:t>Given a Research Administration Team member has configuration permissions</w:t>
      </w:r>
      <w:r w:rsidRPr="002D6793">
        <w:br/>
        <w:t>When they browse the curated workflow library and select a best-practice workflow for a module and submission type</w:t>
      </w:r>
      <w:r w:rsidRPr="002D6793">
        <w:br/>
        <w:t>Then the workflow becomes available as an institution-configured review path with compliance-required mandatory steps enforced</w:t>
      </w:r>
    </w:p>
    <w:p w14:paraId="4E519B2D" w14:textId="77777777" w:rsidR="002D6793" w:rsidRPr="002D6793" w:rsidRDefault="002D6793" w:rsidP="002D6793">
      <w:r w:rsidRPr="002D6793">
        <w:t>Scenario: Workflow creation from scratch</w:t>
      </w:r>
      <w:r w:rsidRPr="002D6793">
        <w:br/>
        <w:t>Given a Research Administration Team member has configuration permissions and selects a module and submission type context</w:t>
      </w:r>
      <w:r w:rsidRPr="002D6793">
        <w:br/>
        <w:t>When they choose “Create workflow from scratch” and save an institution-owned draft workflow</w:t>
      </w:r>
      <w:r w:rsidRPr="002D6793">
        <w:br/>
        <w:t>Then the draft workflow exists with required governance metadata and is editable in the graphical modeler with mandatory-step enforcement applied at publish</w:t>
      </w:r>
    </w:p>
    <w:p w14:paraId="2BBAEF6E" w14:textId="77777777" w:rsidR="002D6793" w:rsidRPr="002D6793" w:rsidRDefault="002D6793" w:rsidP="002D6793">
      <w:r w:rsidRPr="002D6793">
        <w:t>Scenario: SOP-driven recommendations against a selectable baseline (template-derived or scratch-created)</w:t>
      </w:r>
      <w:r w:rsidRPr="002D6793">
        <w:br/>
        <w:t>Given an administrator uploads an institution SOP document for a targeted review process and selects an institution workflow draft as the baseline</w:t>
      </w:r>
      <w:r w:rsidRPr="002D6793">
        <w:br/>
        <w:t>When the system analyzes the SOP and proposes workflow modifications</w:t>
      </w:r>
      <w:r w:rsidRPr="002D6793">
        <w:br/>
        <w:t>Then the administrator receives a reviewable set of recommended workflow changes that preserves mandatory compliance steps</w:t>
      </w:r>
    </w:p>
    <w:p w14:paraId="3D801FE2" w14:textId="77777777" w:rsidR="002D6793" w:rsidRPr="002D6793" w:rsidRDefault="002D6793" w:rsidP="002D6793">
      <w:r w:rsidRPr="002D6793">
        <w:t>Scenario: SOP feature supports a “no baseline selected/exists” state</w:t>
      </w:r>
      <w:r w:rsidRPr="002D6793">
        <w:br/>
        <w:t>Given an administrator uploads an SOP document for a module and submission type</w:t>
      </w:r>
      <w:r w:rsidRPr="002D6793">
        <w:br/>
        <w:t>When no workflow baseline exists or is selected for that context</w:t>
      </w:r>
      <w:r w:rsidRPr="002D6793">
        <w:br/>
        <w:t>Then the system presents “no baseline selected/exists” as a supported state and does not present coverage as an error</w:t>
      </w:r>
    </w:p>
    <w:p w14:paraId="77540188" w14:textId="77777777" w:rsidR="002D6793" w:rsidRPr="002D6793" w:rsidRDefault="002D6793" w:rsidP="002D6793">
      <w:r w:rsidRPr="002D6793">
        <w:t>Scenario: Graphical workflow review, edit, and governed publish</w:t>
      </w:r>
      <w:r w:rsidRPr="002D6793">
        <w:br/>
        <w:t>Given an administrator opens a curated, AI-recommended, or scratch-created workflow in the graphical modeler</w:t>
      </w:r>
      <w:r w:rsidRPr="002D6793">
        <w:br/>
        <w:t>When they edit the workflow and attempt to publish it</w:t>
      </w:r>
      <w:r w:rsidRPr="002D6793">
        <w:br/>
        <w:t>Then the system validates mandatory compliance steps and prevents publishing if required steps are missing or bypassed</w:t>
      </w:r>
    </w:p>
    <w:p w14:paraId="6CCBB5D7" w14:textId="77777777" w:rsidR="002D6793" w:rsidRPr="002D6793" w:rsidRDefault="002D6793" w:rsidP="002D6793">
      <w:r w:rsidRPr="002D6793">
        <w:t>Scenario: BPMN-standard workflow output for execution</w:t>
      </w:r>
      <w:r w:rsidRPr="002D6793">
        <w:br/>
        <w:t>Given a workflow is published by an authorized administrator</w:t>
      </w:r>
      <w:r w:rsidRPr="002D6793">
        <w:br/>
        <w:t>When the workflow is rendered for execution</w:t>
      </w:r>
      <w:r w:rsidRPr="002D6793">
        <w:br/>
      </w:r>
      <w:r w:rsidRPr="002D6793">
        <w:lastRenderedPageBreak/>
        <w:t>Then the output conforms to BPMN engine standards and represents the published version of the workflow</w:t>
      </w:r>
    </w:p>
    <w:p w14:paraId="5E0BE7A0" w14:textId="77777777" w:rsidR="002D6793" w:rsidRPr="002D6793" w:rsidRDefault="002D6793" w:rsidP="002D6793">
      <w:r w:rsidRPr="002D6793">
        <w:t>Scenario: Workflow application to COI PAR and NOGA Awards submissions</w:t>
      </w:r>
      <w:r w:rsidRPr="002D6793">
        <w:br/>
        <w:t>Given a COI PAR or NOGA Awards submission enters the system</w:t>
      </w:r>
      <w:r w:rsidRPr="002D6793">
        <w:br/>
        <w:t>When the configured workflow applies based on institution settings and submission type</w:t>
      </w:r>
      <w:r w:rsidRPr="002D6793">
        <w:br/>
        <w:t>Then the submission routes through the configured review path and all approval decisions are captured to reach a final disposition</w:t>
      </w:r>
    </w:p>
    <w:p w14:paraId="09C1BBF8" w14:textId="77777777" w:rsidR="002D6793" w:rsidRPr="002D6793" w:rsidRDefault="002D6793" w:rsidP="002D6793">
      <w:r w:rsidRPr="002D6793">
        <w:t>Scenario: Workflow versioning and auditability</w:t>
      </w:r>
      <w:r w:rsidRPr="002D6793">
        <w:br/>
        <w:t>Given workflows are edited, saved, and published over time</w:t>
      </w:r>
      <w:r w:rsidRPr="002D6793">
        <w:br/>
        <w:t>When an auditor or administrator inspects workflow history</w:t>
      </w:r>
      <w:r w:rsidRPr="002D6793">
        <w:br/>
        <w:t>Then a chronological audit trail exists showing versions, changes, publishers, and effective dates for each workflow</w:t>
      </w:r>
    </w:p>
    <w:p w14:paraId="6854E093" w14:textId="77777777" w:rsidR="002D6793" w:rsidRPr="002D6793" w:rsidRDefault="002D6793" w:rsidP="002D6793">
      <w:pPr>
        <w:rPr>
          <w:b/>
          <w:bCs/>
        </w:rPr>
      </w:pPr>
      <w:r w:rsidRPr="002D6793">
        <w:rPr>
          <w:b/>
          <w:bCs/>
        </w:rPr>
        <w:t>Features Under Epic</w:t>
      </w:r>
    </w:p>
    <w:p w14:paraId="6D0E00E3" w14:textId="77777777" w:rsidR="00BA3B82" w:rsidRDefault="00BA3B82" w:rsidP="00BA3B82">
      <w:pPr>
        <w:numPr>
          <w:ilvl w:val="0"/>
          <w:numId w:val="22"/>
        </w:numPr>
      </w:pPr>
      <w:r>
        <w:t>Curated Standard Review Path (Workflow) Libraries (HRS-curated best-practice workflows + “create from scratch” entry point by module + submission type)</w:t>
      </w:r>
    </w:p>
    <w:p w14:paraId="023E57F3" w14:textId="009EF447" w:rsidR="00BA3B82" w:rsidRDefault="00BA3B82" w:rsidP="00BA3B82">
      <w:pPr>
        <w:numPr>
          <w:ilvl w:val="0"/>
          <w:numId w:val="22"/>
        </w:numPr>
      </w:pPr>
      <w:r>
        <w:t>C</w:t>
      </w:r>
      <w:r>
        <w:t>reate Review Path Workflow from Scratch (institution-owned draft workflow creation with governance metadata + guardrails)</w:t>
      </w:r>
    </w:p>
    <w:p w14:paraId="0CA0D3C7" w14:textId="77777777" w:rsidR="00AE74CB" w:rsidRDefault="00AE74CB" w:rsidP="00AE74CB">
      <w:pPr>
        <w:numPr>
          <w:ilvl w:val="0"/>
          <w:numId w:val="22"/>
        </w:numPr>
      </w:pPr>
      <w:r>
        <w:t>AI SOP Document Ingestion and Interpretation (SOP analysis with traceability; supports template-derived, scratch-derived, and “no baseline” states)</w:t>
      </w:r>
    </w:p>
    <w:p w14:paraId="5D790313" w14:textId="77777777" w:rsidR="00CA6E07" w:rsidRDefault="00CA6E07" w:rsidP="00CA6E07">
      <w:pPr>
        <w:numPr>
          <w:ilvl w:val="0"/>
          <w:numId w:val="22"/>
        </w:numPr>
      </w:pPr>
      <w:r>
        <w:t>AI Workflow Modeler Recommendations from SOP (workflow-only delta recommendations with clear hand-offs/constraints)</w:t>
      </w:r>
    </w:p>
    <w:p w14:paraId="15BF7818" w14:textId="0F181137" w:rsidR="00BA3B82" w:rsidRDefault="00BA3B82" w:rsidP="00BA3B82">
      <w:pPr>
        <w:numPr>
          <w:ilvl w:val="0"/>
          <w:numId w:val="22"/>
        </w:numPr>
      </w:pPr>
      <w:r>
        <w:t>Graphical Workflow Modeler Visualization (read/review visualization for curated, AI-recommended, and scratch-created workflows)</w:t>
      </w:r>
    </w:p>
    <w:p w14:paraId="548DE8CE" w14:textId="77777777" w:rsidR="00BA3B82" w:rsidRDefault="00BA3B82" w:rsidP="00BA3B82">
      <w:pPr>
        <w:numPr>
          <w:ilvl w:val="0"/>
          <w:numId w:val="22"/>
        </w:numPr>
      </w:pPr>
      <w:r>
        <w:t>Workflow Modeler Editing, Validation, Versioning, and Saving (draft vs published, mandatory-step enforcement, compare/rollback, governed publishing)</w:t>
      </w:r>
    </w:p>
    <w:p w14:paraId="2D933BF5" w14:textId="37A6C358" w:rsidR="00CD7E8A" w:rsidRDefault="00BA3B82" w:rsidP="00BA3B82">
      <w:pPr>
        <w:numPr>
          <w:ilvl w:val="0"/>
          <w:numId w:val="22"/>
        </w:numPr>
      </w:pPr>
      <w:r>
        <w:t>BPMN-Conformant Workflow Output for Execution + Initial Targets (BPMN engine outputs; initial supported targets: COI PAR and NOGA Awards)</w:t>
      </w:r>
    </w:p>
    <w:p w14:paraId="3BC48B64" w14:textId="77777777" w:rsidR="0048057F" w:rsidRDefault="0048057F" w:rsidP="0048057F">
      <w:pPr>
        <w:numPr>
          <w:ilvl w:val="0"/>
          <w:numId w:val="22"/>
        </w:numPr>
      </w:pPr>
      <w:r>
        <w:t>Workflow Applicability &amp; Selection Rules (configure which published workflow/version applies for a given module + submission type, incl. precedence/effective dating)</w:t>
      </w:r>
    </w:p>
    <w:p w14:paraId="45612B3D" w14:textId="77777777" w:rsidR="0048057F" w:rsidRPr="002D6793" w:rsidRDefault="0048057F" w:rsidP="00AE74CB">
      <w:pPr>
        <w:ind w:left="720"/>
      </w:pPr>
    </w:p>
    <w:p w14:paraId="4DA04844" w14:textId="77777777" w:rsidR="002D6793" w:rsidRPr="002D6793" w:rsidRDefault="002D6793" w:rsidP="002D6793">
      <w:r w:rsidRPr="002D6793">
        <w:lastRenderedPageBreak/>
        <w:t>All listed Features collectively enable the outcomes validated by the Epic Acceptance Criteria.</w:t>
      </w:r>
    </w:p>
    <w:p w14:paraId="60F23ACB" w14:textId="77777777" w:rsidR="00A251D3" w:rsidRPr="002D6793" w:rsidRDefault="00A251D3" w:rsidP="002D6793"/>
    <w:sectPr w:rsidR="00A251D3" w:rsidRPr="002D6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6A0"/>
    <w:multiLevelType w:val="multilevel"/>
    <w:tmpl w:val="397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749"/>
    <w:multiLevelType w:val="multilevel"/>
    <w:tmpl w:val="BF1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822"/>
    <w:multiLevelType w:val="multilevel"/>
    <w:tmpl w:val="046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4AF4"/>
    <w:multiLevelType w:val="multilevel"/>
    <w:tmpl w:val="5EA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957ED"/>
    <w:multiLevelType w:val="multilevel"/>
    <w:tmpl w:val="DC1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77AFD"/>
    <w:multiLevelType w:val="multilevel"/>
    <w:tmpl w:val="050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24BF0"/>
    <w:multiLevelType w:val="multilevel"/>
    <w:tmpl w:val="FFA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31C75"/>
    <w:multiLevelType w:val="multilevel"/>
    <w:tmpl w:val="E60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65405"/>
    <w:multiLevelType w:val="multilevel"/>
    <w:tmpl w:val="1F3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F4921"/>
    <w:multiLevelType w:val="multilevel"/>
    <w:tmpl w:val="6D4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D3134"/>
    <w:multiLevelType w:val="multilevel"/>
    <w:tmpl w:val="858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B2253"/>
    <w:multiLevelType w:val="multilevel"/>
    <w:tmpl w:val="20D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38AB"/>
    <w:multiLevelType w:val="multilevel"/>
    <w:tmpl w:val="64D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3590B"/>
    <w:multiLevelType w:val="multilevel"/>
    <w:tmpl w:val="7B3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2575E"/>
    <w:multiLevelType w:val="multilevel"/>
    <w:tmpl w:val="D9B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D6F84"/>
    <w:multiLevelType w:val="multilevel"/>
    <w:tmpl w:val="BC8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964A7"/>
    <w:multiLevelType w:val="multilevel"/>
    <w:tmpl w:val="744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A5C43"/>
    <w:multiLevelType w:val="multilevel"/>
    <w:tmpl w:val="7DA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11E87"/>
    <w:multiLevelType w:val="multilevel"/>
    <w:tmpl w:val="B8C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C2D83"/>
    <w:multiLevelType w:val="multilevel"/>
    <w:tmpl w:val="834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37721"/>
    <w:multiLevelType w:val="multilevel"/>
    <w:tmpl w:val="079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24931"/>
    <w:multiLevelType w:val="multilevel"/>
    <w:tmpl w:val="210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374644">
    <w:abstractNumId w:val="21"/>
  </w:num>
  <w:num w:numId="2" w16cid:durableId="1204751225">
    <w:abstractNumId w:val="3"/>
  </w:num>
  <w:num w:numId="3" w16cid:durableId="1535268211">
    <w:abstractNumId w:val="5"/>
  </w:num>
  <w:num w:numId="4" w16cid:durableId="1604147797">
    <w:abstractNumId w:val="18"/>
  </w:num>
  <w:num w:numId="5" w16cid:durableId="1641881647">
    <w:abstractNumId w:val="15"/>
  </w:num>
  <w:num w:numId="6" w16cid:durableId="165943750">
    <w:abstractNumId w:val="1"/>
  </w:num>
  <w:num w:numId="7" w16cid:durableId="1743864890">
    <w:abstractNumId w:val="2"/>
  </w:num>
  <w:num w:numId="8" w16cid:durableId="1764908658">
    <w:abstractNumId w:val="20"/>
  </w:num>
  <w:num w:numId="9" w16cid:durableId="2046756104">
    <w:abstractNumId w:val="10"/>
  </w:num>
  <w:num w:numId="10" w16cid:durableId="464351376">
    <w:abstractNumId w:val="17"/>
  </w:num>
  <w:num w:numId="11" w16cid:durableId="579756809">
    <w:abstractNumId w:val="19"/>
  </w:num>
  <w:num w:numId="12" w16cid:durableId="633800189">
    <w:abstractNumId w:val="8"/>
  </w:num>
  <w:num w:numId="13" w16cid:durableId="732509619">
    <w:abstractNumId w:val="13"/>
  </w:num>
  <w:num w:numId="14" w16cid:durableId="797643418">
    <w:abstractNumId w:val="7"/>
  </w:num>
  <w:num w:numId="15" w16cid:durableId="1189760750">
    <w:abstractNumId w:val="11"/>
  </w:num>
  <w:num w:numId="16" w16cid:durableId="506485125">
    <w:abstractNumId w:val="12"/>
  </w:num>
  <w:num w:numId="17" w16cid:durableId="385224049">
    <w:abstractNumId w:val="0"/>
  </w:num>
  <w:num w:numId="18" w16cid:durableId="627395822">
    <w:abstractNumId w:val="16"/>
  </w:num>
  <w:num w:numId="19" w16cid:durableId="1737437133">
    <w:abstractNumId w:val="4"/>
  </w:num>
  <w:num w:numId="20" w16cid:durableId="191041955">
    <w:abstractNumId w:val="6"/>
  </w:num>
  <w:num w:numId="21" w16cid:durableId="2102139303">
    <w:abstractNumId w:val="14"/>
  </w:num>
  <w:num w:numId="22" w16cid:durableId="1643691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E0"/>
    <w:rsid w:val="000252DD"/>
    <w:rsid w:val="000763CC"/>
    <w:rsid w:val="000A4E30"/>
    <w:rsid w:val="001F3EDE"/>
    <w:rsid w:val="002D6793"/>
    <w:rsid w:val="004669CA"/>
    <w:rsid w:val="0048057F"/>
    <w:rsid w:val="004E5CDF"/>
    <w:rsid w:val="005B1326"/>
    <w:rsid w:val="0066104B"/>
    <w:rsid w:val="00826EC2"/>
    <w:rsid w:val="008A5641"/>
    <w:rsid w:val="008A5DD5"/>
    <w:rsid w:val="008E5066"/>
    <w:rsid w:val="008F297E"/>
    <w:rsid w:val="009779C3"/>
    <w:rsid w:val="009D196B"/>
    <w:rsid w:val="00A251D3"/>
    <w:rsid w:val="00AE74CB"/>
    <w:rsid w:val="00B46D64"/>
    <w:rsid w:val="00BA3B82"/>
    <w:rsid w:val="00BE5BF1"/>
    <w:rsid w:val="00C250E9"/>
    <w:rsid w:val="00C523E0"/>
    <w:rsid w:val="00CA6E07"/>
    <w:rsid w:val="00CD7E8A"/>
    <w:rsid w:val="00CE7C04"/>
    <w:rsid w:val="00E841FD"/>
    <w:rsid w:val="00F2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B60E"/>
  <w15:chartTrackingRefBased/>
  <w15:docId w15:val="{2E017177-54D4-4C98-BAD5-F1828ACF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1436</Words>
  <Characters>9582</Characters>
  <Application>Microsoft Office Word</Application>
  <DocSecurity>0</DocSecurity>
  <Lines>203</Lines>
  <Paragraphs>115</Paragraphs>
  <ScaleCrop>false</ScaleCrop>
  <Company>Huron</Company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19</cp:revision>
  <dcterms:created xsi:type="dcterms:W3CDTF">2026-01-22T20:12:00Z</dcterms:created>
  <dcterms:modified xsi:type="dcterms:W3CDTF">2026-01-23T19:04:00Z</dcterms:modified>
</cp:coreProperties>
</file>