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3EE3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Feature Title</w:t>
      </w:r>
    </w:p>
    <w:p w14:paraId="14779144" w14:textId="77777777" w:rsidR="00720D00" w:rsidRPr="00720D00" w:rsidRDefault="00720D00" w:rsidP="00720D00">
      <w:r w:rsidRPr="00720D00">
        <w:t>BPMN-Conformant Workflow Output for Execution and Initial Supported Targets (COI PAR + NOGA Awards)</w:t>
      </w:r>
    </w:p>
    <w:p w14:paraId="4A0C887D" w14:textId="77777777" w:rsidR="00720D00" w:rsidRPr="00720D00" w:rsidRDefault="00720D00" w:rsidP="00720D00">
      <w:r w:rsidRPr="00720D00">
        <w:pict w14:anchorId="1FF7ED9C">
          <v:rect id="_x0000_i1085" style="width:0;height:1.5pt" o:hralign="center" o:hrstd="t" o:hr="t" fillcolor="#a0a0a0" stroked="f"/>
        </w:pict>
      </w:r>
    </w:p>
    <w:p w14:paraId="5DDCF262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User or Outcome Narrative</w:t>
      </w:r>
    </w:p>
    <w:p w14:paraId="004B84AE" w14:textId="77777777" w:rsidR="00720D00" w:rsidRPr="00720D00" w:rsidRDefault="00720D00" w:rsidP="00720D00">
      <w:r w:rsidRPr="00720D00">
        <w:t>As a Research Administration Team member, I want published workflows to execute reliably for real submissions in initial target processes so that configured review paths route work correctly and capture final dispositions without breaking compliance gates.</w:t>
      </w:r>
    </w:p>
    <w:p w14:paraId="6C2DA9FA" w14:textId="77777777" w:rsidR="00720D00" w:rsidRPr="00720D00" w:rsidRDefault="00720D00" w:rsidP="00720D00">
      <w:r w:rsidRPr="00720D00">
        <w:pict w14:anchorId="05634DE5">
          <v:rect id="_x0000_i1086" style="width:0;height:1.5pt" o:hralign="center" o:hrstd="t" o:hr="t" fillcolor="#a0a0a0" stroked="f"/>
        </w:pict>
      </w:r>
    </w:p>
    <w:p w14:paraId="2EDEC074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Positioning Narrative</w:t>
      </w:r>
    </w:p>
    <w:p w14:paraId="3289E1E8" w14:textId="77777777" w:rsidR="00720D00" w:rsidRPr="00720D00" w:rsidRDefault="00720D00" w:rsidP="00720D00">
      <w:r w:rsidRPr="00720D00">
        <w:t>FOR Research Administration Teams</w:t>
      </w:r>
      <w:r w:rsidRPr="00720D00">
        <w:br/>
        <w:t>WHO need configured workflows to run on live submissions and produce auditable decisions</w:t>
      </w:r>
      <w:r w:rsidRPr="00720D00">
        <w:br/>
        <w:t>THE BPMN-Conformant Workflow Output and Initial Target Enablement capability</w:t>
      </w:r>
      <w:r w:rsidRPr="00720D00">
        <w:br/>
        <w:t>IS A workflow execution readiness and integration slice</w:t>
      </w:r>
      <w:r w:rsidRPr="00720D00">
        <w:br/>
        <w:t>THAT renders published workflows into BPMN-conformant outputs and applies them to COI PAR and NOGA Awards submissions end-to-end</w:t>
      </w:r>
      <w:r w:rsidRPr="00720D00">
        <w:br/>
        <w:t>UNLIKE configuration tools that stop at modeling and require custom engineering to execute</w:t>
      </w:r>
      <w:r w:rsidRPr="00720D00">
        <w:br/>
        <w:t>OUR SOLUTION provides a working vertical slice that proves configurability, compliance gating, and operational routing in production-like conditions.</w:t>
      </w:r>
    </w:p>
    <w:p w14:paraId="6EAC4ADC" w14:textId="77777777" w:rsidR="00720D00" w:rsidRPr="00720D00" w:rsidRDefault="00720D00" w:rsidP="00720D00">
      <w:r w:rsidRPr="00720D00">
        <w:pict w14:anchorId="4DB003F6">
          <v:rect id="_x0000_i1087" style="width:0;height:1.5pt" o:hralign="center" o:hrstd="t" o:hr="t" fillcolor="#a0a0a0" stroked="f"/>
        </w:pict>
      </w:r>
    </w:p>
    <w:p w14:paraId="62C0C1FF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Business Value</w:t>
      </w:r>
    </w:p>
    <w:p w14:paraId="17DF3904" w14:textId="77777777" w:rsidR="00720D00" w:rsidRPr="00720D00" w:rsidRDefault="00720D00" w:rsidP="00720D00">
      <w:r w:rsidRPr="00720D00">
        <w:t xml:space="preserve">This Feature demonstrates end-to-end value early (COI PAR and NOGA Awards) to accelerate migrations and module attach by proving that configured workflows </w:t>
      </w:r>
      <w:proofErr w:type="gramStart"/>
      <w:r w:rsidRPr="00720D00">
        <w:t>actually drive</w:t>
      </w:r>
      <w:proofErr w:type="gramEnd"/>
      <w:r w:rsidRPr="00720D00">
        <w:t xml:space="preserve"> routing and decision capture. It improves time-to-approval and reduces rework by ensuring correct routing, clarification loops, and final disposition capture in initial target processes.</w:t>
      </w:r>
    </w:p>
    <w:p w14:paraId="699B1F13" w14:textId="77777777" w:rsidR="00720D00" w:rsidRPr="00720D00" w:rsidRDefault="00720D00" w:rsidP="00720D00">
      <w:r w:rsidRPr="00720D00">
        <w:t>Assumption: Workflow execution behaves the same regardless of whether the published workflow originated from curated activation or scratch creation; execution consumes the published version selected for the submission context.</w:t>
      </w:r>
    </w:p>
    <w:p w14:paraId="7F0406D2" w14:textId="77777777" w:rsidR="00720D00" w:rsidRPr="00720D00" w:rsidRDefault="00720D00" w:rsidP="00720D00">
      <w:r w:rsidRPr="00720D00">
        <w:pict w14:anchorId="7494CFED">
          <v:rect id="_x0000_i1088" style="width:0;height:1.5pt" o:hralign="center" o:hrstd="t" o:hr="t" fillcolor="#a0a0a0" stroked="f"/>
        </w:pict>
      </w:r>
    </w:p>
    <w:p w14:paraId="5886AE35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lastRenderedPageBreak/>
        <w:t>Scope Boundaries</w:t>
      </w:r>
    </w:p>
    <w:p w14:paraId="41D61446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In Scope</w:t>
      </w:r>
    </w:p>
    <w:p w14:paraId="4CD4A648" w14:textId="77777777" w:rsidR="00720D00" w:rsidRPr="00720D00" w:rsidRDefault="00720D00" w:rsidP="00720D00">
      <w:pPr>
        <w:numPr>
          <w:ilvl w:val="0"/>
          <w:numId w:val="9"/>
        </w:numPr>
      </w:pPr>
      <w:r w:rsidRPr="00720D00">
        <w:t>Render published workflow versions into BPMN-conformant outputs suitable for execution.</w:t>
      </w:r>
    </w:p>
    <w:p w14:paraId="14FC04BB" w14:textId="77777777" w:rsidR="00720D00" w:rsidRPr="00720D00" w:rsidRDefault="00720D00" w:rsidP="00720D00">
      <w:pPr>
        <w:numPr>
          <w:ilvl w:val="0"/>
          <w:numId w:val="9"/>
        </w:numPr>
      </w:pPr>
      <w:r w:rsidRPr="00720D00">
        <w:t>Apply institution-configured workflow selection to route submissions for:</w:t>
      </w:r>
    </w:p>
    <w:p w14:paraId="234E34FB" w14:textId="77777777" w:rsidR="00720D00" w:rsidRPr="00720D00" w:rsidRDefault="00720D00" w:rsidP="00720D00">
      <w:pPr>
        <w:numPr>
          <w:ilvl w:val="1"/>
          <w:numId w:val="9"/>
        </w:numPr>
      </w:pPr>
      <w:r w:rsidRPr="00720D00">
        <w:rPr>
          <w:b/>
          <w:bCs/>
        </w:rPr>
        <w:t>COI Pre-Approval Request (PAR)</w:t>
      </w:r>
      <w:r w:rsidRPr="00720D00">
        <w:t xml:space="preserve"> review paths, including reviewer notifications, clarification loops, committee review where required, and final approve/deny disposition capture.</w:t>
      </w:r>
    </w:p>
    <w:p w14:paraId="0A5339C2" w14:textId="77777777" w:rsidR="00720D00" w:rsidRPr="00720D00" w:rsidRDefault="00720D00" w:rsidP="00720D00">
      <w:pPr>
        <w:numPr>
          <w:ilvl w:val="1"/>
          <w:numId w:val="9"/>
        </w:numPr>
      </w:pPr>
      <w:r w:rsidRPr="00720D00">
        <w:rPr>
          <w:b/>
          <w:bCs/>
        </w:rPr>
        <w:t>NOGA Awards-related</w:t>
      </w:r>
      <w:r w:rsidRPr="00720D00">
        <w:t xml:space="preserve"> routing as part of the grants/awards journey, including compliance gate touchpoints that occur around award acceptance and setup phases.</w:t>
      </w:r>
    </w:p>
    <w:p w14:paraId="35DB8046" w14:textId="77777777" w:rsidR="00720D00" w:rsidRPr="00720D00" w:rsidRDefault="00720D00" w:rsidP="00720D00">
      <w:pPr>
        <w:numPr>
          <w:ilvl w:val="0"/>
          <w:numId w:val="9"/>
        </w:numPr>
      </w:pPr>
      <w:r w:rsidRPr="00720D00">
        <w:t>Capture workflow execution audit events (who acted, when, decision outcomes).</w:t>
      </w:r>
    </w:p>
    <w:p w14:paraId="40D4CB21" w14:textId="77777777" w:rsidR="00720D00" w:rsidRPr="00720D00" w:rsidRDefault="00720D00" w:rsidP="00720D00">
      <w:r w:rsidRPr="00720D00">
        <w:t>Assumption: “Apply institution-configured workflow selection” is satisfied by consuming configured applicability/selection rules (where present) to choose the published workflow version for the module + submission type/target at runtime.</w:t>
      </w:r>
    </w:p>
    <w:p w14:paraId="3E8198B0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Out of Scope</w:t>
      </w:r>
    </w:p>
    <w:p w14:paraId="0CCB80C4" w14:textId="77777777" w:rsidR="00720D00" w:rsidRPr="00720D00" w:rsidRDefault="00720D00" w:rsidP="00720D00">
      <w:pPr>
        <w:numPr>
          <w:ilvl w:val="0"/>
          <w:numId w:val="10"/>
        </w:numPr>
      </w:pPr>
      <w:r w:rsidRPr="00720D00">
        <w:t>Full multi-module execution coverage beyond COI PAR and NOGA Awards.</w:t>
      </w:r>
    </w:p>
    <w:p w14:paraId="76179719" w14:textId="77777777" w:rsidR="00720D00" w:rsidRPr="00720D00" w:rsidRDefault="00720D00" w:rsidP="00720D00">
      <w:pPr>
        <w:numPr>
          <w:ilvl w:val="0"/>
          <w:numId w:val="10"/>
        </w:numPr>
      </w:pPr>
      <w:r w:rsidRPr="00720D00">
        <w:t>Advanced cross-system financial/accounting workflow automation (non-HRS accounting processes remain external).</w:t>
      </w:r>
    </w:p>
    <w:p w14:paraId="020C8742" w14:textId="77777777" w:rsidR="00720D00" w:rsidRPr="00720D00" w:rsidRDefault="00720D00" w:rsidP="00720D00">
      <w:r w:rsidRPr="00720D00">
        <w:t>Assumption: “NOGA Awards” in MVP focuses on award workflow routing and compliance gating touchpoints rather than full sponsor negotiation automation.</w:t>
      </w:r>
    </w:p>
    <w:p w14:paraId="35AD951E" w14:textId="77777777" w:rsidR="00720D00" w:rsidRPr="00720D00" w:rsidRDefault="00720D00" w:rsidP="00720D00">
      <w:r w:rsidRPr="00720D00">
        <w:pict w14:anchorId="0BF9B5F4">
          <v:rect id="_x0000_i1089" style="width:0;height:1.5pt" o:hralign="center" o:hrstd="t" o:hr="t" fillcolor="#a0a0a0" stroked="f"/>
        </w:pict>
      </w:r>
    </w:p>
    <w:p w14:paraId="5F3E64D5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Stakeholders or Personas</w:t>
      </w:r>
    </w:p>
    <w:p w14:paraId="77AF346A" w14:textId="77777777" w:rsidR="00720D00" w:rsidRPr="00720D00" w:rsidRDefault="00720D00" w:rsidP="00720D00">
      <w:pPr>
        <w:numPr>
          <w:ilvl w:val="0"/>
          <w:numId w:val="11"/>
        </w:numPr>
      </w:pPr>
      <w:r w:rsidRPr="00720D00">
        <w:t>COI Office admins and reviewers</w:t>
      </w:r>
    </w:p>
    <w:p w14:paraId="177ABC13" w14:textId="77777777" w:rsidR="00720D00" w:rsidRPr="00720D00" w:rsidRDefault="00720D00" w:rsidP="00720D00">
      <w:pPr>
        <w:numPr>
          <w:ilvl w:val="0"/>
          <w:numId w:val="11"/>
        </w:numPr>
      </w:pPr>
      <w:r w:rsidRPr="00720D00">
        <w:t>Sponsored Programs Office / OSP admins</w:t>
      </w:r>
    </w:p>
    <w:p w14:paraId="5A8DD83A" w14:textId="77777777" w:rsidR="00720D00" w:rsidRPr="00720D00" w:rsidRDefault="00720D00" w:rsidP="00720D00">
      <w:pPr>
        <w:numPr>
          <w:ilvl w:val="0"/>
          <w:numId w:val="11"/>
        </w:numPr>
      </w:pPr>
      <w:r w:rsidRPr="00720D00">
        <w:t>Research Administration Team (workflow configurators)</w:t>
      </w:r>
    </w:p>
    <w:p w14:paraId="0EAD132C" w14:textId="77777777" w:rsidR="00720D00" w:rsidRPr="00720D00" w:rsidRDefault="00720D00" w:rsidP="00720D00">
      <w:pPr>
        <w:numPr>
          <w:ilvl w:val="0"/>
          <w:numId w:val="11"/>
        </w:numPr>
      </w:pPr>
      <w:r w:rsidRPr="00720D00">
        <w:t>Disclosers / Investigators (participants in clarification loops in COI PAR)</w:t>
      </w:r>
    </w:p>
    <w:p w14:paraId="20C53A41" w14:textId="77777777" w:rsidR="00720D00" w:rsidRPr="00720D00" w:rsidRDefault="00720D00" w:rsidP="00720D00">
      <w:pPr>
        <w:numPr>
          <w:ilvl w:val="0"/>
          <w:numId w:val="11"/>
        </w:numPr>
      </w:pPr>
      <w:r w:rsidRPr="00720D00">
        <w:t>Auditors / compliance reviewers</w:t>
      </w:r>
    </w:p>
    <w:p w14:paraId="49589D17" w14:textId="77777777" w:rsidR="00720D00" w:rsidRPr="00720D00" w:rsidRDefault="00720D00" w:rsidP="00720D00">
      <w:r w:rsidRPr="00720D00">
        <w:pict w14:anchorId="05C6190D">
          <v:rect id="_x0000_i1090" style="width:0;height:1.5pt" o:hralign="center" o:hrstd="t" o:hr="t" fillcolor="#a0a0a0" stroked="f"/>
        </w:pict>
      </w:r>
    </w:p>
    <w:p w14:paraId="678F4E26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lastRenderedPageBreak/>
        <w:t>Dependencies</w:t>
      </w:r>
    </w:p>
    <w:p w14:paraId="7FB5FCFD" w14:textId="77777777" w:rsidR="00720D00" w:rsidRPr="00720D00" w:rsidRDefault="00720D00" w:rsidP="00720D00">
      <w:pPr>
        <w:numPr>
          <w:ilvl w:val="0"/>
          <w:numId w:val="12"/>
        </w:numPr>
      </w:pPr>
      <w:r w:rsidRPr="00720D00">
        <w:t>Published workflow versions and publish-time validation (Workflow Modeler Editing/Validation/Versioning).</w:t>
      </w:r>
    </w:p>
    <w:p w14:paraId="03B7796A" w14:textId="77777777" w:rsidR="00720D00" w:rsidRPr="00720D00" w:rsidRDefault="00720D00" w:rsidP="00720D00">
      <w:pPr>
        <w:numPr>
          <w:ilvl w:val="0"/>
          <w:numId w:val="12"/>
        </w:numPr>
      </w:pPr>
      <w:r w:rsidRPr="00720D00">
        <w:t>Module integration points to route real submissions (starting with COI PAR and NOGA Awards).</w:t>
      </w:r>
    </w:p>
    <w:p w14:paraId="30B98298" w14:textId="77777777" w:rsidR="00720D00" w:rsidRPr="00720D00" w:rsidRDefault="00720D00" w:rsidP="00720D00">
      <w:pPr>
        <w:numPr>
          <w:ilvl w:val="0"/>
          <w:numId w:val="12"/>
        </w:numPr>
      </w:pPr>
      <w:r w:rsidRPr="00720D00">
        <w:t>BPMN engine compatibility constraints aligned to required workflow constructs.</w:t>
      </w:r>
    </w:p>
    <w:p w14:paraId="57D3C5B4" w14:textId="77777777" w:rsidR="00720D00" w:rsidRPr="00720D00" w:rsidRDefault="00720D00" w:rsidP="00720D00">
      <w:pPr>
        <w:numPr>
          <w:ilvl w:val="0"/>
          <w:numId w:val="12"/>
        </w:numPr>
      </w:pPr>
      <w:r w:rsidRPr="00720D00">
        <w:t>Workflow Applicability &amp; Selection Rules (or equivalent institution-configured selection mechanism) to deterministically choose the published workflow version for a submission context.</w:t>
      </w:r>
    </w:p>
    <w:p w14:paraId="725464FA" w14:textId="77777777" w:rsidR="00720D00" w:rsidRPr="00720D00" w:rsidRDefault="00720D00" w:rsidP="00720D00">
      <w:r w:rsidRPr="00720D00">
        <w:pict w14:anchorId="1BBBBF2C">
          <v:rect id="_x0000_i1091" style="width:0;height:1.5pt" o:hralign="center" o:hrstd="t" o:hr="t" fillcolor="#a0a0a0" stroked="f"/>
        </w:pict>
      </w:r>
    </w:p>
    <w:p w14:paraId="2AB2BBD0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Non-Functional Requirements</w:t>
      </w:r>
    </w:p>
    <w:p w14:paraId="25DBF11B" w14:textId="77777777" w:rsidR="00720D00" w:rsidRPr="00720D00" w:rsidRDefault="00720D00" w:rsidP="00720D00">
      <w:pPr>
        <w:numPr>
          <w:ilvl w:val="0"/>
          <w:numId w:val="13"/>
        </w:numPr>
      </w:pPr>
      <w:r w:rsidRPr="00720D00">
        <w:t xml:space="preserve">APIs adhere to </w:t>
      </w:r>
      <w:proofErr w:type="spellStart"/>
      <w:r w:rsidRPr="00720D00">
        <w:t>OpenAPI</w:t>
      </w:r>
      <w:proofErr w:type="spellEnd"/>
      <w:r w:rsidRPr="00720D00">
        <w:t xml:space="preserve"> 3.0 and preserve backward compatibility for ≥ 2 minor versions.</w:t>
      </w:r>
    </w:p>
    <w:p w14:paraId="01BD6AC9" w14:textId="77777777" w:rsidR="00720D00" w:rsidRPr="00720D00" w:rsidRDefault="00720D00" w:rsidP="00720D00">
      <w:pPr>
        <w:numPr>
          <w:ilvl w:val="0"/>
          <w:numId w:val="13"/>
        </w:numPr>
      </w:pPr>
      <w:r w:rsidRPr="00720D00">
        <w:t>Service availability is ≥ 99.9% monthly for workflow execution and routing.</w:t>
      </w:r>
    </w:p>
    <w:p w14:paraId="5AB6498E" w14:textId="77777777" w:rsidR="00720D00" w:rsidRPr="00720D00" w:rsidRDefault="00720D00" w:rsidP="00720D00">
      <w:pPr>
        <w:numPr>
          <w:ilvl w:val="0"/>
          <w:numId w:val="13"/>
        </w:numPr>
      </w:pPr>
      <w:r w:rsidRPr="00720D00">
        <w:t>Data recovery meets RPO ≤ 5 minutes and RTO ≤ 30 minutes for workflow execution state and decisions.</w:t>
      </w:r>
    </w:p>
    <w:p w14:paraId="1E30B0B2" w14:textId="77777777" w:rsidR="00720D00" w:rsidRPr="00720D00" w:rsidRDefault="00720D00" w:rsidP="00720D00">
      <w:pPr>
        <w:numPr>
          <w:ilvl w:val="0"/>
          <w:numId w:val="13"/>
        </w:numPr>
      </w:pPr>
      <w:r w:rsidRPr="00720D00">
        <w:t>Auditability: 100% of critical execution and admin actions are logged and retained for 12 months.</w:t>
      </w:r>
    </w:p>
    <w:p w14:paraId="4CF75A8E" w14:textId="77777777" w:rsidR="00720D00" w:rsidRPr="00720D00" w:rsidRDefault="00720D00" w:rsidP="00720D00">
      <w:r w:rsidRPr="00720D00">
        <w:pict w14:anchorId="0CA1BE59">
          <v:rect id="_x0000_i1092" style="width:0;height:1.5pt" o:hralign="center" o:hrstd="t" o:hr="t" fillcolor="#a0a0a0" stroked="f"/>
        </w:pict>
      </w:r>
    </w:p>
    <w:p w14:paraId="4859D4C6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Gherkin Acceptance Criteria</w:t>
      </w:r>
    </w:p>
    <w:p w14:paraId="39448BF1" w14:textId="77777777" w:rsidR="00720D00" w:rsidRPr="00720D00" w:rsidRDefault="00720D00" w:rsidP="00720D00">
      <w:r w:rsidRPr="00720D00">
        <w:t>Scenario: Render a published workflow into BPMN-conformant output</w:t>
      </w:r>
      <w:r w:rsidRPr="00720D00">
        <w:br/>
        <w:t>Given a workflow version is published by an authorized administrator</w:t>
      </w:r>
      <w:r w:rsidRPr="00720D00">
        <w:br/>
        <w:t>When the system renders the workflow for execution</w:t>
      </w:r>
      <w:r w:rsidRPr="00720D00">
        <w:br/>
        <w:t>Then the output conforms to BPMN engine standards and represents the published version</w:t>
      </w:r>
    </w:p>
    <w:p w14:paraId="15B9787E" w14:textId="77777777" w:rsidR="00720D00" w:rsidRPr="00720D00" w:rsidRDefault="00720D00" w:rsidP="00720D00">
      <w:r w:rsidRPr="00720D00">
        <w:t>Scenario: Route a COI PAR submission through the configured workflow</w:t>
      </w:r>
      <w:r w:rsidRPr="00720D00">
        <w:br/>
        <w:t>Given a COI PAR submission is created for an institution with a published COI PAR workflow</w:t>
      </w:r>
      <w:r w:rsidRPr="00720D00">
        <w:br/>
        <w:t>When the submission enters review routing</w:t>
      </w:r>
      <w:r w:rsidRPr="00720D00">
        <w:br/>
        <w:t>Then the submission follows the configured review path including clarification loops and captures a final approve or disapprove disposition</w:t>
      </w:r>
    </w:p>
    <w:p w14:paraId="07502862" w14:textId="77777777" w:rsidR="00720D00" w:rsidRPr="00720D00" w:rsidRDefault="00720D00" w:rsidP="00720D00">
      <w:r w:rsidRPr="00720D00">
        <w:lastRenderedPageBreak/>
        <w:t>Scenario: Apply configured workflow selection for NOGA Awards-related submissions</w:t>
      </w:r>
      <w:r w:rsidRPr="00720D00">
        <w:br/>
        <w:t>Given an awards submission is classified as a NOGA Awards target and an institution has a published workflow for that target</w:t>
      </w:r>
      <w:r w:rsidRPr="00720D00">
        <w:br/>
        <w:t>When the submission enters workflow routing</w:t>
      </w:r>
      <w:r w:rsidRPr="00720D00">
        <w:br/>
        <w:t>Then the system applies the institution-configured workflow and records all decisions needed to reach a final disposition</w:t>
      </w:r>
    </w:p>
    <w:p w14:paraId="2929EA54" w14:textId="77777777" w:rsidR="00720D00" w:rsidRPr="00720D00" w:rsidRDefault="00720D00" w:rsidP="00720D00">
      <w:r w:rsidRPr="00720D00">
        <w:t>Scenario: Maintain an execution audit trail for routed submissions</w:t>
      </w:r>
      <w:r w:rsidRPr="00720D00">
        <w:br/>
        <w:t>Given a submission routes through an executing workflow</w:t>
      </w:r>
      <w:r w:rsidRPr="00720D00">
        <w:br/>
        <w:t>When users take workflow actions (review, request clarification, approve/deny)</w:t>
      </w:r>
      <w:r w:rsidRPr="00720D00">
        <w:br/>
        <w:t>Then the system records a chronological audit trail of actions, actors, and timestamps</w:t>
      </w:r>
    </w:p>
    <w:p w14:paraId="480F713B" w14:textId="77777777" w:rsidR="00720D00" w:rsidRPr="00720D00" w:rsidRDefault="00720D00" w:rsidP="00720D00">
      <w:r w:rsidRPr="00720D00">
        <w:pict w14:anchorId="34101B1F">
          <v:rect id="_x0000_i1093" style="width:0;height:1.5pt" o:hralign="center" o:hrstd="t" o:hr="t" fillcolor="#a0a0a0" stroked="f"/>
        </w:pict>
      </w:r>
    </w:p>
    <w:p w14:paraId="1377C0AC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KPIs or Success Metrics</w:t>
      </w:r>
    </w:p>
    <w:p w14:paraId="742750F6" w14:textId="77777777" w:rsidR="00720D00" w:rsidRPr="00720D00" w:rsidRDefault="00720D00" w:rsidP="00720D00">
      <w:pPr>
        <w:numPr>
          <w:ilvl w:val="0"/>
          <w:numId w:val="14"/>
        </w:numPr>
      </w:pPr>
      <w:r w:rsidRPr="00720D00">
        <w:t>Workflow adoption: % of COI PAR and NOGA Awards submissions routed via configured workflows vs legacy/manual routing.</w:t>
      </w:r>
    </w:p>
    <w:p w14:paraId="2359DC57" w14:textId="77777777" w:rsidR="00720D00" w:rsidRPr="00720D00" w:rsidRDefault="00720D00" w:rsidP="00720D00">
      <w:pPr>
        <w:numPr>
          <w:ilvl w:val="0"/>
          <w:numId w:val="14"/>
        </w:numPr>
      </w:pPr>
      <w:r w:rsidRPr="00720D00">
        <w:t>Cycle time impact: median time from submission entry to final disposition for COI PAR and NOGA Awards.</w:t>
      </w:r>
    </w:p>
    <w:p w14:paraId="4966A988" w14:textId="77777777" w:rsidR="00720D00" w:rsidRPr="00720D00" w:rsidRDefault="00720D00" w:rsidP="00720D00">
      <w:pPr>
        <w:numPr>
          <w:ilvl w:val="0"/>
          <w:numId w:val="14"/>
        </w:numPr>
      </w:pPr>
      <w:r w:rsidRPr="00720D00">
        <w:t xml:space="preserve">Rework rate: % </w:t>
      </w:r>
      <w:proofErr w:type="gramStart"/>
      <w:r w:rsidRPr="00720D00">
        <w:t>submissions</w:t>
      </w:r>
      <w:proofErr w:type="gramEnd"/>
      <w:r w:rsidRPr="00720D00">
        <w:t xml:space="preserve"> returned for clarification due to routing or missing mandatory steps.</w:t>
      </w:r>
    </w:p>
    <w:p w14:paraId="02829B87" w14:textId="77777777" w:rsidR="00720D00" w:rsidRPr="00720D00" w:rsidRDefault="00720D00" w:rsidP="00720D00">
      <w:pPr>
        <w:numPr>
          <w:ilvl w:val="0"/>
          <w:numId w:val="14"/>
        </w:numPr>
      </w:pPr>
      <w:r w:rsidRPr="00720D00">
        <w:t>Compliance enforcement: count of prevented non-compliant publishes that would have impacted execution.</w:t>
      </w:r>
    </w:p>
    <w:p w14:paraId="67954AB4" w14:textId="77777777" w:rsidR="00720D00" w:rsidRPr="00720D00" w:rsidRDefault="00720D00" w:rsidP="00720D00">
      <w:r w:rsidRPr="00720D00">
        <w:t>Assumption: “Configured workflow selection” can be validated by logging the applied workflow version id and applied rule id (when rules exist) for each routed submission.</w:t>
      </w:r>
    </w:p>
    <w:p w14:paraId="655FD23A" w14:textId="77777777" w:rsidR="00720D00" w:rsidRPr="00720D00" w:rsidRDefault="00720D00" w:rsidP="00720D00">
      <w:r w:rsidRPr="00720D00">
        <w:pict w14:anchorId="68ED5657">
          <v:rect id="_x0000_i1094" style="width:0;height:1.5pt" o:hralign="center" o:hrstd="t" o:hr="t" fillcolor="#a0a0a0" stroked="f"/>
        </w:pict>
      </w:r>
    </w:p>
    <w:p w14:paraId="2810EF10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Related Stories</w:t>
      </w:r>
    </w:p>
    <w:p w14:paraId="2CAFF32F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t>User Stories</w:t>
      </w:r>
    </w:p>
    <w:p w14:paraId="751118A7" w14:textId="77777777" w:rsidR="00720D00" w:rsidRPr="00720D00" w:rsidRDefault="00720D00" w:rsidP="00720D00">
      <w:pPr>
        <w:numPr>
          <w:ilvl w:val="0"/>
          <w:numId w:val="15"/>
        </w:numPr>
      </w:pPr>
      <w:r w:rsidRPr="00720D00">
        <w:t xml:space="preserve">As an administrator, I can publish a workflow and have it </w:t>
      </w:r>
      <w:proofErr w:type="gramStart"/>
      <w:r w:rsidRPr="00720D00">
        <w:t>apply</w:t>
      </w:r>
      <w:proofErr w:type="gramEnd"/>
      <w:r w:rsidRPr="00720D00">
        <w:t xml:space="preserve"> to new COI PAR submissions.</w:t>
      </w:r>
    </w:p>
    <w:p w14:paraId="2BEBC2EB" w14:textId="77777777" w:rsidR="00720D00" w:rsidRPr="00720D00" w:rsidRDefault="00720D00" w:rsidP="00720D00">
      <w:pPr>
        <w:numPr>
          <w:ilvl w:val="0"/>
          <w:numId w:val="15"/>
        </w:numPr>
      </w:pPr>
      <w:r w:rsidRPr="00720D00">
        <w:t>As a reviewer, I receive tasks/notifications and can request clarifications and submit decisions for COI PAR.</w:t>
      </w:r>
    </w:p>
    <w:p w14:paraId="0EA17BC7" w14:textId="77777777" w:rsidR="00720D00" w:rsidRPr="00720D00" w:rsidRDefault="00720D00" w:rsidP="00720D00">
      <w:pPr>
        <w:numPr>
          <w:ilvl w:val="0"/>
          <w:numId w:val="15"/>
        </w:numPr>
      </w:pPr>
      <w:r w:rsidRPr="00720D00">
        <w:t xml:space="preserve">As an administrator, I can configure and </w:t>
      </w:r>
      <w:proofErr w:type="gramStart"/>
      <w:r w:rsidRPr="00720D00">
        <w:t>apply</w:t>
      </w:r>
      <w:proofErr w:type="gramEnd"/>
      <w:r w:rsidRPr="00720D00">
        <w:t xml:space="preserve"> a workflow for NOGA Awards-related submissions.</w:t>
      </w:r>
    </w:p>
    <w:p w14:paraId="641642EE" w14:textId="77777777" w:rsidR="00720D00" w:rsidRPr="00720D00" w:rsidRDefault="00720D00" w:rsidP="00720D00">
      <w:pPr>
        <w:rPr>
          <w:b/>
          <w:bCs/>
        </w:rPr>
      </w:pPr>
      <w:r w:rsidRPr="00720D00">
        <w:rPr>
          <w:b/>
          <w:bCs/>
        </w:rPr>
        <w:lastRenderedPageBreak/>
        <w:t>Tech Stories</w:t>
      </w:r>
    </w:p>
    <w:p w14:paraId="451282CC" w14:textId="77777777" w:rsidR="00720D00" w:rsidRPr="00720D00" w:rsidRDefault="00720D00" w:rsidP="00720D00">
      <w:pPr>
        <w:numPr>
          <w:ilvl w:val="0"/>
          <w:numId w:val="16"/>
        </w:numPr>
      </w:pPr>
      <w:r w:rsidRPr="00720D00">
        <w:t>Implement BPMN rendering/export pipeline for published workflows.</w:t>
      </w:r>
    </w:p>
    <w:p w14:paraId="723099E2" w14:textId="77777777" w:rsidR="00720D00" w:rsidRPr="00720D00" w:rsidRDefault="00720D00" w:rsidP="00720D00">
      <w:pPr>
        <w:numPr>
          <w:ilvl w:val="0"/>
          <w:numId w:val="16"/>
        </w:numPr>
      </w:pPr>
      <w:r w:rsidRPr="00720D00">
        <w:t>Implement execution state persistence and decision capture schema.</w:t>
      </w:r>
    </w:p>
    <w:p w14:paraId="4D8C61C5" w14:textId="77777777" w:rsidR="00720D00" w:rsidRPr="00720D00" w:rsidRDefault="00720D00" w:rsidP="00720D00">
      <w:pPr>
        <w:numPr>
          <w:ilvl w:val="0"/>
          <w:numId w:val="16"/>
        </w:numPr>
      </w:pPr>
      <w:r w:rsidRPr="00720D00">
        <w:t>Implement module adapters for COI PAR and NOGA Awards routing and status synchronization.</w:t>
      </w:r>
    </w:p>
    <w:p w14:paraId="1D8FA759" w14:textId="77777777" w:rsidR="00720D00" w:rsidRPr="00720D00" w:rsidRDefault="00720D00" w:rsidP="00720D00">
      <w:pPr>
        <w:numPr>
          <w:ilvl w:val="0"/>
          <w:numId w:val="16"/>
        </w:numPr>
      </w:pPr>
      <w:r w:rsidRPr="00720D00">
        <w:t>Integrate runtime routing with configured workflow applicability/selection to choose the correct published workflow version per submission context.</w:t>
      </w:r>
    </w:p>
    <w:p w14:paraId="2B13C093" w14:textId="77777777" w:rsidR="00720D00" w:rsidRPr="00720D00" w:rsidRDefault="00720D00" w:rsidP="00720D00">
      <w:r w:rsidRPr="00720D00">
        <w:t>This Feature enables Epic outcomes through the delivery of the listed Stories.</w:t>
      </w:r>
    </w:p>
    <w:p w14:paraId="1EF7CFE7" w14:textId="77777777" w:rsidR="00A251D3" w:rsidRPr="00DC0BAD" w:rsidRDefault="00A251D3" w:rsidP="00DC0BAD"/>
    <w:sectPr w:rsidR="00A251D3" w:rsidRPr="00DC0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1C51"/>
    <w:multiLevelType w:val="multilevel"/>
    <w:tmpl w:val="2EE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F3124"/>
    <w:multiLevelType w:val="multilevel"/>
    <w:tmpl w:val="F8A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C335A"/>
    <w:multiLevelType w:val="multilevel"/>
    <w:tmpl w:val="A2AE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261CD"/>
    <w:multiLevelType w:val="multilevel"/>
    <w:tmpl w:val="871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83419"/>
    <w:multiLevelType w:val="multilevel"/>
    <w:tmpl w:val="E5D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353E2"/>
    <w:multiLevelType w:val="multilevel"/>
    <w:tmpl w:val="7D34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422CF"/>
    <w:multiLevelType w:val="multilevel"/>
    <w:tmpl w:val="2E04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B712D"/>
    <w:multiLevelType w:val="multilevel"/>
    <w:tmpl w:val="327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F3E7E"/>
    <w:multiLevelType w:val="multilevel"/>
    <w:tmpl w:val="3DC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A5B65"/>
    <w:multiLevelType w:val="multilevel"/>
    <w:tmpl w:val="F3F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2408D"/>
    <w:multiLevelType w:val="multilevel"/>
    <w:tmpl w:val="628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02001"/>
    <w:multiLevelType w:val="multilevel"/>
    <w:tmpl w:val="0EF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03F89"/>
    <w:multiLevelType w:val="multilevel"/>
    <w:tmpl w:val="79B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B783B"/>
    <w:multiLevelType w:val="multilevel"/>
    <w:tmpl w:val="8AF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964AA"/>
    <w:multiLevelType w:val="multilevel"/>
    <w:tmpl w:val="490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65206"/>
    <w:multiLevelType w:val="multilevel"/>
    <w:tmpl w:val="EDA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203">
    <w:abstractNumId w:val="12"/>
  </w:num>
  <w:num w:numId="2" w16cid:durableId="1992245852">
    <w:abstractNumId w:val="14"/>
  </w:num>
  <w:num w:numId="3" w16cid:durableId="296033687">
    <w:abstractNumId w:val="15"/>
  </w:num>
  <w:num w:numId="4" w16cid:durableId="1469324972">
    <w:abstractNumId w:val="8"/>
  </w:num>
  <w:num w:numId="5" w16cid:durableId="2029479501">
    <w:abstractNumId w:val="10"/>
  </w:num>
  <w:num w:numId="6" w16cid:durableId="147406830">
    <w:abstractNumId w:val="9"/>
  </w:num>
  <w:num w:numId="7" w16cid:durableId="39021485">
    <w:abstractNumId w:val="4"/>
  </w:num>
  <w:num w:numId="8" w16cid:durableId="2010136678">
    <w:abstractNumId w:val="0"/>
  </w:num>
  <w:num w:numId="9" w16cid:durableId="1665742680">
    <w:abstractNumId w:val="5"/>
  </w:num>
  <w:num w:numId="10" w16cid:durableId="1309748331">
    <w:abstractNumId w:val="11"/>
  </w:num>
  <w:num w:numId="11" w16cid:durableId="1773739924">
    <w:abstractNumId w:val="3"/>
  </w:num>
  <w:num w:numId="12" w16cid:durableId="1704672452">
    <w:abstractNumId w:val="2"/>
  </w:num>
  <w:num w:numId="13" w16cid:durableId="1340044691">
    <w:abstractNumId w:val="13"/>
  </w:num>
  <w:num w:numId="14" w16cid:durableId="2053841312">
    <w:abstractNumId w:val="6"/>
  </w:num>
  <w:num w:numId="15" w16cid:durableId="90667014">
    <w:abstractNumId w:val="1"/>
  </w:num>
  <w:num w:numId="16" w16cid:durableId="1684458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57"/>
    <w:rsid w:val="000252DD"/>
    <w:rsid w:val="00162A0A"/>
    <w:rsid w:val="00720D00"/>
    <w:rsid w:val="007C5DD2"/>
    <w:rsid w:val="00826EC2"/>
    <w:rsid w:val="00874C1D"/>
    <w:rsid w:val="008F297E"/>
    <w:rsid w:val="00950E9D"/>
    <w:rsid w:val="00A251D3"/>
    <w:rsid w:val="00DC0BAD"/>
    <w:rsid w:val="00DE62C1"/>
    <w:rsid w:val="00EF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04A9"/>
  <w15:chartTrackingRefBased/>
  <w15:docId w15:val="{96AC7D1B-252F-4E98-9879-B5A3750B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C1"/>
  </w:style>
  <w:style w:type="paragraph" w:styleId="Heading1">
    <w:name w:val="heading 1"/>
    <w:basedOn w:val="Normal"/>
    <w:next w:val="Normal"/>
    <w:link w:val="Heading1Char"/>
    <w:uiPriority w:val="9"/>
    <w:qFormat/>
    <w:rsid w:val="00EF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872</Words>
  <Characters>5808</Characters>
  <Application>Microsoft Office Word</Application>
  <DocSecurity>0</DocSecurity>
  <Lines>123</Lines>
  <Paragraphs>69</Paragraphs>
  <ScaleCrop>false</ScaleCrop>
  <Company>Huron</Company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6</cp:revision>
  <dcterms:created xsi:type="dcterms:W3CDTF">2026-01-22T22:17:00Z</dcterms:created>
  <dcterms:modified xsi:type="dcterms:W3CDTF">2026-01-23T19:17:00Z</dcterms:modified>
</cp:coreProperties>
</file>