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50C9" w14:textId="77777777" w:rsidR="00B83AA9" w:rsidRPr="00B83AA9" w:rsidRDefault="00B83AA9" w:rsidP="00B83AA9">
      <w:pPr>
        <w:rPr>
          <w:b/>
          <w:bCs/>
        </w:rPr>
      </w:pPr>
      <w:r w:rsidRPr="00B83AA9">
        <w:rPr>
          <w:b/>
          <w:bCs/>
        </w:rPr>
        <w:t>Epic Title</w:t>
      </w:r>
    </w:p>
    <w:p w14:paraId="0869E7E5" w14:textId="77777777" w:rsidR="00B83AA9" w:rsidRPr="00B83AA9" w:rsidRDefault="00B83AA9" w:rsidP="00B83AA9">
      <w:r w:rsidRPr="00B83AA9">
        <w:t>Enable Configurable, Central Workflow &amp; Case Management Across Research Modules</w:t>
      </w:r>
    </w:p>
    <w:p w14:paraId="61F1EA7F" w14:textId="77777777" w:rsidR="00B83AA9" w:rsidRPr="00B83AA9" w:rsidRDefault="00B83AA9" w:rsidP="00B83AA9">
      <w:pPr>
        <w:rPr>
          <w:b/>
          <w:bCs/>
        </w:rPr>
      </w:pPr>
      <w:r w:rsidRPr="00B83AA9">
        <w:rPr>
          <w:b/>
          <w:bCs/>
        </w:rPr>
        <w:t>Positioning Narrative</w:t>
      </w:r>
    </w:p>
    <w:p w14:paraId="18BDEDB8" w14:textId="77777777" w:rsidR="00B83AA9" w:rsidRPr="00B83AA9" w:rsidRDefault="00B83AA9" w:rsidP="00B83AA9">
      <w:r w:rsidRPr="00B83AA9">
        <w:t>FOR research administrators, compliance offices, and study teams across Grants, Agreements, IBC, IRB, COI, IACUC, and AOPs</w:t>
      </w:r>
      <w:r w:rsidRPr="00B83AA9">
        <w:br/>
        <w:t>WHO need consistent, auditable routing for submissions, reviews, decisions, and artifacts without rebuilding workflow logic per module</w:t>
      </w:r>
      <w:r w:rsidRPr="00B83AA9">
        <w:br/>
        <w:t>THE Central Workflow &amp; Case Management Engine</w:t>
      </w:r>
      <w:r w:rsidRPr="00B83AA9">
        <w:br/>
        <w:t xml:space="preserve">IS A shared orchestration platform combining BPMN workflow, CMMN case management, DMN decisioning, </w:t>
      </w:r>
      <w:proofErr w:type="spellStart"/>
      <w:r w:rsidRPr="00B83AA9">
        <w:t>SmartForms</w:t>
      </w:r>
      <w:proofErr w:type="spellEnd"/>
      <w:r w:rsidRPr="00B83AA9">
        <w:t>, and content handling</w:t>
      </w:r>
      <w:r w:rsidRPr="00B83AA9">
        <w:br/>
        <w:t>THAT enables configuration-driven processes, reusable case structures, and standardized task routing with end-to-end traceability</w:t>
      </w:r>
      <w:r w:rsidRPr="00B83AA9">
        <w:br/>
        <w:t>UNLIKE module-specific workflow implementations and ad-hoc routing logic scattered across products</w:t>
      </w:r>
      <w:r w:rsidRPr="00B83AA9">
        <w:br/>
        <w:t>OUR SOLUTION provides a single configurable engine that supports multiple review path types while preserving consistency, governance, and reuse</w:t>
      </w:r>
    </w:p>
    <w:p w14:paraId="49556EAE" w14:textId="77777777" w:rsidR="00B83AA9" w:rsidRPr="00B83AA9" w:rsidRDefault="00B83AA9" w:rsidP="00B83AA9">
      <w:pPr>
        <w:rPr>
          <w:b/>
          <w:bCs/>
        </w:rPr>
      </w:pPr>
      <w:r w:rsidRPr="00B83AA9">
        <w:rPr>
          <w:b/>
          <w:bCs/>
        </w:rPr>
        <w:t>Business Value / Outcomes</w:t>
      </w:r>
    </w:p>
    <w:p w14:paraId="6D83E3F2" w14:textId="77777777" w:rsidR="00B83AA9" w:rsidRPr="00B83AA9" w:rsidRDefault="00B83AA9" w:rsidP="00B83AA9">
      <w:r w:rsidRPr="00B83AA9">
        <w:t>Reduce duplicated workflow build effort across modules by standardizing orchestration, case handling, and decisioning in one shared platform (Assumption: ≥50–80% reduction in per-module workflow implementation effort after initial enablement).</w:t>
      </w:r>
    </w:p>
    <w:p w14:paraId="77CCB9D7" w14:textId="77777777" w:rsidR="00B83AA9" w:rsidRPr="00B83AA9" w:rsidRDefault="00B83AA9" w:rsidP="00B83AA9">
      <w:r w:rsidRPr="00B83AA9">
        <w:t>Improve cycle times and quality for reviews/approvals by enabling consistent routing, send-back-for-clarification patterns, and event-driven progression across all review path types.</w:t>
      </w:r>
    </w:p>
    <w:p w14:paraId="040261EC" w14:textId="77777777" w:rsidR="00B83AA9" w:rsidRPr="00B83AA9" w:rsidRDefault="00B83AA9" w:rsidP="00B83AA9">
      <w:r w:rsidRPr="00B83AA9">
        <w:t>Increase compliance posture and audit readiness by providing decision audit trails, task history, and artifact/version traceability across projects and modules.</w:t>
      </w:r>
    </w:p>
    <w:p w14:paraId="6A73551A" w14:textId="77777777" w:rsidR="00B83AA9" w:rsidRPr="00B83AA9" w:rsidRDefault="00B83AA9" w:rsidP="00B83AA9">
      <w:r w:rsidRPr="00B83AA9">
        <w:t>Enable faster delivery of new workflow variants through configuration rather than module rewrites (Assumption: new path types configured in hours/</w:t>
      </w:r>
      <w:proofErr w:type="gramStart"/>
      <w:r w:rsidRPr="00B83AA9">
        <w:t>days</w:t>
      </w:r>
      <w:proofErr w:type="gramEnd"/>
      <w:r w:rsidRPr="00B83AA9">
        <w:t xml:space="preserve"> rather than months).</w:t>
      </w:r>
    </w:p>
    <w:p w14:paraId="6594B364" w14:textId="77777777" w:rsidR="00B83AA9" w:rsidRPr="00B83AA9" w:rsidRDefault="00B83AA9" w:rsidP="00B83AA9">
      <w:r w:rsidRPr="00B83AA9">
        <w:t>Lower operational risk by meeting baseline non-functional targets for availability, performance, security, observability, and auditability.</w:t>
      </w:r>
    </w:p>
    <w:p w14:paraId="14B2E137" w14:textId="77777777" w:rsidR="00B83AA9" w:rsidRPr="00B83AA9" w:rsidRDefault="00B83AA9" w:rsidP="00B83AA9">
      <w:r w:rsidRPr="00B83AA9">
        <w:t>Reduce time-to-deliver new or changed review paths by shifting from bespoke code paths to configuration-driven workflow definitions.</w:t>
      </w:r>
    </w:p>
    <w:p w14:paraId="2D76C550" w14:textId="77777777" w:rsidR="00B83AA9" w:rsidRPr="00B83AA9" w:rsidRDefault="00B83AA9" w:rsidP="00B83AA9">
      <w:r w:rsidRPr="00B83AA9">
        <w:t>Reduce operational risk from inconsistent routing behavior by standardizing lifecycle states, task management, audit trails, SLAs, and escalations across Modules.</w:t>
      </w:r>
    </w:p>
    <w:p w14:paraId="407C48BB" w14:textId="77777777" w:rsidR="00B83AA9" w:rsidRPr="00B83AA9" w:rsidRDefault="00B83AA9" w:rsidP="00B83AA9">
      <w:r w:rsidRPr="00B83AA9">
        <w:lastRenderedPageBreak/>
        <w:t>Reduce maintenance cost by eliminating duplicated “review-path business logic” patterns across Modules and consolidating them into a single engine.</w:t>
      </w:r>
    </w:p>
    <w:p w14:paraId="7AFF1063" w14:textId="77777777" w:rsidR="00B83AA9" w:rsidRPr="00B83AA9" w:rsidRDefault="00B83AA9" w:rsidP="00B83AA9">
      <w:r w:rsidRPr="00B83AA9">
        <w:t>Increase throughput and predictability for administrators and reviewers via consistent work queues, ownership controls, and status transparency.</w:t>
      </w:r>
    </w:p>
    <w:p w14:paraId="262499BB" w14:textId="77777777" w:rsidR="00B83AA9" w:rsidRPr="00B83AA9" w:rsidRDefault="00B83AA9" w:rsidP="00B83AA9">
      <w:pPr>
        <w:rPr>
          <w:b/>
          <w:bCs/>
        </w:rPr>
      </w:pPr>
      <w:r w:rsidRPr="00B83AA9">
        <w:rPr>
          <w:b/>
          <w:bCs/>
        </w:rPr>
        <w:t>Strategic Alignment</w:t>
      </w:r>
    </w:p>
    <w:p w14:paraId="652A66D6" w14:textId="77777777" w:rsidR="00B83AA9" w:rsidRPr="00B83AA9" w:rsidRDefault="00B83AA9" w:rsidP="00B83AA9">
      <w:r w:rsidRPr="00B83AA9">
        <w:t>OKRs (Assumption):</w:t>
      </w:r>
    </w:p>
    <w:p w14:paraId="26B7F9A8" w14:textId="77777777" w:rsidR="00B83AA9" w:rsidRPr="00B83AA9" w:rsidRDefault="00B83AA9" w:rsidP="00B83AA9">
      <w:r w:rsidRPr="00B83AA9">
        <w:t>O1: Standardize core platform capabilities across research lifecycle products</w:t>
      </w:r>
    </w:p>
    <w:p w14:paraId="7AF17AAB" w14:textId="77777777" w:rsidR="00B83AA9" w:rsidRPr="00B83AA9" w:rsidRDefault="00B83AA9" w:rsidP="00B83AA9">
      <w:r w:rsidRPr="00B83AA9">
        <w:t>O2: Increase configurability and reduce engineering dependency for operational policy changes.</w:t>
      </w:r>
    </w:p>
    <w:p w14:paraId="1CFBEDC1" w14:textId="77777777" w:rsidR="00B83AA9" w:rsidRPr="00B83AA9" w:rsidRDefault="00B83AA9" w:rsidP="00B83AA9">
      <w:r w:rsidRPr="00B83AA9">
        <w:t>O3: Strengthen audit readiness and governance for regulated research workflows</w:t>
      </w:r>
    </w:p>
    <w:p w14:paraId="07DCD3DE" w14:textId="77777777" w:rsidR="00B83AA9" w:rsidRPr="00B83AA9" w:rsidRDefault="00B83AA9" w:rsidP="00B83AA9">
      <w:r w:rsidRPr="00B83AA9">
        <w:t>Business Themes: platform consolidation, configurable workflow, compliance-by-design, operational excellence</w:t>
      </w:r>
    </w:p>
    <w:p w14:paraId="3DB89B74" w14:textId="77777777" w:rsidR="00B83AA9" w:rsidRPr="00B83AA9" w:rsidRDefault="00B83AA9" w:rsidP="00B83AA9">
      <w:r w:rsidRPr="00B83AA9">
        <w:t>Strategic Objectives Supported:</w:t>
      </w:r>
    </w:p>
    <w:p w14:paraId="6E3086A2" w14:textId="77777777" w:rsidR="00B83AA9" w:rsidRPr="00B83AA9" w:rsidRDefault="00B83AA9" w:rsidP="00B83AA9">
      <w:r w:rsidRPr="00B83AA9">
        <w:t>Single shared workflow foundation usable by all modules (Grants, Agreements, IBC, IRB, COI, IACUC, AOPs)</w:t>
      </w:r>
    </w:p>
    <w:p w14:paraId="56A9D85B" w14:textId="77777777" w:rsidR="00B83AA9" w:rsidRPr="00B83AA9" w:rsidRDefault="00B83AA9" w:rsidP="00B83AA9">
      <w:r w:rsidRPr="00B83AA9">
        <w:t>Consistent case/project lifecycle management across the research journey</w:t>
      </w:r>
    </w:p>
    <w:p w14:paraId="4CDDFD4A" w14:textId="77777777" w:rsidR="00B83AA9" w:rsidRPr="00B83AA9" w:rsidRDefault="00B83AA9" w:rsidP="00B83AA9">
      <w:r w:rsidRPr="00B83AA9">
        <w:t>Centralized decisioning and traceability to reduce variance and risk</w:t>
      </w:r>
    </w:p>
    <w:p w14:paraId="7B4ADEBD" w14:textId="77777777" w:rsidR="00B83AA9" w:rsidRPr="00B83AA9" w:rsidRDefault="00B83AA9" w:rsidP="00B83AA9">
      <w:pPr>
        <w:rPr>
          <w:b/>
          <w:bCs/>
        </w:rPr>
      </w:pPr>
      <w:r w:rsidRPr="00B83AA9">
        <w:rPr>
          <w:b/>
          <w:bCs/>
        </w:rPr>
        <w:t>KPIs / Success Metrics</w:t>
      </w:r>
    </w:p>
    <w:p w14:paraId="024FF738" w14:textId="77777777" w:rsidR="00B83AA9" w:rsidRPr="00B83AA9" w:rsidRDefault="00B83AA9" w:rsidP="00B83AA9">
      <w:r w:rsidRPr="00B83AA9">
        <w:t>% of modules using the shared engine for routing and decisions (target: majority adoption across the listed modules).</w:t>
      </w:r>
    </w:p>
    <w:p w14:paraId="50CBCAE0" w14:textId="77777777" w:rsidR="00B83AA9" w:rsidRPr="00B83AA9" w:rsidRDefault="00B83AA9" w:rsidP="00B83AA9">
      <w:r w:rsidRPr="00B83AA9">
        <w:t>Median cycle time from submission → final decision by workflow type (baseline vs. post-adoption).</w:t>
      </w:r>
    </w:p>
    <w:p w14:paraId="3532E1AC" w14:textId="77777777" w:rsidR="00B83AA9" w:rsidRPr="00B83AA9" w:rsidRDefault="00B83AA9" w:rsidP="00B83AA9">
      <w:r w:rsidRPr="00B83AA9">
        <w:t>Configuration lead time: time to introduce a new review path type without module code changes (Assumption: measured from request intake to enabled path).</w:t>
      </w:r>
    </w:p>
    <w:p w14:paraId="7C085C59" w14:textId="77777777" w:rsidR="00B83AA9" w:rsidRPr="00B83AA9" w:rsidRDefault="00B83AA9" w:rsidP="00B83AA9">
      <w:r w:rsidRPr="00B83AA9">
        <w:t>Send-back rate and clarification turnaround time (as an indicator of routing clarity and user guidance).</w:t>
      </w:r>
    </w:p>
    <w:p w14:paraId="67CBAC81" w14:textId="77777777" w:rsidR="00B83AA9" w:rsidRPr="00B83AA9" w:rsidRDefault="00B83AA9" w:rsidP="00B83AA9">
      <w:r w:rsidRPr="00B83AA9">
        <w:t>Decision audit completeness: % of decisions with recorded inputs, outputs, and rationale/audit metadata.</w:t>
      </w:r>
    </w:p>
    <w:p w14:paraId="0BA5B98B" w14:textId="77777777" w:rsidR="00B83AA9" w:rsidRPr="00B83AA9" w:rsidRDefault="00B83AA9" w:rsidP="00B83AA9">
      <w:r w:rsidRPr="00B83AA9">
        <w:lastRenderedPageBreak/>
        <w:t>Operational metrics aligned to baseline NFR targets for latency, availability, logging, and audit trail retention.</w:t>
      </w:r>
    </w:p>
    <w:p w14:paraId="6FCBB374" w14:textId="77777777" w:rsidR="00B83AA9" w:rsidRPr="00B83AA9" w:rsidRDefault="00B83AA9" w:rsidP="00B83AA9">
      <w:pPr>
        <w:rPr>
          <w:b/>
          <w:bCs/>
        </w:rPr>
      </w:pPr>
      <w:r w:rsidRPr="00B83AA9">
        <w:rPr>
          <w:b/>
          <w:bCs/>
        </w:rPr>
        <w:t>Scope Boundaries</w:t>
      </w:r>
    </w:p>
    <w:p w14:paraId="74B05E8D" w14:textId="77777777" w:rsidR="00B83AA9" w:rsidRPr="00B83AA9" w:rsidRDefault="00B83AA9" w:rsidP="00B83AA9">
      <w:pPr>
        <w:rPr>
          <w:b/>
          <w:bCs/>
        </w:rPr>
      </w:pPr>
      <w:r w:rsidRPr="00B83AA9">
        <w:rPr>
          <w:b/>
          <w:bCs/>
        </w:rPr>
        <w:t>Scope Inclusions</w:t>
      </w:r>
    </w:p>
    <w:p w14:paraId="2D283957" w14:textId="77777777" w:rsidR="00B83AA9" w:rsidRPr="00B83AA9" w:rsidRDefault="00B83AA9" w:rsidP="00B83AA9">
      <w:r w:rsidRPr="00B83AA9">
        <w:t>Central Business Process Model and Notification (BPMN) workflow capability that supports events, activities, decisions/decision flows, participants, and workflow artifacts.</w:t>
      </w:r>
    </w:p>
    <w:p w14:paraId="7B2C8AA8" w14:textId="77777777" w:rsidR="00B83AA9" w:rsidRPr="00B83AA9" w:rsidRDefault="00B83AA9" w:rsidP="00B83AA9">
      <w:r w:rsidRPr="00B83AA9">
        <w:t>Case Management Model and Notation (CMMN) case management for “Project” case instances: create, save, submit, route, assign reviews, request decisions, send back for clarification per workflow logic, and event-driven progression.</w:t>
      </w:r>
    </w:p>
    <w:p w14:paraId="76D036E1" w14:textId="77777777" w:rsidR="00B83AA9" w:rsidRPr="00B83AA9" w:rsidRDefault="00B83AA9" w:rsidP="00B83AA9">
      <w:r w:rsidRPr="00B83AA9">
        <w:t>Case controls: copy/reuse a previous project structure as a new case; withdraw/discard cases with appropriate tracking.</w:t>
      </w:r>
    </w:p>
    <w:p w14:paraId="2CD64CA7" w14:textId="77777777" w:rsidR="00B83AA9" w:rsidRPr="00B83AA9" w:rsidRDefault="00B83AA9" w:rsidP="00B83AA9">
      <w:r w:rsidRPr="00B83AA9">
        <w:t>Decision Model and Notation (DMN) decision engine supporting decision tables, literal expressions, complex logic, and audit trails.</w:t>
      </w:r>
    </w:p>
    <w:p w14:paraId="34476056" w14:textId="77777777" w:rsidR="00B83AA9" w:rsidRPr="00B83AA9" w:rsidRDefault="00B83AA9" w:rsidP="00B83AA9">
      <w:proofErr w:type="spellStart"/>
      <w:r w:rsidRPr="00B83AA9">
        <w:t>SmartForms</w:t>
      </w:r>
      <w:proofErr w:type="spellEnd"/>
      <w:r w:rsidRPr="00B83AA9">
        <w:t xml:space="preserve"> engine for form models (fields, validations, layout), rendering, and persistence.</w:t>
      </w:r>
    </w:p>
    <w:p w14:paraId="31478987" w14:textId="77777777" w:rsidR="00B83AA9" w:rsidRPr="00B83AA9" w:rsidRDefault="00B83AA9" w:rsidP="00B83AA9">
      <w:r w:rsidRPr="00B83AA9">
        <w:t>Content engine for file storage/retrieval, metadata, versioning, and APIs for upload/download/linking to cases and workflow steps.</w:t>
      </w:r>
    </w:p>
    <w:p w14:paraId="2073C20F" w14:textId="77777777" w:rsidR="00B83AA9" w:rsidRPr="00B83AA9" w:rsidRDefault="00B83AA9" w:rsidP="00B83AA9">
      <w:r w:rsidRPr="00B83AA9">
        <w:t>Integration touchpoints to leverage the Notification Engine for notifications and status tracking (notification implementation excluded).</w:t>
      </w:r>
    </w:p>
    <w:p w14:paraId="13E86DE7" w14:textId="77777777" w:rsidR="00B83AA9" w:rsidRPr="00B83AA9" w:rsidRDefault="00B83AA9" w:rsidP="00B83AA9">
      <w:pPr>
        <w:rPr>
          <w:b/>
          <w:bCs/>
        </w:rPr>
      </w:pPr>
      <w:r w:rsidRPr="00B83AA9">
        <w:rPr>
          <w:b/>
          <w:bCs/>
        </w:rPr>
        <w:t>Scope Exclusions</w:t>
      </w:r>
    </w:p>
    <w:p w14:paraId="56CCF016" w14:textId="77777777" w:rsidR="00B83AA9" w:rsidRPr="00B83AA9" w:rsidRDefault="00B83AA9" w:rsidP="00B83AA9">
      <w:r w:rsidRPr="00B83AA9">
        <w:t>Building module-specific business content (e.g., specific IRB/IBC/IACUC policies, specialized review forms) beyond providing the shared engine capabilities and configuration patterns.</w:t>
      </w:r>
    </w:p>
    <w:p w14:paraId="0F236C8A" w14:textId="77777777" w:rsidR="00B83AA9" w:rsidRPr="00B83AA9" w:rsidRDefault="00B83AA9" w:rsidP="00B83AA9">
      <w:r w:rsidRPr="00B83AA9">
        <w:t>Implementing the Notification Engine itself (handled in separate epics/features).</w:t>
      </w:r>
    </w:p>
    <w:p w14:paraId="5D0796DD" w14:textId="77777777" w:rsidR="00B83AA9" w:rsidRPr="00B83AA9" w:rsidRDefault="00B83AA9" w:rsidP="00B83AA9">
      <w:r w:rsidRPr="00B83AA9">
        <w:t>Detailed technical designs, infrastructure choices, or vendor selections beyond high-level capability expectations.</w:t>
      </w:r>
    </w:p>
    <w:p w14:paraId="073386FD" w14:textId="77777777" w:rsidR="00B83AA9" w:rsidRPr="00B83AA9" w:rsidRDefault="00B83AA9" w:rsidP="00B83AA9">
      <w:pPr>
        <w:rPr>
          <w:b/>
          <w:bCs/>
        </w:rPr>
      </w:pPr>
      <w:r w:rsidRPr="00B83AA9">
        <w:rPr>
          <w:b/>
          <w:bCs/>
        </w:rPr>
        <w:t>Dependencies / Risks</w:t>
      </w:r>
    </w:p>
    <w:p w14:paraId="5ECE3E32" w14:textId="77777777" w:rsidR="00B83AA9" w:rsidRPr="00B83AA9" w:rsidRDefault="00B83AA9" w:rsidP="00B83AA9">
      <w:pPr>
        <w:rPr>
          <w:b/>
          <w:bCs/>
        </w:rPr>
      </w:pPr>
      <w:r w:rsidRPr="00B83AA9">
        <w:rPr>
          <w:b/>
          <w:bCs/>
        </w:rPr>
        <w:t>Dependencies</w:t>
      </w:r>
    </w:p>
    <w:p w14:paraId="2934FD66" w14:textId="77777777" w:rsidR="00B83AA9" w:rsidRPr="00B83AA9" w:rsidRDefault="00B83AA9" w:rsidP="00B83AA9">
      <w:r w:rsidRPr="00B83AA9">
        <w:t>Notification Engine integration contract for triggering notifications and status updates (Assumption: event-driven integration supported).</w:t>
      </w:r>
    </w:p>
    <w:p w14:paraId="70EA07D8" w14:textId="77777777" w:rsidR="00B83AA9" w:rsidRPr="00B83AA9" w:rsidRDefault="00B83AA9" w:rsidP="00B83AA9">
      <w:r w:rsidRPr="00B83AA9">
        <w:lastRenderedPageBreak/>
        <w:t>Identity/roles/permissions service to support participants, reviewers, submitters, and assignment/routing governance.</w:t>
      </w:r>
    </w:p>
    <w:p w14:paraId="5D3BE8D8" w14:textId="77777777" w:rsidR="00B83AA9" w:rsidRPr="00B83AA9" w:rsidRDefault="00B83AA9" w:rsidP="00B83AA9">
      <w:r w:rsidRPr="00B83AA9">
        <w:t>Shared data model conventions for Project/case identifiers, module context, and artifact linkage across modules.</w:t>
      </w:r>
    </w:p>
    <w:p w14:paraId="5E609E94" w14:textId="77777777" w:rsidR="00B83AA9" w:rsidRPr="00B83AA9" w:rsidRDefault="00B83AA9" w:rsidP="00B83AA9">
      <w:r w:rsidRPr="00B83AA9">
        <w:t>Storage platform dependency for content metadata and versioning.</w:t>
      </w:r>
    </w:p>
    <w:p w14:paraId="3BB07420" w14:textId="77777777" w:rsidR="00B83AA9" w:rsidRPr="00B83AA9" w:rsidRDefault="00B83AA9" w:rsidP="00B83AA9">
      <w:pPr>
        <w:rPr>
          <w:b/>
          <w:bCs/>
        </w:rPr>
      </w:pPr>
      <w:r w:rsidRPr="00B83AA9">
        <w:rPr>
          <w:b/>
          <w:bCs/>
        </w:rPr>
        <w:t>Constraints</w:t>
      </w:r>
    </w:p>
    <w:p w14:paraId="7B63B9BA" w14:textId="77777777" w:rsidR="00B83AA9" w:rsidRPr="00B83AA9" w:rsidRDefault="00B83AA9" w:rsidP="00B83AA9">
      <w:r w:rsidRPr="00B83AA9">
        <w:t>Cross-module configurability: engine behavior remains configuration-driven and reusable without embedding module-specific hardcoding.</w:t>
      </w:r>
    </w:p>
    <w:p w14:paraId="3BD90710" w14:textId="77777777" w:rsidR="00B83AA9" w:rsidRPr="00B83AA9" w:rsidRDefault="00B83AA9" w:rsidP="00B83AA9">
      <w:r w:rsidRPr="00B83AA9">
        <w:t>Baseline non-functional expectations for performance, availability, security, observability, and auditability apply to core engine services.</w:t>
      </w:r>
    </w:p>
    <w:p w14:paraId="0FF0B945" w14:textId="77777777" w:rsidR="00B83AA9" w:rsidRPr="00B83AA9" w:rsidRDefault="00B83AA9" w:rsidP="00B83AA9">
      <w:pPr>
        <w:rPr>
          <w:b/>
          <w:bCs/>
        </w:rPr>
      </w:pPr>
      <w:r w:rsidRPr="00B83AA9">
        <w:rPr>
          <w:b/>
          <w:bCs/>
        </w:rPr>
        <w:t>Risks</w:t>
      </w:r>
    </w:p>
    <w:p w14:paraId="21005858" w14:textId="77777777" w:rsidR="00B83AA9" w:rsidRPr="00B83AA9" w:rsidRDefault="00B83AA9" w:rsidP="00B83AA9">
      <w:r w:rsidRPr="00B83AA9">
        <w:t>Over-standardization risk: forcing uniformity where Module-specific nuance matters.</w:t>
      </w:r>
    </w:p>
    <w:p w14:paraId="2549FE5D" w14:textId="77777777" w:rsidR="00B83AA9" w:rsidRPr="00B83AA9" w:rsidRDefault="00B83AA9" w:rsidP="00B83AA9">
      <w:r w:rsidRPr="00B83AA9">
        <w:t>Under-standardization risk: allowing divergent configurations that recreate inconsistency and maintenance overhead.</w:t>
      </w:r>
    </w:p>
    <w:p w14:paraId="22AFF9D2" w14:textId="77777777" w:rsidR="00B83AA9" w:rsidRPr="00B83AA9" w:rsidRDefault="00B83AA9" w:rsidP="00B83AA9">
      <w:r w:rsidRPr="00B83AA9">
        <w:t>Migration complexity: moving from embedded routing logic to the engine without disrupting in-flight cases.</w:t>
      </w:r>
    </w:p>
    <w:p w14:paraId="540FC46E" w14:textId="77777777" w:rsidR="00B83AA9" w:rsidRPr="00B83AA9" w:rsidRDefault="00B83AA9" w:rsidP="00B83AA9">
      <w:r w:rsidRPr="00B83AA9">
        <w:t>Governance risk: unclear ownership of workflow models and change control across Modules.</w:t>
      </w:r>
    </w:p>
    <w:p w14:paraId="7BEF9350" w14:textId="77777777" w:rsidR="00B83AA9" w:rsidRPr="00B83AA9" w:rsidRDefault="00B83AA9" w:rsidP="00B83AA9">
      <w:pPr>
        <w:rPr>
          <w:b/>
          <w:bCs/>
        </w:rPr>
      </w:pPr>
      <w:r w:rsidRPr="00B83AA9">
        <w:rPr>
          <w:b/>
          <w:bCs/>
        </w:rPr>
        <w:t>Acceptance Criteria</w:t>
      </w:r>
    </w:p>
    <w:p w14:paraId="30F35EB9" w14:textId="77777777" w:rsidR="00B83AA9" w:rsidRPr="00B83AA9" w:rsidRDefault="00B83AA9" w:rsidP="00B83AA9">
      <w:r w:rsidRPr="00B83AA9">
        <w:t>Scenario: A project case is created, saved as draft, and submitted into a configured review path</w:t>
      </w:r>
    </w:p>
    <w:p w14:paraId="0385A006" w14:textId="77777777" w:rsidR="00B83AA9" w:rsidRPr="00B83AA9" w:rsidRDefault="00B83AA9" w:rsidP="00B83AA9">
      <w:r w:rsidRPr="00B83AA9">
        <w:t>Given a user has access to create a project in a module context (e.g., IRB, IBC, Agreements) and a configured case definition exists</w:t>
      </w:r>
    </w:p>
    <w:p w14:paraId="3858BE3A" w14:textId="77777777" w:rsidR="00B83AA9" w:rsidRPr="00B83AA9" w:rsidRDefault="00B83AA9" w:rsidP="00B83AA9">
      <w:r w:rsidRPr="00B83AA9">
        <w:t>When the user saves a draft and submits the project</w:t>
      </w:r>
    </w:p>
    <w:p w14:paraId="3F868BD1" w14:textId="77777777" w:rsidR="00B83AA9" w:rsidRPr="00B83AA9" w:rsidRDefault="00B83AA9" w:rsidP="00B83AA9">
      <w:r w:rsidRPr="00B83AA9">
        <w:t xml:space="preserve">Then the case instance </w:t>
      </w:r>
      <w:proofErr w:type="gramStart"/>
      <w:r w:rsidRPr="00B83AA9">
        <w:t>starts</w:t>
      </w:r>
      <w:proofErr w:type="gramEnd"/>
      <w:r w:rsidRPr="00B83AA9">
        <w:t xml:space="preserve"> the configured workflow state, records submission context, and exposes </w:t>
      </w:r>
      <w:proofErr w:type="gramStart"/>
      <w:r w:rsidRPr="00B83AA9">
        <w:t>current status</w:t>
      </w:r>
      <w:proofErr w:type="gramEnd"/>
      <w:r w:rsidRPr="00B83AA9">
        <w:t xml:space="preserve"> and active tasks for participants</w:t>
      </w:r>
    </w:p>
    <w:p w14:paraId="27AE951D" w14:textId="77777777" w:rsidR="00B83AA9" w:rsidRPr="00B83AA9" w:rsidRDefault="00B83AA9" w:rsidP="00B83AA9">
      <w:r w:rsidRPr="00B83AA9">
        <w:t>Scenario: Review tasks route to appropriate participants with send-back for clarification</w:t>
      </w:r>
    </w:p>
    <w:p w14:paraId="6F9B383F" w14:textId="77777777" w:rsidR="00B83AA9" w:rsidRPr="00B83AA9" w:rsidRDefault="00B83AA9" w:rsidP="00B83AA9">
      <w:r w:rsidRPr="00B83AA9">
        <w:t>Given a submitted project case has an active review step with defined participants and routing logic</w:t>
      </w:r>
    </w:p>
    <w:p w14:paraId="30C9CA5D" w14:textId="77777777" w:rsidR="00B83AA9" w:rsidRPr="00B83AA9" w:rsidRDefault="00B83AA9" w:rsidP="00B83AA9">
      <w:r w:rsidRPr="00B83AA9">
        <w:lastRenderedPageBreak/>
        <w:t>When a reviewer requests clarification or the workflow logic requires additional submitter input</w:t>
      </w:r>
    </w:p>
    <w:p w14:paraId="486526D4" w14:textId="77777777" w:rsidR="00B83AA9" w:rsidRPr="00B83AA9" w:rsidRDefault="00B83AA9" w:rsidP="00B83AA9">
      <w:r w:rsidRPr="00B83AA9">
        <w:t>Then the case transitions to a clarification state, assigns an actionable task to the prior submitter, and preserves traceability of the request and response</w:t>
      </w:r>
    </w:p>
    <w:p w14:paraId="6B8F7312" w14:textId="77777777" w:rsidR="00B83AA9" w:rsidRPr="00B83AA9" w:rsidRDefault="00B83AA9" w:rsidP="00B83AA9">
      <w:r w:rsidRPr="00B83AA9">
        <w:t>Scenario: Decisions execute consistently using DMN with an auditable trail</w:t>
      </w:r>
    </w:p>
    <w:p w14:paraId="793E747E" w14:textId="77777777" w:rsidR="00B83AA9" w:rsidRPr="00B83AA9" w:rsidRDefault="00B83AA9" w:rsidP="00B83AA9">
      <w:r w:rsidRPr="00B83AA9">
        <w:t xml:space="preserve">Given a workflow step requires a decision and a DMN decision definition is associated </w:t>
      </w:r>
      <w:proofErr w:type="gramStart"/>
      <w:r w:rsidRPr="00B83AA9">
        <w:t>to</w:t>
      </w:r>
      <w:proofErr w:type="gramEnd"/>
      <w:r w:rsidRPr="00B83AA9">
        <w:t xml:space="preserve"> that step</w:t>
      </w:r>
    </w:p>
    <w:p w14:paraId="6C0808D2" w14:textId="77777777" w:rsidR="00B83AA9" w:rsidRPr="00B83AA9" w:rsidRDefault="00B83AA9" w:rsidP="00B83AA9">
      <w:r w:rsidRPr="00B83AA9">
        <w:t>When the case reaches that decision point and inputs are evaluated</w:t>
      </w:r>
    </w:p>
    <w:p w14:paraId="0B4754A8" w14:textId="77777777" w:rsidR="00B83AA9" w:rsidRPr="00B83AA9" w:rsidRDefault="00B83AA9" w:rsidP="00B83AA9">
      <w:r w:rsidRPr="00B83AA9">
        <w:t>Then the decision outcome and supporting audit metadata are captured and accessible for authorized users and audit purposes</w:t>
      </w:r>
    </w:p>
    <w:p w14:paraId="4A8767F4" w14:textId="77777777" w:rsidR="00B83AA9" w:rsidRPr="00B83AA9" w:rsidRDefault="00B83AA9" w:rsidP="00B83AA9">
      <w:r w:rsidRPr="00B83AA9">
        <w:rPr>
          <w:b/>
          <w:bCs/>
        </w:rPr>
        <w:t>Scenario: Final decisions complete the review path and advance the case lifecycle</w:t>
      </w:r>
    </w:p>
    <w:p w14:paraId="47ABDAF3" w14:textId="77777777" w:rsidR="00B83AA9" w:rsidRPr="00B83AA9" w:rsidRDefault="00B83AA9" w:rsidP="00B83AA9">
      <w:r w:rsidRPr="00B83AA9">
        <w:t>Given a submitted project case is in an active review path and a final decision outcome is produced per configured logic</w:t>
      </w:r>
    </w:p>
    <w:p w14:paraId="26FB77EB" w14:textId="77777777" w:rsidR="00B83AA9" w:rsidRPr="00B83AA9" w:rsidRDefault="00B83AA9" w:rsidP="00B83AA9">
      <w:r w:rsidRPr="00B83AA9">
        <w:t>When the final decision is recorded for that review path</w:t>
      </w:r>
    </w:p>
    <w:p w14:paraId="18342B78" w14:textId="77777777" w:rsidR="00B83AA9" w:rsidRPr="00B83AA9" w:rsidRDefault="00B83AA9" w:rsidP="00B83AA9">
      <w:r w:rsidRPr="00B83AA9">
        <w:t>Then the case transitions to the appropriate terminal or post-decision lifecycle state, closes outstanding review tasks, preserves decision history for traceability, and emits lifecycle/task/status events for notification and status tracking (via Notification Engine integration touchpoints)</w:t>
      </w:r>
    </w:p>
    <w:p w14:paraId="24745DCE" w14:textId="77777777" w:rsidR="00B83AA9" w:rsidRPr="00B83AA9" w:rsidRDefault="00B83AA9" w:rsidP="00B83AA9">
      <w:r w:rsidRPr="00B83AA9">
        <w:t>Scenario: Users reuse prior project structures to accelerate new submissions</w:t>
      </w:r>
    </w:p>
    <w:p w14:paraId="1F3F7F0E" w14:textId="77777777" w:rsidR="00B83AA9" w:rsidRPr="00B83AA9" w:rsidRDefault="00B83AA9" w:rsidP="00B83AA9">
      <w:r w:rsidRPr="00B83AA9">
        <w:t>Given an authorized user has access to a previously completed or existing project case</w:t>
      </w:r>
    </w:p>
    <w:p w14:paraId="61FA000B" w14:textId="77777777" w:rsidR="00B83AA9" w:rsidRPr="00B83AA9" w:rsidRDefault="00B83AA9" w:rsidP="00B83AA9">
      <w:r w:rsidRPr="00B83AA9">
        <w:t>When the user copies that case as a new project</w:t>
      </w:r>
    </w:p>
    <w:p w14:paraId="4EE09C88" w14:textId="77777777" w:rsidR="00B83AA9" w:rsidRPr="00B83AA9" w:rsidRDefault="00B83AA9" w:rsidP="00B83AA9">
      <w:r w:rsidRPr="00B83AA9">
        <w:t xml:space="preserve">Then a new case instance is created with the reusable structure and required </w:t>
      </w:r>
      <w:proofErr w:type="gramStart"/>
      <w:r w:rsidRPr="00B83AA9">
        <w:t>fields</w:t>
      </w:r>
      <w:proofErr w:type="gramEnd"/>
      <w:r w:rsidRPr="00B83AA9">
        <w:t xml:space="preserve"> reset per configuration, enabling a new submission lifecycle</w:t>
      </w:r>
    </w:p>
    <w:p w14:paraId="19E1F4E3" w14:textId="77777777" w:rsidR="00B83AA9" w:rsidRPr="00B83AA9" w:rsidRDefault="00B83AA9" w:rsidP="00B83AA9">
      <w:r w:rsidRPr="00B83AA9">
        <w:t>Scenario: Cases support controlled withdrawal and discard outcomes</w:t>
      </w:r>
    </w:p>
    <w:p w14:paraId="0C7C5606" w14:textId="77777777" w:rsidR="00B83AA9" w:rsidRPr="00B83AA9" w:rsidRDefault="00B83AA9" w:rsidP="00B83AA9">
      <w:r w:rsidRPr="00B83AA9">
        <w:t>Given a project case exists in an allowed lifecycle state for withdrawal or discard per policy/configuration</w:t>
      </w:r>
    </w:p>
    <w:p w14:paraId="18FCE871" w14:textId="77777777" w:rsidR="00B83AA9" w:rsidRPr="00B83AA9" w:rsidRDefault="00B83AA9" w:rsidP="00B83AA9">
      <w:r w:rsidRPr="00B83AA9">
        <w:t>When an authorized user withdraws or discards the case</w:t>
      </w:r>
    </w:p>
    <w:p w14:paraId="396DFCBC" w14:textId="77777777" w:rsidR="00B83AA9" w:rsidRPr="00B83AA9" w:rsidRDefault="00B83AA9" w:rsidP="00B83AA9">
      <w:r w:rsidRPr="00B83AA9">
        <w:t>Then the case transitions to the appropriate terminal state with status reflected consistently and history preserved for traceability</w:t>
      </w:r>
    </w:p>
    <w:p w14:paraId="4B858F4A" w14:textId="77777777" w:rsidR="00B83AA9" w:rsidRPr="00B83AA9" w:rsidRDefault="00B83AA9" w:rsidP="00B83AA9">
      <w:r w:rsidRPr="00B83AA9">
        <w:lastRenderedPageBreak/>
        <w:t>Scenario: Files attach to projects with versioning and linkage to workflow steps</w:t>
      </w:r>
    </w:p>
    <w:p w14:paraId="5DD6DF4D" w14:textId="77777777" w:rsidR="00B83AA9" w:rsidRPr="00B83AA9" w:rsidRDefault="00B83AA9" w:rsidP="00B83AA9">
      <w:r w:rsidRPr="00B83AA9">
        <w:t>Given a project case requires supporting documents as part of submission or review</w:t>
      </w:r>
    </w:p>
    <w:p w14:paraId="17416983" w14:textId="77777777" w:rsidR="00B83AA9" w:rsidRPr="00B83AA9" w:rsidRDefault="00B83AA9" w:rsidP="00B83AA9">
      <w:r w:rsidRPr="00B83AA9">
        <w:t>When a user uploads and links files to the project and a workflow step</w:t>
      </w:r>
    </w:p>
    <w:p w14:paraId="43798694" w14:textId="77777777" w:rsidR="00B83AA9" w:rsidRPr="00B83AA9" w:rsidRDefault="00B83AA9" w:rsidP="00B83AA9">
      <w:r w:rsidRPr="00B83AA9">
        <w:t>Then the content is retrievable with metadata and version history, and the linkage to the case and workflow context is preserved</w:t>
      </w:r>
    </w:p>
    <w:p w14:paraId="282CBA41" w14:textId="77777777" w:rsidR="00B83AA9" w:rsidRPr="00B83AA9" w:rsidRDefault="00B83AA9" w:rsidP="00B83AA9">
      <w:r w:rsidRPr="00B83AA9">
        <w:t>Scenario: Core engine services meet baseline operational, security, and auditability expectations</w:t>
      </w:r>
    </w:p>
    <w:p w14:paraId="56F204F6" w14:textId="77777777" w:rsidR="00B83AA9" w:rsidRPr="00B83AA9" w:rsidRDefault="00B83AA9" w:rsidP="00B83AA9">
      <w:r w:rsidRPr="00B83AA9">
        <w:t>Given the workflow/case/decision/forms/content capabilities operate under expected load and governance needs</w:t>
      </w:r>
    </w:p>
    <w:p w14:paraId="1DB537CC" w14:textId="77777777" w:rsidR="00B83AA9" w:rsidRPr="00B83AA9" w:rsidRDefault="00B83AA9" w:rsidP="00B83AA9">
      <w:r w:rsidRPr="00B83AA9">
        <w:t>When users execute standard submission and review activities</w:t>
      </w:r>
    </w:p>
    <w:p w14:paraId="4C2A4C33" w14:textId="77777777" w:rsidR="00B83AA9" w:rsidRPr="00B83AA9" w:rsidRDefault="00B83AA9" w:rsidP="00B83AA9">
      <w:r w:rsidRPr="00B83AA9">
        <w:t>Then key non-functional targets for availability, performance, security, logging, and audit trail retention are met and observable in operational dashboards/logs (per baseline NFR catalog).</w:t>
      </w:r>
    </w:p>
    <w:p w14:paraId="0DBA181F" w14:textId="77777777" w:rsidR="00B83AA9" w:rsidRPr="00B83AA9" w:rsidRDefault="00B83AA9" w:rsidP="00B83AA9">
      <w:pPr>
        <w:rPr>
          <w:b/>
          <w:bCs/>
        </w:rPr>
      </w:pPr>
      <w:r w:rsidRPr="00B83AA9">
        <w:rPr>
          <w:b/>
          <w:bCs/>
        </w:rPr>
        <w:t>Features Under Epic</w:t>
      </w:r>
    </w:p>
    <w:p w14:paraId="373C1DB3" w14:textId="77777777" w:rsidR="00B83AA9" w:rsidRPr="00B83AA9" w:rsidRDefault="00B83AA9" w:rsidP="00B83AA9">
      <w:r w:rsidRPr="00B83AA9">
        <w:t>BPMN Workflow Orchestration Core (events, activities, participants, workflow artifacts, decision flow integration)</w:t>
      </w:r>
    </w:p>
    <w:p w14:paraId="184C3DF6" w14:textId="77777777" w:rsidR="00B83AA9" w:rsidRPr="00B83AA9" w:rsidRDefault="00B83AA9" w:rsidP="00B83AA9">
      <w:r w:rsidRPr="00B83AA9">
        <w:t>CMMN Project Case Lifecycle Management (create/save/submit, milestones, tasks, ad-hoc actions, event-driven progression)</w:t>
      </w:r>
    </w:p>
    <w:p w14:paraId="3FF1C95A" w14:textId="77777777" w:rsidR="00B83AA9" w:rsidRPr="00B83AA9" w:rsidRDefault="00B83AA9" w:rsidP="00B83AA9">
      <w:r w:rsidRPr="00B83AA9">
        <w:t>Task Assignment, Routing, and Send-Back Patterns (review requests, clarification loops, resubmission handling per configured logic)</w:t>
      </w:r>
    </w:p>
    <w:p w14:paraId="39C66A5F" w14:textId="77777777" w:rsidR="00B83AA9" w:rsidRPr="00B83AA9" w:rsidRDefault="00B83AA9" w:rsidP="00B83AA9">
      <w:r w:rsidRPr="00B83AA9">
        <w:t>Case Controls: Copy/Reuse and Withdraw/Discard (policy/config-driven lifecycle transitions with traceability)</w:t>
      </w:r>
    </w:p>
    <w:p w14:paraId="0BEB8ED7" w14:textId="77777777" w:rsidR="00B83AA9" w:rsidRPr="00B83AA9" w:rsidRDefault="00B83AA9" w:rsidP="00B83AA9">
      <w:r w:rsidRPr="00B83AA9">
        <w:t>DMN Decision Service with Auditability (decision tables, expressions, complex logic, audit trail capture and access)</w:t>
      </w:r>
    </w:p>
    <w:p w14:paraId="66D376CA" w14:textId="77777777" w:rsidR="00B83AA9" w:rsidRPr="00B83AA9" w:rsidRDefault="00B83AA9" w:rsidP="00B83AA9">
      <w:proofErr w:type="spellStart"/>
      <w:r w:rsidRPr="00B83AA9">
        <w:t>SmartForms</w:t>
      </w:r>
      <w:proofErr w:type="spellEnd"/>
      <w:r w:rsidRPr="00B83AA9">
        <w:t xml:space="preserve"> Engine (form model definitions, validation rules, rendering, persistence tied to case context)</w:t>
      </w:r>
    </w:p>
    <w:p w14:paraId="5981156C" w14:textId="77777777" w:rsidR="00B83AA9" w:rsidRPr="00B83AA9" w:rsidRDefault="00B83AA9" w:rsidP="00B83AA9">
      <w:r w:rsidRPr="00B83AA9">
        <w:t>Content Engine for Project Artifacts (file upload/download/linking, metadata, versioning, retrieval APIs)</w:t>
      </w:r>
    </w:p>
    <w:p w14:paraId="481FBB9B" w14:textId="77777777" w:rsidR="00B83AA9" w:rsidRPr="00B83AA9" w:rsidRDefault="00B83AA9" w:rsidP="00B83AA9">
      <w:r w:rsidRPr="00B83AA9">
        <w:t>Cross-Module Configuration Framework (define and manage reusable path types for Grants, Agreements, IBC, IRB, COI, IACUC, AOPs)</w:t>
      </w:r>
    </w:p>
    <w:p w14:paraId="046D0E51" w14:textId="77777777" w:rsidR="00B83AA9" w:rsidRPr="00B83AA9" w:rsidRDefault="00B83AA9" w:rsidP="00B83AA9">
      <w:r w:rsidRPr="00B83AA9">
        <w:lastRenderedPageBreak/>
        <w:t>Notification Engine Integration Adapter (emit lifecycle/task/status events for notifications and status tracking without duplicating notification logic)</w:t>
      </w:r>
    </w:p>
    <w:p w14:paraId="66CAE734" w14:textId="77777777" w:rsidR="00B83AA9" w:rsidRPr="00B83AA9" w:rsidRDefault="00B83AA9" w:rsidP="00B83AA9">
      <w:r w:rsidRPr="00B83AA9">
        <w:t>Operational Governance &amp; Observability Baseline (audit logs, metrics, alerting hooks aligned to baseline NFR targets).</w:t>
      </w:r>
    </w:p>
    <w:p w14:paraId="1114B56C" w14:textId="77777777" w:rsidR="00B83AA9" w:rsidRPr="00B83AA9" w:rsidRDefault="00B83AA9" w:rsidP="00B83AA9">
      <w:r w:rsidRPr="00B83AA9">
        <w:t>All listed Features collectively enable the outcomes validated by the Epic Acceptance Criteria.</w:t>
      </w:r>
    </w:p>
    <w:p w14:paraId="0655CACE" w14:textId="66DF9F37" w:rsidR="00DE3F27" w:rsidRPr="00B83AA9" w:rsidRDefault="00DE3F27" w:rsidP="00B83AA9"/>
    <w:sectPr w:rsidR="00DE3F27" w:rsidRPr="00B83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3EDF"/>
    <w:multiLevelType w:val="multilevel"/>
    <w:tmpl w:val="4400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51A0A"/>
    <w:multiLevelType w:val="multilevel"/>
    <w:tmpl w:val="654C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7247C"/>
    <w:multiLevelType w:val="multilevel"/>
    <w:tmpl w:val="9F5A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77F59"/>
    <w:multiLevelType w:val="multilevel"/>
    <w:tmpl w:val="7F86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518DD"/>
    <w:multiLevelType w:val="multilevel"/>
    <w:tmpl w:val="0BC2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11DA3"/>
    <w:multiLevelType w:val="multilevel"/>
    <w:tmpl w:val="6B8A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B72D5"/>
    <w:multiLevelType w:val="multilevel"/>
    <w:tmpl w:val="50EC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60C3A"/>
    <w:multiLevelType w:val="multilevel"/>
    <w:tmpl w:val="9098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02151"/>
    <w:multiLevelType w:val="multilevel"/>
    <w:tmpl w:val="BF2A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742E8"/>
    <w:multiLevelType w:val="multilevel"/>
    <w:tmpl w:val="0872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A6C7F"/>
    <w:multiLevelType w:val="multilevel"/>
    <w:tmpl w:val="35B2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73698"/>
    <w:multiLevelType w:val="multilevel"/>
    <w:tmpl w:val="3816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FA4369"/>
    <w:multiLevelType w:val="multilevel"/>
    <w:tmpl w:val="C89E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E7EB3"/>
    <w:multiLevelType w:val="multilevel"/>
    <w:tmpl w:val="C65C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96251"/>
    <w:multiLevelType w:val="multilevel"/>
    <w:tmpl w:val="18D0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C05CF"/>
    <w:multiLevelType w:val="multilevel"/>
    <w:tmpl w:val="1B50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300FC"/>
    <w:multiLevelType w:val="multilevel"/>
    <w:tmpl w:val="C250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4A28E1"/>
    <w:multiLevelType w:val="multilevel"/>
    <w:tmpl w:val="F660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36D21"/>
    <w:multiLevelType w:val="multilevel"/>
    <w:tmpl w:val="B3F8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103809">
    <w:abstractNumId w:val="13"/>
  </w:num>
  <w:num w:numId="2" w16cid:durableId="1840584920">
    <w:abstractNumId w:val="18"/>
  </w:num>
  <w:num w:numId="3" w16cid:durableId="1415317658">
    <w:abstractNumId w:val="15"/>
  </w:num>
  <w:num w:numId="4" w16cid:durableId="973756884">
    <w:abstractNumId w:val="8"/>
  </w:num>
  <w:num w:numId="5" w16cid:durableId="394399196">
    <w:abstractNumId w:val="16"/>
  </w:num>
  <w:num w:numId="6" w16cid:durableId="776601806">
    <w:abstractNumId w:val="17"/>
  </w:num>
  <w:num w:numId="7" w16cid:durableId="126507081">
    <w:abstractNumId w:val="3"/>
  </w:num>
  <w:num w:numId="8" w16cid:durableId="1197160812">
    <w:abstractNumId w:val="6"/>
  </w:num>
  <w:num w:numId="9" w16cid:durableId="997852840">
    <w:abstractNumId w:val="2"/>
  </w:num>
  <w:num w:numId="10" w16cid:durableId="176776650">
    <w:abstractNumId w:val="4"/>
  </w:num>
  <w:num w:numId="11" w16cid:durableId="1493521463">
    <w:abstractNumId w:val="12"/>
  </w:num>
  <w:num w:numId="12" w16cid:durableId="258563778">
    <w:abstractNumId w:val="1"/>
  </w:num>
  <w:num w:numId="13" w16cid:durableId="1351375723">
    <w:abstractNumId w:val="0"/>
  </w:num>
  <w:num w:numId="14" w16cid:durableId="278028045">
    <w:abstractNumId w:val="14"/>
  </w:num>
  <w:num w:numId="15" w16cid:durableId="215627320">
    <w:abstractNumId w:val="10"/>
  </w:num>
  <w:num w:numId="16" w16cid:durableId="715738928">
    <w:abstractNumId w:val="11"/>
  </w:num>
  <w:num w:numId="17" w16cid:durableId="1685863570">
    <w:abstractNumId w:val="9"/>
  </w:num>
  <w:num w:numId="18" w16cid:durableId="1340351756">
    <w:abstractNumId w:val="5"/>
  </w:num>
  <w:num w:numId="19" w16cid:durableId="1902015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41"/>
    <w:rsid w:val="000252DD"/>
    <w:rsid w:val="00092E49"/>
    <w:rsid w:val="00094786"/>
    <w:rsid w:val="001448B0"/>
    <w:rsid w:val="00151682"/>
    <w:rsid w:val="00407D57"/>
    <w:rsid w:val="004100EB"/>
    <w:rsid w:val="004866F4"/>
    <w:rsid w:val="005A568E"/>
    <w:rsid w:val="00667541"/>
    <w:rsid w:val="00693442"/>
    <w:rsid w:val="0076437B"/>
    <w:rsid w:val="0079640A"/>
    <w:rsid w:val="00826EC2"/>
    <w:rsid w:val="008E1A7D"/>
    <w:rsid w:val="008F297E"/>
    <w:rsid w:val="00A251D3"/>
    <w:rsid w:val="00A9747D"/>
    <w:rsid w:val="00AE0FCE"/>
    <w:rsid w:val="00B44FA2"/>
    <w:rsid w:val="00B83AA9"/>
    <w:rsid w:val="00C20799"/>
    <w:rsid w:val="00C753DC"/>
    <w:rsid w:val="00D46B5B"/>
    <w:rsid w:val="00DE3F27"/>
    <w:rsid w:val="00DF52C8"/>
    <w:rsid w:val="00EC1909"/>
    <w:rsid w:val="00F00D6B"/>
    <w:rsid w:val="00F6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F4ADF"/>
  <w15:chartTrackingRefBased/>
  <w15:docId w15:val="{AB020BAC-6223-44FA-87DB-5BF958F8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1495</Words>
  <Characters>9630</Characters>
  <Application>Microsoft Office Word</Application>
  <DocSecurity>0</DocSecurity>
  <Lines>204</Lines>
  <Paragraphs>102</Paragraphs>
  <ScaleCrop>false</ScaleCrop>
  <Company>Huron</Company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24</cp:revision>
  <dcterms:created xsi:type="dcterms:W3CDTF">2026-01-23T00:46:00Z</dcterms:created>
  <dcterms:modified xsi:type="dcterms:W3CDTF">2026-01-23T19:26:00Z</dcterms:modified>
</cp:coreProperties>
</file>