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 w:cs="Calibri"/>
          <w:b/>
          <w:i w:val="0"/>
          <w:color w:val="1A365D"/>
          <w:sz w:val="52"/>
          <w:u w:val="none"/>
          <w:caps w:val="1"/>
          <w:spacing w:val="80"/>
        </w:rPr>
        <w:t>Ruwain Kelly</w:t>
      </w:r>
    </w:p>
    <w:p>
      <w:pPr>
        <w:spacing w:before="0" w:after="80"/>
        <w:jc w:val="center"/>
        <w:pBdr>
          <w:bottom w:val="single" w:sz="12" w:space="2" w:color="B7902C"/>
        </w:pBdr>
      </w:pPr>
    </w:p>
    <w:p>
      <w:pPr>
        <w:spacing w:before="0" w:after="40"/>
        <w:jc w:val="center"/>
      </w:pPr>
      <w:r>
        <w:rPr>
          <w:rFonts w:ascii="Calibri" w:hAnsi="Calibri" w:cs="Calibri"/>
          <w:b w:val="0"/>
          <w:i/>
          <w:color w:val="1A365D"/>
          <w:sz w:val="25"/>
          <w:u w:val="none"/>
        </w:rPr>
        <w:t>National Supply Chain, Procurement &amp; Operations Executive</w:t>
      </w:r>
    </w:p>
    <w:p>
      <w:pPr>
        <w:spacing w:before="0" w:after="80"/>
        <w:jc w:val="center"/>
      </w:pPr>
      <w:r>
        <w:rPr>
          <w:rFonts w:ascii="Calibri" w:hAnsi="Calibri" w:cs="Calibri"/>
          <w:b w:val="0"/>
          <w:i/>
          <w:color w:val="555C66"/>
          <w:sz w:val="20"/>
          <w:u w:val="none"/>
        </w:rPr>
        <w:t>Transforming supply chains into competitive advantage through operational excellence, commercial discipline and strategic leadership.</w:t>
      </w:r>
    </w:p>
    <w:p>
      <w:pPr>
        <w:spacing w:before="0" w:after="40"/>
        <w:jc w:val="center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Durbanville, Cape Town, South Africa  |  +27 74 760 7776  |  admin@ruwainkelly.co.za</w:t>
      </w:r>
    </w:p>
    <w:p>
      <w:pPr>
        <w:spacing w:before="80" w:after="40"/>
        <w:pBdr>
          <w:bottom w:val="single" w:sz="6" w:space="2" w:color="D8DCE2"/>
        </w:pBdr>
      </w:pPr>
    </w:p>
    <w:p>
      <w:pPr>
        <w:spacing w:before="200" w:after="20"/>
        <w:pBdr>
          <w:bottom w:val="single" w:sz="8" w:space="2" w:color="B7902C"/>
        </w:pBdr>
      </w:pPr>
      <w:r>
        <w:rPr>
          <w:rFonts w:ascii="Calibri" w:hAnsi="Calibri" w:cs="Calibri"/>
          <w:b/>
          <w:i w:val="0"/>
          <w:color w:val="1A365D"/>
          <w:sz w:val="24"/>
          <w:u w:val="none"/>
          <w:caps w:val="1"/>
          <w:spacing w:val="60"/>
        </w:rPr>
        <w:t>Executive Summary</w:t>
      </w:r>
    </w:p>
    <w:p>
      <w:pPr>
        <w:spacing w:before="0" w:after="40"/>
      </w:pPr>
    </w:p>
    <w:p>
      <w:pPr>
        <w:spacing w:after="80" w:before="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Senior Supply Chain, Procurement and Operations Executive with more than 20 years of leadership experience across FMCG, manufacturing, logistics, warehousing and distribution environments.</w:t>
      </w:r>
    </w:p>
    <w:p>
      <w:pPr>
        <w:spacing w:after="80" w:before="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Recognised for transforming complex operational environments into scalable, high-performance business functions that improve profitability, strengthen service delivery and optimise working capital.</w:t>
      </w:r>
    </w:p>
    <w:p>
      <w:pPr>
        <w:spacing w:after="80" w:before="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Proven track record leading enterprise-wide procurement, supply chain and operational strategies with accountability for multi-site operations, supplier ecosystems, inventory investment, logistics performance, workforce leadership and governance frameworks.</w:t>
      </w:r>
    </w:p>
    <w:p>
      <w:pPr>
        <w:spacing w:after="80" w:before="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Combines strong commercial acumen with operational execution excellence to drive sustainable cost reduction, improve supply continuity, enhance customer service levels and support long-term organisational growth.</w:t>
      </w:r>
    </w:p>
    <w:p>
      <w:pPr>
        <w:spacing w:after="80" w:before="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Trusted by executive leadership teams to lead transformation initiatives, manage strategic supplier relationships, improve operational resilience and deliver measurable business outcomes in highly competitive and regulated environments.</w:t>
      </w:r>
    </w:p>
    <w:p>
      <w:pPr>
        <w:spacing w:before="200" w:after="20"/>
        <w:pBdr>
          <w:bottom w:val="single" w:sz="8" w:space="2" w:color="B7902C"/>
        </w:pBdr>
      </w:pPr>
      <w:r>
        <w:rPr>
          <w:rFonts w:ascii="Calibri" w:hAnsi="Calibri" w:cs="Calibri"/>
          <w:b/>
          <w:i w:val="0"/>
          <w:color w:val="1A365D"/>
          <w:sz w:val="24"/>
          <w:u w:val="none"/>
          <w:caps w:val="1"/>
          <w:spacing w:val="60"/>
        </w:rPr>
        <w:t>Core Competencies</w:t>
      </w:r>
    </w:p>
    <w:p>
      <w:pPr>
        <w:spacing w:before="0" w:after="40"/>
      </w:pPr>
    </w:p>
    <w:p>
      <w:pPr>
        <w:spacing w:before="20" w:after="6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Strategic Focus: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Procurement Cost Optimisation  |  Working Capital Improvement  |  Inventory &amp; Demand Planning  |  Multi-Site Operational Leadership  |  Supply Chain Transformation  |  Strategic Sourcing &amp; Contract Negotiation  |  Logistics &amp; Distribution Optimisation  |  Enterprise Risk &amp; Governance  |  SAP-Driven Operational Excellence  |  Executive Stakeholder Management</w:t>
      </w:r>
    </w:p>
    <w:p>
      <w:pPr>
        <w:spacing w:before="20" w:after="6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Commercial Leadership: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Procurement Strategy Development  |  Strategic Sourcing &amp; Category Management  |  Supplier Relationship Management  |  Contract Negotiation  |  Cost-to-Serve Optimisation  |  Margin Protection</w:t>
      </w:r>
    </w:p>
    <w:p>
      <w:pPr>
        <w:spacing w:before="20" w:after="6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Supply Chain Excellence: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End-to-End Supply Chain Leadership  |  Sales &amp; Operations Planning (S&amp;OP)  |  Demand Planning &amp; Forecasting  |  Inventory Optimisation  |  Warehouse &amp; Distribution Management  |  Transport &amp; Fleet Optimisation  |  Supply Chain Risk Management</w:t>
      </w:r>
    </w:p>
    <w:p>
      <w:pPr>
        <w:spacing w:before="20" w:after="6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Operational Leadership: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Multi-Site Operations Management  |  P&amp;L Accountability  |  Continuous Improvement  |  Lean Six Sigma  |  Performance Management  |  Operational Governance  |  Health &amp; Safety Compliance  |  Industrial Relations</w:t>
      </w:r>
    </w:p>
    <w:p>
      <w:pPr>
        <w:spacing w:before="20" w:after="6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Executive Governance: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Executive Committee Engagement  |  Strategic Planning  |  Business Transformation  |  Change Leadership  |  Risk Management  |  Audit Readiness  |  Regulatory Compliance  |  Cross-Functional Leadership</w:t>
      </w:r>
    </w:p>
    <w:p>
      <w:pPr>
        <w:spacing w:before="20" w:after="6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Systems &amp; Tools: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SAP  |  ERP  |  WMS  |  S&amp;OP Tools  |  BI Dashboards  |  Power BI  |  Excel (Advanced)  |  MS Project</w:t>
      </w:r>
    </w:p>
    <w:p>
      <w:pPr>
        <w:spacing w:before="200" w:after="20"/>
        <w:pBdr>
          <w:bottom w:val="single" w:sz="8" w:space="2" w:color="B7902C"/>
        </w:pBdr>
      </w:pPr>
      <w:r>
        <w:rPr>
          <w:rFonts w:ascii="Calibri" w:hAnsi="Calibri" w:cs="Calibri"/>
          <w:b/>
          <w:i w:val="0"/>
          <w:color w:val="1A365D"/>
          <w:sz w:val="24"/>
          <w:u w:val="none"/>
          <w:caps w:val="1"/>
          <w:spacing w:val="60"/>
        </w:rPr>
        <w:t>Professional Experience</w:t>
      </w:r>
    </w:p>
    <w:p>
      <w:pPr>
        <w:spacing w:before="0" w:after="40"/>
      </w:pPr>
    </w:p>
    <w:p>
      <w:pPr>
        <w:tabs>
          <w:tab w:pos="9638" w:val="right"/>
        </w:tabs>
        <w:spacing w:before="160" w:after="0"/>
      </w:pPr>
      <w:r>
        <w:rPr>
          <w:rFonts w:ascii="Calibri" w:hAnsi="Calibri" w:cs="Calibri"/>
          <w:b/>
          <w:i w:val="0"/>
          <w:color w:val="1A365D"/>
          <w:sz w:val="24"/>
          <w:u w:val="none"/>
        </w:rPr>
        <w:t>Quantum Foods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January 2023 – Present</w:t>
      </w:r>
    </w:p>
    <w:p>
      <w:pPr>
        <w:tabs>
          <w:tab w:pos="9638" w:val="right"/>
        </w:tabs>
        <w:spacing w:before="0" w:after="40"/>
      </w:pPr>
      <w:r>
        <w:rPr>
          <w:rFonts w:ascii="Calibri" w:hAnsi="Calibri" w:cs="Calibri"/>
          <w:b/>
          <w:i/>
          <w:color w:val="B7902C"/>
          <w:sz w:val="22"/>
          <w:u w:val="none"/>
        </w:rPr>
        <w:t>National Procurement &amp; Supply Chain Manager</w:t>
      </w:r>
      <w:r>
        <w:tab/>
      </w:r>
      <w:r>
        <w:rPr>
          <w:rFonts w:ascii="Calibri" w:hAnsi="Calibri" w:cs="Calibri"/>
          <w:b w:val="0"/>
          <w:i w:val="0"/>
          <w:color w:val="555C66"/>
          <w:sz w:val="20"/>
          <w:u w:val="none"/>
        </w:rPr>
        <w:t>South Africa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Executive Mandate</w:t>
      </w:r>
    </w:p>
    <w:p>
      <w:pPr>
        <w:spacing w:after="80" w:before="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Entrusted with strengthening procurement governance, improving supply chain resilience, optimising working capital and enhancing operational performance across national procurement and supply chain functions.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Strategic Leadership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Lead national procurement strategy across direct and indirect spend categories.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Drive supplier performance, strategic sourcing and commercial negotiations.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Oversee inventory investment, replenishment strategies and demand planning disciplines.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Align procurement, operations and logistics through structured S&amp;OP governance.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Lead warehousing, transportation and distribution performance management.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Implement procurement governance frameworks ensuring compliance and risk mitigation.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Support executive decision-making through operational performance reporting and analytics.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Key Contributions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Delivered sustainable procurement savings through supplier consolidation and strategic sourcing initiatives.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Improved supplier performance through structured KPI governance and performance management frameworks.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Reduced inventory exposure while maintaining product availability and service performance.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Enhanced procurement controls, strengthening compliance and audit readiness.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Increased supply chain visibility through executive reporting dashboards and performance scorecards.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Improved collaboration between procurement, planning and operational teams to support business objectives.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 w:cs="Calibri"/>
          <w:b/>
          <w:i w:val="0"/>
          <w:color w:val="1A365D"/>
          <w:sz w:val="24"/>
          <w:u w:val="none"/>
        </w:rPr>
        <w:t>Ecolab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January 2020 – December 2022</w:t>
      </w:r>
    </w:p>
    <w:p>
      <w:pPr>
        <w:tabs>
          <w:tab w:pos="9638" w:val="right"/>
        </w:tabs>
        <w:spacing w:before="0" w:after="40"/>
      </w:pPr>
      <w:r>
        <w:rPr>
          <w:rFonts w:ascii="Calibri" w:hAnsi="Calibri" w:cs="Calibri"/>
          <w:b/>
          <w:i/>
          <w:color w:val="B7902C"/>
          <w:sz w:val="22"/>
          <w:u w:val="none"/>
        </w:rPr>
        <w:t>Regional Operations &amp; Supply Chain Manager</w:t>
      </w:r>
      <w:r>
        <w:tab/>
      </w:r>
      <w:r>
        <w:rPr>
          <w:rFonts w:ascii="Calibri" w:hAnsi="Calibri" w:cs="Calibri"/>
          <w:b w:val="0"/>
          <w:i w:val="0"/>
          <w:color w:val="555C66"/>
          <w:sz w:val="20"/>
          <w:u w:val="none"/>
        </w:rPr>
        <w:t>South Africa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Executive Mandate</w:t>
      </w:r>
    </w:p>
    <w:p>
      <w:pPr>
        <w:spacing w:after="80" w:before="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Appointed to strengthen regional operational performance, improve service delivery, optimise supply chain execution and ensure sustainable profitability across multiple operational sites.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Leadership Scope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Regional operational budget exceeding R15 million.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Multi-site warehousing and distribution operations.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Procurement and inventory management.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Fleet and transport operations.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Customer service and service delivery.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Workforce leadership across three operational facilities.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Key Contributions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Improved OTIF performance to above 95% through operational process optimisation.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Delivered significant procurement savings through strategic sourcing and supplier negotiations.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Reduced fulfilment lead times through workflow redesign and operational improvements.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Strengthened inventory control disciplines improving stock accuracy and visibility.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Re-engineered logistics and third-party provider performance frameworks.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Enhanced health, safety and compliance standards across all facilities.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Improved operational governance and performance accountability through KPI management systems.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 w:cs="Calibri"/>
          <w:b/>
          <w:i w:val="0"/>
          <w:color w:val="1A365D"/>
          <w:sz w:val="24"/>
          <w:u w:val="none"/>
        </w:rPr>
        <w:t>Let Me Do I.T.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September 2014 – December 2019</w:t>
      </w:r>
    </w:p>
    <w:p>
      <w:pPr>
        <w:tabs>
          <w:tab w:pos="9638" w:val="right"/>
        </w:tabs>
        <w:spacing w:before="0" w:after="40"/>
      </w:pPr>
      <w:r>
        <w:rPr>
          <w:rFonts w:ascii="Calibri" w:hAnsi="Calibri" w:cs="Calibri"/>
          <w:b/>
          <w:i/>
          <w:color w:val="B7902C"/>
          <w:sz w:val="22"/>
          <w:u w:val="none"/>
        </w:rPr>
        <w:t>Operations Director</w:t>
      </w:r>
      <w:r>
        <w:tab/>
      </w:r>
      <w:r>
        <w:rPr>
          <w:rFonts w:ascii="Calibri" w:hAnsi="Calibri" w:cs="Calibri"/>
          <w:b w:val="0"/>
          <w:i w:val="0"/>
          <w:color w:val="555C66"/>
          <w:sz w:val="20"/>
          <w:u w:val="none"/>
        </w:rPr>
        <w:t>South Africa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Executive Mandate</w:t>
      </w:r>
    </w:p>
    <w:p>
      <w:pPr>
        <w:spacing w:after="80" w:before="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Transform operational performance, improve scalability and implement systems and governance structures capable of supporting sustainable business growth.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Key Contributions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Led operational transformation initiatives improving efficiency and profitability.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Implemented ERP-enabled procurement and inventory management frameworks.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Negotiated and managed strategic supplier agreements and service contracts.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Established performance management systems improving operational visibility and accountability.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Reduced operational costs through process redesign and workflow optimisation.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Developed management reporting frameworks supporting strategic decision-making.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Built scalable operational structures supporting business expansion.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 w:cs="Calibri"/>
          <w:b/>
          <w:i w:val="0"/>
          <w:color w:val="1A365D"/>
          <w:sz w:val="24"/>
          <w:u w:val="none"/>
        </w:rPr>
        <w:t>Unitrans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January 2010 – August 2014</w:t>
      </w:r>
    </w:p>
    <w:p>
      <w:pPr>
        <w:tabs>
          <w:tab w:pos="9638" w:val="right"/>
        </w:tabs>
        <w:spacing w:before="0" w:after="40"/>
      </w:pPr>
      <w:r>
        <w:rPr>
          <w:rFonts w:ascii="Calibri" w:hAnsi="Calibri" w:cs="Calibri"/>
          <w:b/>
          <w:i/>
          <w:color w:val="B7902C"/>
          <w:sz w:val="22"/>
          <w:u w:val="none"/>
        </w:rPr>
        <w:t>Operations &amp; Logistics Manager</w:t>
      </w:r>
      <w:r>
        <w:tab/>
      </w:r>
      <w:r>
        <w:rPr>
          <w:rFonts w:ascii="Calibri" w:hAnsi="Calibri" w:cs="Calibri"/>
          <w:b w:val="0"/>
          <w:i w:val="0"/>
          <w:color w:val="555C66"/>
          <w:sz w:val="20"/>
          <w:u w:val="none"/>
        </w:rPr>
        <w:t>Cape Town, South Africa</w:t>
      </w:r>
    </w:p>
    <w:p>
      <w:pPr>
        <w:spacing w:after="80" w:before="4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Managed large-scale multi-site warehouse and transport operations within a high-pressure logistics environment.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Key Contributions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Led 120+ staff across warehouse and fleet operations.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Governed SAP-supported dispatch and inventory controls using WMS integration, reducing errors by 30%.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Renegotiated transport and vendor contracts achieving 10% logistics cost reduction.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Developed structured KPI frameworks improving throughput by 18%.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Enforced Occupational Health &amp; Safety Act compliance with zero major audit findings.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Chaired disciplinary processes and supported labour compliance alignment.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Balanced stock across regional nodes to maintain JIT service performance.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Managed distributed operations across multiple sites using Agile-aligned sprint cadence for continuous operational improvement cycles.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 w:cs="Calibri"/>
          <w:b/>
          <w:i w:val="0"/>
          <w:color w:val="1A365D"/>
          <w:sz w:val="24"/>
          <w:u w:val="none"/>
        </w:rPr>
        <w:t>Premier Foods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January 2005 – December 2009</w:t>
      </w:r>
    </w:p>
    <w:p>
      <w:pPr>
        <w:tabs>
          <w:tab w:pos="9638" w:val="right"/>
        </w:tabs>
        <w:spacing w:before="0" w:after="40"/>
      </w:pPr>
      <w:r>
        <w:rPr>
          <w:rFonts w:ascii="Calibri" w:hAnsi="Calibri" w:cs="Calibri"/>
          <w:b/>
          <w:i/>
          <w:color w:val="B7902C"/>
          <w:sz w:val="22"/>
          <w:u w:val="none"/>
        </w:rPr>
        <w:t>Warehouse &amp; Logistics Manager</w:t>
      </w:r>
      <w:r>
        <w:tab/>
      </w:r>
      <w:r>
        <w:rPr>
          <w:rFonts w:ascii="Calibri" w:hAnsi="Calibri" w:cs="Calibri"/>
          <w:b w:val="0"/>
          <w:i w:val="0"/>
          <w:color w:val="555C66"/>
          <w:sz w:val="20"/>
          <w:u w:val="none"/>
        </w:rPr>
        <w:t>Cape Town, South Africa</w:t>
      </w:r>
    </w:p>
    <w:p>
      <w:pPr>
        <w:spacing w:after="80" w:before="4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Led high-volume national warehousing and distribution operations within a fast-paced FMCG environment.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Key Contributions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Managed high-volume national distribution operations supporting production and retail supply chains.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Directed 24/7 warehouse operations including receiving, storage, dispatch and transport coordination.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Implemented ERP-aligned inventory governance and WMS controls reducing stock loss by 15%.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Redesigned route planning frameworks reducing national logistics costs by 10%.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Led structured daily operational cadence meetings reviewing OTIF, dispatch variances, fleet utilisation and exception management.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Enforced OHSA compliance including safety audits, risk assessments and incident reporting protocols.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Managed union engagement and workforce governance, handling grievances and maintaining labour compliance alignment.</w:t>
      </w:r>
    </w:p>
    <w:p>
      <w:pPr>
        <w:tabs>
          <w:tab w:pos="9638" w:val="right"/>
        </w:tabs>
        <w:spacing w:before="160" w:after="0"/>
      </w:pPr>
      <w:r>
        <w:rPr>
          <w:rFonts w:ascii="Calibri" w:hAnsi="Calibri" w:cs="Calibri"/>
          <w:b/>
          <w:i w:val="0"/>
          <w:color w:val="1A365D"/>
          <w:sz w:val="24"/>
          <w:u w:val="none"/>
        </w:rPr>
        <w:t>Wayne's Constructions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February 2001 – December 2004</w:t>
      </w:r>
    </w:p>
    <w:p>
      <w:pPr>
        <w:tabs>
          <w:tab w:pos="9638" w:val="right"/>
        </w:tabs>
        <w:spacing w:before="0" w:after="40"/>
      </w:pPr>
      <w:r>
        <w:rPr>
          <w:rFonts w:ascii="Calibri" w:hAnsi="Calibri" w:cs="Calibri"/>
          <w:b/>
          <w:i/>
          <w:color w:val="B7902C"/>
          <w:sz w:val="22"/>
          <w:u w:val="none"/>
        </w:rPr>
        <w:t>HR &amp; Operations Systems Generalist</w:t>
      </w:r>
      <w:r>
        <w:tab/>
      </w:r>
      <w:r>
        <w:rPr>
          <w:rFonts w:ascii="Calibri" w:hAnsi="Calibri" w:cs="Calibri"/>
          <w:b w:val="0"/>
          <w:i w:val="0"/>
          <w:color w:val="555C66"/>
          <w:sz w:val="20"/>
          <w:u w:val="none"/>
        </w:rPr>
        <w:t>George, South Africa</w:t>
      </w:r>
    </w:p>
    <w:p>
      <w:pPr>
        <w:spacing w:after="80" w:before="40"/>
        <w:jc w:val="both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Provided HR, workforce governance and operational systems support within a labour-intensive environment.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Key Contributions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Managed end-to-end HR operations including recruitment, workforce planning and labour compliance.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Implemented early-stage HRIS and Workday-aligned HR system processes; digitised employee records to improve administrative control and reporting accuracy.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Reduced hiring lead times by 30% through structured recruitment and onboarding processes.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Improved employee retention by 15% through structured engagement and performance alignment initiatives.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Delivered health, safety and cross-training programmes aligned to regulatory and operational standards.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Supported cross-functional operational systems governance across payroll, procurement and project controls.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Enforced Occupational Health &amp; Safety Act compliance through formalised risk assessments, safety audits and incident investigation frameworks.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Industrial Relations &amp; Workforce Governance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Led union negotiations and grievance handling processes.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Chaired disciplinary forums aligned with the Labour Relations Act.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Directed workforce planning and productivity modelling across distribution nodes.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OHSA Compliance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Enforced Occupational Health &amp; Safety Act adherence through formal risk assessments, safety audits, incident investigations and executive compliance reporting.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Achieved zero major audit findings.</w:t>
      </w:r>
    </w:p>
    <w:p>
      <w:pPr>
        <w:spacing w:before="200" w:after="20"/>
        <w:pBdr>
          <w:bottom w:val="single" w:sz="8" w:space="2" w:color="B7902C"/>
        </w:pBdr>
      </w:pPr>
      <w:r>
        <w:rPr>
          <w:rFonts w:ascii="Calibri" w:hAnsi="Calibri" w:cs="Calibri"/>
          <w:b/>
          <w:i w:val="0"/>
          <w:color w:val="1A365D"/>
          <w:sz w:val="24"/>
          <w:u w:val="none"/>
          <w:caps w:val="1"/>
          <w:spacing w:val="60"/>
        </w:rPr>
        <w:t>Enterprise Achievements</w:t>
      </w:r>
    </w:p>
    <w:p>
      <w:pPr>
        <w:spacing w:before="0" w:after="40"/>
      </w:pP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Financial Performance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Managed operational budgets exceeding R15 million.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Delivered recurring procurement savings through strategic sourcing and supplier negotiations.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Reduced operational expenditure through process optimisation and improved supplier management.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Improved inventory efficiency and working capital utilisation.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Operational Excellence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Achieved OTIF performance exceeding 95%.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Improved inventory accuracy through strengthened operational controls.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Reduced logistics and fulfilment lead times.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Optimised warehouse and distribution operations across multiple sites.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Leadership &amp; Governance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Led teams exceeding 120 employees.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Managed unionised workforces and industrial relations processes.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Implemented governance frameworks supporting audit readiness and compliance.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Established KPI-driven performance cultures focused on accountability and continuous improvement.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Strategic Transformation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Led enterprise operational improvement programmes.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Implemented ERP-enabled process improvements supporting procurement and supply chain functions.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Improved operational visibility through executive performance reporting.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Enhanced organisational resilience through strengthened supplier and operational governance.</w:t>
      </w:r>
    </w:p>
    <w:p>
      <w:pPr>
        <w:spacing w:before="200" w:after="20"/>
        <w:pBdr>
          <w:bottom w:val="single" w:sz="8" w:space="2" w:color="B7902C"/>
        </w:pBdr>
      </w:pPr>
      <w:r>
        <w:rPr>
          <w:rFonts w:ascii="Calibri" w:hAnsi="Calibri" w:cs="Calibri"/>
          <w:b/>
          <w:i w:val="0"/>
          <w:color w:val="1A365D"/>
          <w:sz w:val="24"/>
          <w:u w:val="none"/>
          <w:caps w:val="1"/>
          <w:spacing w:val="60"/>
        </w:rPr>
        <w:t>Education &amp; Certifications</w:t>
      </w:r>
    </w:p>
    <w:p>
      <w:pPr>
        <w:spacing w:before="0" w:after="40"/>
      </w:pP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Supply Chain &amp; Operations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Certified Supply Chain Professional (CSCP) - APICS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Lean Six Sigma Black Belt - SSGI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Diploma in Supply Chain Management - Coursera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2023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Business, Project Management &amp; Compliance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Diploma in Project Management - Coursera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2023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Diploma in Health &amp; Safety - Coursera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2023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Diploma in Human Resources Management - Coursera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2019</w:t>
      </w:r>
    </w:p>
    <w:p>
      <w:pPr>
        <w:spacing w:before="80" w:after="2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>Technology &amp; Engineering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Computer Science Certificate - Harvard University (CS50)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2023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Ethical Hacker - Cisco Networking Academy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AI for Everyone + Deep Learning Specialisation - Coursera (Andrew Ng)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App Development Programme - FNB App Academy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Full Stack Development - freeCodeCamp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Back End Development and APIs - freeCodeCamp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Machine Learning with Python - freeCodeCamp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tabs>
          <w:tab w:pos="9638" w:val="right"/>
        </w:tabs>
        <w:spacing w:after="0"/>
        <w:ind w:left="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Web Design - freeCodeCamp</w:t>
      </w:r>
      <w:r>
        <w:tab/>
      </w:r>
      <w:r>
        <w:rPr>
          <w:rFonts w:ascii="Calibri" w:hAnsi="Calibri" w:cs="Calibri"/>
          <w:b w:val="0"/>
          <w:i/>
          <w:color w:val="555C66"/>
          <w:sz w:val="21"/>
          <w:u w:val="none"/>
        </w:rPr>
        <w:t>2025</w:t>
      </w:r>
    </w:p>
    <w:p>
      <w:pPr>
        <w:spacing w:before="200" w:after="20"/>
        <w:pBdr>
          <w:bottom w:val="single" w:sz="8" w:space="2" w:color="B7902C"/>
        </w:pBdr>
      </w:pPr>
      <w:r>
        <w:rPr>
          <w:rFonts w:ascii="Calibri" w:hAnsi="Calibri" w:cs="Calibri"/>
          <w:b/>
          <w:i w:val="0"/>
          <w:color w:val="1A365D"/>
          <w:sz w:val="24"/>
          <w:u w:val="none"/>
          <w:caps w:val="1"/>
          <w:spacing w:val="60"/>
        </w:rPr>
        <w:t>Languages &amp; Work Rights</w:t>
      </w:r>
    </w:p>
    <w:p>
      <w:pPr>
        <w:spacing w:before="0" w:after="40"/>
      </w:pPr>
    </w:p>
    <w:p>
      <w:pPr>
        <w:spacing w:after="4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Languages: 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English (Native)  ·  Afrikaans (Native)  ·  German (Conversational)</w:t>
      </w:r>
    </w:p>
    <w:p>
      <w:pPr>
        <w:spacing w:after="4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Residency: 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Dual SA / DE - Cape Town: 10 Anysberg Crescent, Durbanville, ZA  |  Germany: Uerdinger Straße 44, Moers, DE</w:t>
      </w:r>
    </w:p>
    <w:p>
      <w:pPr>
        <w:spacing w:after="4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Work Mode: 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Remote, Hybrid or On-Site</w:t>
      </w:r>
    </w:p>
    <w:p>
      <w:pPr>
        <w:spacing w:before="200" w:after="20"/>
        <w:pBdr>
          <w:bottom w:val="single" w:sz="8" w:space="2" w:color="B7902C"/>
        </w:pBdr>
      </w:pPr>
      <w:r>
        <w:rPr>
          <w:rFonts w:ascii="Calibri" w:hAnsi="Calibri" w:cs="Calibri"/>
          <w:b/>
          <w:i w:val="0"/>
          <w:color w:val="1A365D"/>
          <w:sz w:val="24"/>
          <w:u w:val="none"/>
          <w:caps w:val="1"/>
          <w:spacing w:val="60"/>
        </w:rPr>
        <w:t>Leadership &amp; Community Engagement</w:t>
      </w:r>
    </w:p>
    <w:p>
      <w:pPr>
        <w:spacing w:before="0" w:after="40"/>
      </w:pP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Tech-for-Good Mentor - AI and supply chain upskilling for underserved communities.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Open-Source Contributor - logistics automations, dashboards and backend tools.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Cross-Cultural Advocate - bridging EU and SA teams and stakeholder communication.</w:t>
      </w:r>
    </w:p>
    <w:p>
      <w:pPr>
        <w:pStyle w:val="ListBullet"/>
        <w:spacing w:after="20"/>
        <w:ind w:left="340"/>
      </w:pP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Discipline-Driven Leader - calisthenics and high-discipline daily routines.</w:t>
      </w:r>
    </w:p>
    <w:p>
      <w:pPr>
        <w:spacing w:before="200" w:after="20"/>
        <w:pBdr>
          <w:bottom w:val="single" w:sz="8" w:space="2" w:color="B7902C"/>
        </w:pBdr>
      </w:pPr>
      <w:r>
        <w:rPr>
          <w:rFonts w:ascii="Calibri" w:hAnsi="Calibri" w:cs="Calibri"/>
          <w:b/>
          <w:i w:val="0"/>
          <w:color w:val="1A365D"/>
          <w:sz w:val="24"/>
          <w:u w:val="none"/>
          <w:caps w:val="1"/>
          <w:spacing w:val="60"/>
        </w:rPr>
        <w:t>Availability</w:t>
      </w:r>
    </w:p>
    <w:p>
      <w:pPr>
        <w:spacing w:before="0" w:after="40"/>
      </w:pPr>
    </w:p>
    <w:p>
      <w:pPr>
        <w:spacing w:after="4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Notice Period: 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Immediate</w:t>
      </w:r>
    </w:p>
    <w:p>
      <w:pPr>
        <w:spacing w:after="40"/>
      </w:pPr>
      <w:r>
        <w:rPr>
          <w:rFonts w:ascii="Calibri" w:hAnsi="Calibri" w:cs="Calibri"/>
          <w:b/>
          <w:i w:val="0"/>
          <w:color w:val="1A365D"/>
          <w:sz w:val="21"/>
          <w:u w:val="none"/>
        </w:rPr>
        <w:t xml:space="preserve">Licences:  </w:t>
      </w:r>
      <w:r>
        <w:rPr>
          <w:rFonts w:ascii="Calibri" w:hAnsi="Calibri" w:cs="Calibri"/>
          <w:b w:val="0"/>
          <w:i w:val="0"/>
          <w:color w:val="202020"/>
          <w:sz w:val="21"/>
          <w:u w:val="none"/>
        </w:rPr>
        <w:t>Code C1 Driver's Licence  |  Own Vehicle</w:t>
      </w:r>
    </w:p>
    <w:sectPr w:rsidR="00FC693F" w:rsidRPr="0006063C" w:rsidSect="00034616">
      <w:pgSz w:w="12240" w:h="15840"/>
      <w:pgMar w:top="794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